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937"/>
          <w:sz w:val="34"/>
          <w:szCs w:val="34"/>
        </w:rPr>
        <w:t xml:space="preserve">SECURE CODING REVIEW REPORT</w:t>
      </w:r>
    </w:p>
    <w:p>
      <w:pPr>
        <w:spacing w:after="320"/>
        <w:jc w:val="center"/>
      </w:pPr>
      <w:r>
        <w:rPr>
          <w:rFonts w:ascii="Calibri" w:cs="Calibri" w:eastAsia="Calibri" w:hAnsi="Calibri"/>
          <w:i/>
          <w:iCs/>
          <w:color w:val="0F766E"/>
          <w:sz w:val="24"/>
          <w:szCs w:val="24"/>
        </w:rPr>
        <w:t xml:space="preserve">Node.js Express Web Application Security Review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Prepared By</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Christopher Raj .J</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Date</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9 July 2026</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Organization</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CodeAlpha</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Document Type</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Security Code Review</w:t>
            </w:r>
          </w:p>
        </w:tc>
      </w:tr>
    </w:tbl>
    <w:p>
      <w:r>
        <w:br w:type="page"/>
      </w:r>
    </w:p>
    <w:p>
      <w:pPr>
        <w:pStyle w:val="Heading1"/>
        <w:spacing w:after="160" w:before="320"/>
      </w:pPr>
      <w:r>
        <w:rPr>
          <w:rFonts w:ascii="Calibri" w:cs="Calibri" w:eastAsia="Calibri" w:hAnsi="Calibri"/>
          <w:b/>
          <w:bCs/>
          <w:color w:val="1F2937"/>
        </w:rPr>
        <w:t xml:space="preserve">Table of Contents</w:t>
      </w:r>
    </w:p>
    <w:p>
      <w:pPr>
        <w:spacing w:after="160"/>
      </w:pPr>
      <w:r>
        <w:rPr>
          <w:rFonts w:ascii="Calibri" w:cs="Calibri" w:eastAsia="Calibri" w:hAnsi="Calibri"/>
          <w:sz w:val="22"/>
          <w:szCs w:val="22"/>
        </w:rPr>
        <w:t xml:space="preserve">1. Introduction ......................................... 3</w:t>
      </w:r>
    </w:p>
    <w:p>
      <w:pPr>
        <w:spacing w:after="160"/>
      </w:pPr>
      <w:r>
        <w:rPr>
          <w:rFonts w:ascii="Calibri" w:cs="Calibri" w:eastAsia="Calibri" w:hAnsi="Calibri"/>
          <w:sz w:val="22"/>
          <w:szCs w:val="22"/>
        </w:rPr>
        <w:t xml:space="preserve">2. Scope ................................................ 3</w:t>
      </w:r>
    </w:p>
    <w:p>
      <w:pPr>
        <w:spacing w:after="160"/>
      </w:pPr>
      <w:r>
        <w:rPr>
          <w:rFonts w:ascii="Calibri" w:cs="Calibri" w:eastAsia="Calibri" w:hAnsi="Calibri"/>
          <w:sz w:val="22"/>
          <w:szCs w:val="22"/>
        </w:rPr>
        <w:t xml:space="preserve">3. Methodology .......................................... 3</w:t>
      </w:r>
    </w:p>
    <w:p>
      <w:pPr>
        <w:spacing w:after="160"/>
      </w:pPr>
      <w:r>
        <w:rPr>
          <w:rFonts w:ascii="Calibri" w:cs="Calibri" w:eastAsia="Calibri" w:hAnsi="Calibri"/>
          <w:sz w:val="22"/>
          <w:szCs w:val="22"/>
        </w:rPr>
        <w:t xml:space="preserve">4. Executive Summary .................................... 4</w:t>
      </w:r>
    </w:p>
    <w:p>
      <w:pPr>
        <w:spacing w:after="160"/>
      </w:pPr>
      <w:r>
        <w:rPr>
          <w:rFonts w:ascii="Calibri" w:cs="Calibri" w:eastAsia="Calibri" w:hAnsi="Calibri"/>
          <w:sz w:val="22"/>
          <w:szCs w:val="22"/>
        </w:rPr>
        <w:t xml:space="preserve">     4.1 Risk Distribution</w:t>
      </w:r>
    </w:p>
    <w:p>
      <w:pPr>
        <w:spacing w:after="160"/>
      </w:pPr>
      <w:r>
        <w:rPr>
          <w:rFonts w:ascii="Calibri" w:cs="Calibri" w:eastAsia="Calibri" w:hAnsi="Calibri"/>
          <w:sz w:val="22"/>
          <w:szCs w:val="22"/>
        </w:rPr>
        <w:t xml:space="preserve">5. Findings ............................................. 5</w:t>
      </w:r>
    </w:p>
    <w:p>
      <w:pPr>
        <w:spacing w:after="160"/>
      </w:pPr>
      <w:r>
        <w:rPr>
          <w:rFonts w:ascii="Calibri" w:cs="Calibri" w:eastAsia="Calibri" w:hAnsi="Calibri"/>
          <w:sz w:val="22"/>
          <w:szCs w:val="22"/>
        </w:rPr>
        <w:t xml:space="preserve">     5.1 Summary Table</w:t>
      </w:r>
    </w:p>
    <w:p>
      <w:pPr>
        <w:spacing w:after="160"/>
      </w:pPr>
      <w:r>
        <w:rPr>
          <w:rFonts w:ascii="Calibri" w:cs="Calibri" w:eastAsia="Calibri" w:hAnsi="Calibri"/>
          <w:sz w:val="22"/>
          <w:szCs w:val="22"/>
        </w:rPr>
        <w:t xml:space="preserve">     5.2 Detailed Findings</w:t>
      </w:r>
    </w:p>
    <w:p>
      <w:pPr>
        <w:spacing w:after="160"/>
      </w:pPr>
      <w:r>
        <w:rPr>
          <w:rFonts w:ascii="Calibri" w:cs="Calibri" w:eastAsia="Calibri" w:hAnsi="Calibri"/>
          <w:sz w:val="22"/>
          <w:szCs w:val="22"/>
        </w:rPr>
        <w:t xml:space="preserve">6. Recommendations ...................................... 9</w:t>
      </w:r>
    </w:p>
    <w:p>
      <w:pPr>
        <w:spacing w:after="160"/>
      </w:pPr>
      <w:r>
        <w:rPr>
          <w:rFonts w:ascii="Calibri" w:cs="Calibri" w:eastAsia="Calibri" w:hAnsi="Calibri"/>
          <w:sz w:val="22"/>
          <w:szCs w:val="22"/>
        </w:rPr>
        <w:t xml:space="preserve">     6.1 Additional Security Controls</w:t>
      </w:r>
    </w:p>
    <w:p>
      <w:pPr>
        <w:spacing w:after="160"/>
      </w:pPr>
      <w:r>
        <w:rPr>
          <w:rFonts w:ascii="Calibri" w:cs="Calibri" w:eastAsia="Calibri" w:hAnsi="Calibri"/>
          <w:sz w:val="22"/>
          <w:szCs w:val="22"/>
        </w:rPr>
        <w:t xml:space="preserve">7. Conclusion ........................................... 10</w:t>
      </w:r>
    </w:p>
    <w:p>
      <w:r>
        <w:br w:type="page"/>
      </w:r>
    </w:p>
    <w:p>
      <w:pPr>
        <w:pStyle w:val="Heading1"/>
        <w:spacing w:after="160" w:before="320"/>
      </w:pPr>
      <w:r>
        <w:rPr>
          <w:rFonts w:ascii="Calibri" w:cs="Calibri" w:eastAsia="Calibri" w:hAnsi="Calibri"/>
          <w:b/>
          <w:bCs/>
          <w:color w:val="1F2937"/>
        </w:rPr>
        <w:t xml:space="preserve">1. Introduction</w:t>
      </w:r>
    </w:p>
    <w:p>
      <w:pPr>
        <w:spacing w:after="160"/>
      </w:pPr>
      <w:r>
        <w:rPr>
          <w:rFonts w:ascii="Calibri" w:cs="Calibri" w:eastAsia="Calibri" w:hAnsi="Calibri"/>
          <w:sz w:val="22"/>
          <w:szCs w:val="22"/>
        </w:rPr>
        <w:t xml:space="preserve">This report presents the findings of a secure coding review conducted on a Node.js Express web application developed under CodeAlpha. The objective is to identify security weaknesses in the application's source code, evaluate their potential impact on the system and its users, and provide actionable recommendations to strengthen the overall security posture of the application.</w:t>
      </w:r>
    </w:p>
    <w:p>
      <w:pPr>
        <w:spacing w:after="160"/>
      </w:pPr>
      <w:r>
        <w:rPr>
          <w:rFonts w:ascii="Calibri" w:cs="Calibri" w:eastAsia="Calibri" w:hAnsi="Calibri"/>
          <w:sz w:val="22"/>
          <w:szCs w:val="22"/>
        </w:rPr>
        <w:t xml:space="preserve">Secure code reviews form a critical part of the secure software development lifecycle (SSDLC). Identifying and remediating vulnerabilities before deployment significantly reduces the likelihood of exploitation, data breaches, and reputational damage once an application reaches production.</w:t>
      </w:r>
    </w:p>
    <w:p>
      <w:pPr>
        <w:pStyle w:val="Heading1"/>
        <w:spacing w:after="160" w:before="320"/>
      </w:pPr>
      <w:r>
        <w:rPr>
          <w:rFonts w:ascii="Calibri" w:cs="Calibri" w:eastAsia="Calibri" w:hAnsi="Calibri"/>
          <w:b/>
          <w:bCs/>
          <w:color w:val="1F2937"/>
        </w:rPr>
        <w:t xml:space="preserve">2. Scope</w:t>
      </w:r>
    </w:p>
    <w:p>
      <w:pPr>
        <w:spacing w:after="160"/>
      </w:pPr>
      <w:r>
        <w:rPr>
          <w:rFonts w:ascii="Calibri" w:cs="Calibri" w:eastAsia="Calibri" w:hAnsi="Calibri"/>
          <w:sz w:val="22"/>
          <w:szCs w:val="22"/>
        </w:rPr>
        <w:t xml:space="preserve">The review focused on the most security-sensitive components of the Express application, including:</w:t>
      </w:r>
    </w:p>
    <w:p>
      <w:pPr>
        <w:pStyle w:val="ListParagraph"/>
        <w:numPr>
          <w:ilvl w:val="0"/>
          <w:numId w:val="1"/>
        </w:numPr>
        <w:spacing w:after="100"/>
      </w:pPr>
      <w:r>
        <w:rPr>
          <w:rFonts w:ascii="Calibri" w:cs="Calibri" w:eastAsia="Calibri" w:hAnsi="Calibri"/>
          <w:sz w:val="22"/>
          <w:szCs w:val="22"/>
        </w:rPr>
        <w:t xml:space="preserve">Authentication and JWT-based session handling</w:t>
      </w:r>
    </w:p>
    <w:p>
      <w:pPr>
        <w:pStyle w:val="ListParagraph"/>
        <w:numPr>
          <w:ilvl w:val="0"/>
          <w:numId w:val="1"/>
        </w:numPr>
        <w:spacing w:after="100"/>
      </w:pPr>
      <w:r>
        <w:rPr>
          <w:rFonts w:ascii="Calibri" w:cs="Calibri" w:eastAsia="Calibri" w:hAnsi="Calibri"/>
          <w:sz w:val="22"/>
          <w:szCs w:val="22"/>
        </w:rPr>
        <w:t xml:space="preserve">Request input handling and database query construction</w:t>
      </w:r>
    </w:p>
    <w:p>
      <w:pPr>
        <w:pStyle w:val="ListParagraph"/>
        <w:numPr>
          <w:ilvl w:val="0"/>
          <w:numId w:val="1"/>
        </w:numPr>
        <w:spacing w:after="100"/>
      </w:pPr>
      <w:r>
        <w:rPr>
          <w:rFonts w:ascii="Calibri" w:cs="Calibri" w:eastAsia="Calibri" w:hAnsi="Calibri"/>
          <w:sz w:val="22"/>
          <w:szCs w:val="22"/>
        </w:rPr>
        <w:t xml:space="preserve">Secret, token, and credential storage practices</w:t>
      </w:r>
    </w:p>
    <w:p>
      <w:pPr>
        <w:pStyle w:val="ListParagraph"/>
        <w:numPr>
          <w:ilvl w:val="0"/>
          <w:numId w:val="1"/>
        </w:numPr>
        <w:spacing w:after="100"/>
      </w:pPr>
      <w:r>
        <w:rPr>
          <w:rFonts w:ascii="Calibri" w:cs="Calibri" w:eastAsia="Calibri" w:hAnsi="Calibri"/>
          <w:sz w:val="22"/>
          <w:szCs w:val="22"/>
        </w:rPr>
        <w:t xml:space="preserve">Rate limiting and brute-force protection on authentication routes</w:t>
      </w:r>
    </w:p>
    <w:p>
      <w:pPr>
        <w:pStyle w:val="ListParagraph"/>
        <w:numPr>
          <w:ilvl w:val="0"/>
          <w:numId w:val="1"/>
        </w:numPr>
        <w:spacing w:after="100"/>
      </w:pPr>
      <w:r>
        <w:rPr>
          <w:rFonts w:ascii="Calibri" w:cs="Calibri" w:eastAsia="Calibri" w:hAnsi="Calibri"/>
          <w:sz w:val="22"/>
          <w:szCs w:val="22"/>
        </w:rPr>
        <w:t xml:space="preserve">Cross-Origin Resource Sharing (CORS) configuration</w:t>
      </w:r>
    </w:p>
    <w:p>
      <w:pPr>
        <w:pStyle w:val="ListParagraph"/>
        <w:numPr>
          <w:ilvl w:val="0"/>
          <w:numId w:val="1"/>
        </w:numPr>
        <w:spacing w:after="100"/>
      </w:pPr>
      <w:r>
        <w:rPr>
          <w:rFonts w:ascii="Calibri" w:cs="Calibri" w:eastAsia="Calibri" w:hAnsi="Calibri"/>
          <w:sz w:val="22"/>
          <w:szCs w:val="22"/>
        </w:rPr>
        <w:t xml:space="preserve">Third-party npm dependency security posture</w:t>
      </w:r>
    </w:p>
    <w:p>
      <w:pPr>
        <w:pStyle w:val="Heading1"/>
        <w:spacing w:after="160" w:before="320"/>
      </w:pPr>
      <w:r>
        <w:rPr>
          <w:rFonts w:ascii="Calibri" w:cs="Calibri" w:eastAsia="Calibri" w:hAnsi="Calibri"/>
          <w:b/>
          <w:bCs/>
          <w:color w:val="1F2937"/>
        </w:rPr>
        <w:t xml:space="preserve">3. Methodology</w:t>
      </w:r>
    </w:p>
    <w:p>
      <w:pPr>
        <w:spacing w:after="160"/>
      </w:pPr>
      <w:r>
        <w:rPr>
          <w:rFonts w:ascii="Calibri" w:cs="Calibri" w:eastAsia="Calibri" w:hAnsi="Calibri"/>
          <w:sz w:val="22"/>
          <w:szCs w:val="22"/>
        </w:rPr>
        <w:t xml:space="preserve">The review combined manual code inspection with static-analysis principles aligned to industry-recognised security standards. It comprised the following stages:</w:t>
      </w:r>
    </w:p>
    <w:p>
      <w:pPr>
        <w:spacing w:after="140"/>
      </w:pPr>
      <w:r>
        <w:rPr>
          <w:rFonts w:ascii="Calibri" w:cs="Calibri" w:eastAsia="Calibri" w:hAnsi="Calibri"/>
          <w:b/>
          <w:bCs/>
          <w:sz w:val="22"/>
          <w:szCs w:val="22"/>
        </w:rPr>
        <w:t xml:space="preserve">Manual Code Inspection: </w:t>
      </w:r>
      <w:r>
        <w:rPr>
          <w:rFonts w:ascii="Calibri" w:cs="Calibri" w:eastAsia="Calibri" w:hAnsi="Calibri"/>
          <w:sz w:val="22"/>
          <w:szCs w:val="22"/>
        </w:rPr>
        <w:t xml:space="preserve">Line-by-line review of JavaScript route handlers, middleware, and configuration files, focusing on authentication, data access, and secret management.</w:t>
      </w:r>
    </w:p>
    <w:p>
      <w:pPr>
        <w:spacing w:after="140"/>
      </w:pPr>
      <w:r>
        <w:rPr>
          <w:rFonts w:ascii="Calibri" w:cs="Calibri" w:eastAsia="Calibri" w:hAnsi="Calibri"/>
          <w:b/>
          <w:bCs/>
          <w:sz w:val="22"/>
          <w:szCs w:val="22"/>
        </w:rPr>
        <w:t xml:space="preserve">OWASP Secure Code Review: </w:t>
      </w:r>
      <w:r>
        <w:rPr>
          <w:rFonts w:ascii="Calibri" w:cs="Calibri" w:eastAsia="Calibri" w:hAnsi="Calibri"/>
          <w:sz w:val="22"/>
          <w:szCs w:val="22"/>
        </w:rPr>
        <w:t xml:space="preserve">Applied OWASP guidance to identify hardcoded secrets, unvalidated query objects, weak token handling, and missing rate limiting.</w:t>
      </w:r>
    </w:p>
    <w:p>
      <w:pPr>
        <w:spacing w:after="140"/>
      </w:pPr>
      <w:r>
        <w:rPr>
          <w:rFonts w:ascii="Calibri" w:cs="Calibri" w:eastAsia="Calibri" w:hAnsi="Calibri"/>
          <w:b/>
          <w:bCs/>
          <w:sz w:val="22"/>
          <w:szCs w:val="22"/>
        </w:rPr>
        <w:t xml:space="preserve">Static Analysis Principles: </w:t>
      </w:r>
      <w:r>
        <w:rPr>
          <w:rFonts w:ascii="Calibri" w:cs="Calibri" w:eastAsia="Calibri" w:hAnsi="Calibri"/>
          <w:sz w:val="22"/>
          <w:szCs w:val="22"/>
        </w:rPr>
        <w:t xml:space="preserve">Evaluated the codebase against relevant CWE (Common Weakness Enumeration) categories without executing the application.</w:t>
      </w:r>
    </w:p>
    <w:p>
      <w:pPr>
        <w:spacing w:after="140"/>
      </w:pPr>
      <w:r>
        <w:rPr>
          <w:rFonts w:ascii="Calibri" w:cs="Calibri" w:eastAsia="Calibri" w:hAnsi="Calibri"/>
          <w:b/>
          <w:bCs/>
          <w:sz w:val="22"/>
          <w:szCs w:val="22"/>
        </w:rPr>
        <w:t xml:space="preserve">Dependency Assessment: </w:t>
      </w:r>
      <w:r>
        <w:rPr>
          <w:rFonts w:ascii="Calibri" w:cs="Calibri" w:eastAsia="Calibri" w:hAnsi="Calibri"/>
          <w:sz w:val="22"/>
          <w:szCs w:val="22"/>
        </w:rPr>
        <w:t xml:space="preserve">Reviewed npm package usage for known vulnerabilities and outdated versions using public advisory data.</w:t>
      </w:r>
    </w:p>
    <w:p>
      <w:pPr>
        <w:pStyle w:val="Heading1"/>
        <w:spacing w:after="160" w:before="320"/>
      </w:pPr>
      <w:r>
        <w:rPr>
          <w:rFonts w:ascii="Calibri" w:cs="Calibri" w:eastAsia="Calibri" w:hAnsi="Calibri"/>
          <w:b/>
          <w:bCs/>
          <w:color w:val="1F2937"/>
        </w:rPr>
        <w:t xml:space="preserve">4. Executive Summary</w:t>
      </w:r>
    </w:p>
    <w:p>
      <w:pPr>
        <w:spacing w:after="160"/>
      </w:pPr>
      <w:r>
        <w:rPr>
          <w:rFonts w:ascii="Calibri" w:cs="Calibri" w:eastAsia="Calibri" w:hAnsi="Calibri"/>
          <w:sz w:val="22"/>
          <w:szCs w:val="22"/>
        </w:rPr>
        <w:t xml:space="preserve">The review identified five security findings across the application, of which three are rated HIGH severity. These findings collectively expose the application to credential compromise, unauthorised data access, session forgery, and brute-force attacks. Remediation of all HIGH-rated issues is recommended before any production deployment.</w:t>
      </w:r>
    </w:p>
    <w:p>
      <w:pPr>
        <w:pStyle w:val="Heading2"/>
        <w:spacing w:after="160" w:before="320"/>
      </w:pPr>
      <w:r>
        <w:rPr>
          <w:rFonts w:ascii="Calibri" w:cs="Calibri" w:eastAsia="Calibri" w:hAnsi="Calibri"/>
          <w:b/>
          <w:bCs/>
          <w:color w:val="1F2937"/>
        </w:rPr>
        <w:t xml:space="preserve">4.1 Risk Distribution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50"/>
        <w:gridCol w:w="2250"/>
      </w:tblGrid>
      <w:tr>
        <w:tc>
          <w:tcPr>
            <w:tcW w:type="dxa" w:w="226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 Level</w:t>
            </w:r>
          </w:p>
        </w:tc>
        <w:tc>
          <w:tcPr>
            <w:tcW w:type="dxa" w:w="226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Count</w:t>
            </w:r>
          </w:p>
        </w:tc>
        <w:tc>
          <w:tcPr>
            <w:tcW w:type="dxa" w:w="225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Status</w:t>
            </w:r>
          </w:p>
        </w:tc>
        <w:tc>
          <w:tcPr>
            <w:tcW w:type="dxa" w:w="225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Priority</w:t>
            </w:r>
          </w:p>
        </w:tc>
      </w:tr>
      <w:tr>
        <w:tc>
          <w:tcPr>
            <w:tcW w:type="dxa" w:w="2260"/>
            <w:tcMar>
              <w:top w:type="dxa" w:w="100"/>
              <w:left w:type="dxa" w:w="120"/>
              <w:bottom w:type="dxa" w:w="100"/>
              <w:right w:type="dxa" w:w="120"/>
            </w:tcMar>
            <w:vAlign w:val="center"/>
          </w:tcPr>
          <w:p>
            <w:r>
              <w:rPr>
                <w:rFonts w:ascii="Calibri" w:cs="Calibri" w:eastAsia="Calibri" w:hAnsi="Calibri"/>
                <w:b/>
                <w:bCs/>
                <w:color w:val="B91C1C"/>
                <w:sz w:val="20"/>
                <w:szCs w:val="20"/>
              </w:rPr>
              <w:t xml:space="preserve">HIGH</w:t>
            </w:r>
          </w:p>
        </w:tc>
        <w:tc>
          <w:tcPr>
            <w:tcW w:type="dxa" w:w="2260"/>
            <w:tcMar>
              <w:top w:type="dxa" w:w="100"/>
              <w:left w:type="dxa" w:w="120"/>
              <w:bottom w:type="dxa" w:w="100"/>
              <w:right w:type="dxa" w:w="120"/>
            </w:tcMar>
            <w:vAlign w:val="center"/>
          </w:tcPr>
          <w:p>
            <w:r>
              <w:rPr>
                <w:rFonts w:ascii="Calibri" w:cs="Calibri" w:eastAsia="Calibri" w:hAnsi="Calibri"/>
                <w:sz w:val="20"/>
                <w:szCs w:val="20"/>
              </w:rPr>
              <w:t xml:space="preserve">3</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Open</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Immediate</w:t>
            </w:r>
          </w:p>
        </w:tc>
      </w:tr>
      <w:tr>
        <w:tc>
          <w:tcPr>
            <w:tcW w:type="dxa" w:w="2260"/>
            <w:tcMar>
              <w:top w:type="dxa" w:w="100"/>
              <w:left w:type="dxa" w:w="120"/>
              <w:bottom w:type="dxa" w:w="100"/>
              <w:right w:type="dxa" w:w="120"/>
            </w:tcMar>
            <w:vAlign w:val="center"/>
          </w:tcPr>
          <w:p>
            <w:r>
              <w:rPr>
                <w:rFonts w:ascii="Calibri" w:cs="Calibri" w:eastAsia="Calibri" w:hAnsi="Calibri"/>
                <w:b/>
                <w:bCs/>
                <w:color w:val="B45309"/>
                <w:sz w:val="20"/>
                <w:szCs w:val="20"/>
              </w:rPr>
              <w:t xml:space="preserve">MEDIUM</w:t>
            </w:r>
          </w:p>
        </w:tc>
        <w:tc>
          <w:tcPr>
            <w:tcW w:type="dxa" w:w="2260"/>
            <w:tcMar>
              <w:top w:type="dxa" w:w="100"/>
              <w:left w:type="dxa" w:w="120"/>
              <w:bottom w:type="dxa" w:w="100"/>
              <w:right w:type="dxa" w:w="120"/>
            </w:tcMar>
            <w:vAlign w:val="center"/>
          </w:tcPr>
          <w:p>
            <w:r>
              <w:rPr>
                <w:rFonts w:ascii="Calibri" w:cs="Calibri" w:eastAsia="Calibri" w:hAnsi="Calibri"/>
                <w:sz w:val="20"/>
                <w:szCs w:val="20"/>
              </w:rPr>
              <w:t xml:space="preserve">1</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Open</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Short-term</w:t>
            </w:r>
          </w:p>
        </w:tc>
      </w:tr>
      <w:tr>
        <w:tc>
          <w:tcPr>
            <w:tcW w:type="dxa" w:w="2260"/>
            <w:tcMar>
              <w:top w:type="dxa" w:w="100"/>
              <w:left w:type="dxa" w:w="120"/>
              <w:bottom w:type="dxa" w:w="100"/>
              <w:right w:type="dxa" w:w="120"/>
            </w:tcMar>
            <w:vAlign w:val="center"/>
          </w:tcPr>
          <w:p>
            <w:r>
              <w:rPr>
                <w:rFonts w:ascii="Calibri" w:cs="Calibri" w:eastAsia="Calibri" w:hAnsi="Calibri"/>
                <w:b/>
                <w:bCs/>
                <w:color w:val="15803D"/>
                <w:sz w:val="20"/>
                <w:szCs w:val="20"/>
              </w:rPr>
              <w:t xml:space="preserve">LOW</w:t>
            </w:r>
          </w:p>
        </w:tc>
        <w:tc>
          <w:tcPr>
            <w:tcW w:type="dxa" w:w="2260"/>
            <w:tcMar>
              <w:top w:type="dxa" w:w="100"/>
              <w:left w:type="dxa" w:w="120"/>
              <w:bottom w:type="dxa" w:w="100"/>
              <w:right w:type="dxa" w:w="120"/>
            </w:tcMar>
            <w:vAlign w:val="center"/>
          </w:tcPr>
          <w:p>
            <w:r>
              <w:rPr>
                <w:rFonts w:ascii="Calibri" w:cs="Calibri" w:eastAsia="Calibri" w:hAnsi="Calibri"/>
                <w:sz w:val="20"/>
                <w:szCs w:val="20"/>
              </w:rPr>
              <w:t xml:space="preserve">1</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Open</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Scheduled</w:t>
            </w:r>
          </w:p>
        </w:tc>
      </w:tr>
      <w:tr>
        <w:tc>
          <w:tcPr>
            <w:tcW w:type="dxa" w:w="2260"/>
            <w:tcMar>
              <w:top w:type="dxa" w:w="100"/>
              <w:left w:type="dxa" w:w="120"/>
              <w:bottom w:type="dxa" w:w="100"/>
              <w:right w:type="dxa" w:w="120"/>
            </w:tcMar>
            <w:vAlign w:val="center"/>
          </w:tcPr>
          <w:p>
            <w:r>
              <w:rPr>
                <w:rFonts w:ascii="Calibri" w:cs="Calibri" w:eastAsia="Calibri" w:hAnsi="Calibri"/>
                <w:b/>
                <w:bCs/>
                <w:sz w:val="20"/>
                <w:szCs w:val="20"/>
              </w:rPr>
              <w:t xml:space="preserve">TOTAL</w:t>
            </w:r>
          </w:p>
        </w:tc>
        <w:tc>
          <w:tcPr>
            <w:tcW w:type="dxa" w:w="2260"/>
            <w:tcMar>
              <w:top w:type="dxa" w:w="100"/>
              <w:left w:type="dxa" w:w="120"/>
              <w:bottom w:type="dxa" w:w="100"/>
              <w:right w:type="dxa" w:w="120"/>
            </w:tcMar>
            <w:vAlign w:val="center"/>
          </w:tcPr>
          <w:p>
            <w:r>
              <w:rPr>
                <w:rFonts w:ascii="Calibri" w:cs="Calibri" w:eastAsia="Calibri" w:hAnsi="Calibri"/>
                <w:b/>
                <w:bCs/>
                <w:sz w:val="20"/>
                <w:szCs w:val="20"/>
              </w:rPr>
              <w:t xml:space="preserve">5</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w:t>
            </w:r>
          </w:p>
        </w:tc>
        <w:tc>
          <w:tcPr>
            <w:tcW w:type="dxa" w:w="2250"/>
            <w:tcMar>
              <w:top w:type="dxa" w:w="100"/>
              <w:left w:type="dxa" w:w="120"/>
              <w:bottom w:type="dxa" w:w="100"/>
              <w:right w:type="dxa" w:w="120"/>
            </w:tcMar>
            <w:vAlign w:val="center"/>
          </w:tcPr>
          <w:p>
            <w:r>
              <w:rPr>
                <w:rFonts w:ascii="Calibri" w:cs="Calibri" w:eastAsia="Calibri" w:hAnsi="Calibri"/>
                <w:sz w:val="20"/>
                <w:szCs w:val="20"/>
              </w:rPr>
              <w:t xml:space="preserve">—</w:t>
            </w:r>
          </w:p>
        </w:tc>
      </w:tr>
    </w:tbl>
    <w:p>
      <w:r>
        <w:br w:type="page"/>
      </w:r>
    </w:p>
    <w:p>
      <w:pPr>
        <w:pStyle w:val="Heading1"/>
        <w:spacing w:after="160" w:before="320"/>
      </w:pPr>
      <w:r>
        <w:rPr>
          <w:rFonts w:ascii="Calibri" w:cs="Calibri" w:eastAsia="Calibri" w:hAnsi="Calibri"/>
          <w:b/>
          <w:bCs/>
          <w:color w:val="1F2937"/>
        </w:rPr>
        <w:t xml:space="preserve">5. Findings</w:t>
      </w:r>
    </w:p>
    <w:p>
      <w:pPr>
        <w:spacing w:after="160"/>
      </w:pPr>
      <w:r>
        <w:rPr>
          <w:rFonts w:ascii="Calibri" w:cs="Calibri" w:eastAsia="Calibri" w:hAnsi="Calibri"/>
          <w:sz w:val="22"/>
          <w:szCs w:val="22"/>
        </w:rPr>
        <w:t xml:space="preserve">The following section details each identified vulnerability, including a description, illustrative code, and remediation guidance.</w:t>
      </w:r>
    </w:p>
    <w:p>
      <w:pPr>
        <w:pStyle w:val="Heading2"/>
        <w:spacing w:after="160" w:before="320"/>
      </w:pPr>
      <w:r>
        <w:rPr>
          <w:rFonts w:ascii="Calibri" w:cs="Calibri" w:eastAsia="Calibri" w:hAnsi="Calibri"/>
          <w:b/>
          <w:bCs/>
          <w:color w:val="1F2937"/>
        </w:rPr>
        <w:t xml:space="preserve">5.1 Summary Table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3120"/>
        <w:gridCol w:w="1300"/>
      </w:tblGrid>
      <w:tr>
        <w:tc>
          <w:tcPr>
            <w:tcW w:type="dxa" w:w="9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24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Finding</w:t>
            </w:r>
          </w:p>
        </w:tc>
        <w:tc>
          <w:tcPr>
            <w:tcW w:type="dxa" w:w="13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312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13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CWE Ref</w:t>
            </w:r>
          </w:p>
        </w:tc>
      </w:tr>
      <w:tr>
        <w:tc>
          <w:tcPr>
            <w:tcW w:type="dxa" w:w="900"/>
            <w:tcMar>
              <w:top w:type="dxa" w:w="100"/>
              <w:left w:type="dxa" w:w="120"/>
              <w:bottom w:type="dxa" w:w="100"/>
              <w:right w:type="dxa" w:w="120"/>
            </w:tcMar>
            <w:vAlign w:val="center"/>
          </w:tcPr>
          <w:p>
            <w:r>
              <w:rPr>
                <w:rFonts w:ascii="Calibri" w:cs="Calibri" w:eastAsia="Calibri" w:hAnsi="Calibri"/>
                <w:sz w:val="20"/>
                <w:szCs w:val="20"/>
              </w:rPr>
              <w:t xml:space="preserve">F-01</w:t>
            </w:r>
          </w:p>
        </w:tc>
        <w:tc>
          <w:tcPr>
            <w:tcW w:type="dxa" w:w="2400"/>
            <w:tcMar>
              <w:top w:type="dxa" w:w="100"/>
              <w:left w:type="dxa" w:w="120"/>
              <w:bottom w:type="dxa" w:w="100"/>
              <w:right w:type="dxa" w:w="120"/>
            </w:tcMar>
            <w:vAlign w:val="center"/>
          </w:tcPr>
          <w:p>
            <w:r>
              <w:rPr>
                <w:rFonts w:ascii="Calibri" w:cs="Calibri" w:eastAsia="Calibri" w:hAnsi="Calibri"/>
                <w:sz w:val="20"/>
                <w:szCs w:val="20"/>
              </w:rPr>
              <w:t xml:space="preserve">Hardcoded API Keys &amp; JWT Secrets</w:t>
            </w:r>
          </w:p>
        </w:tc>
        <w:tc>
          <w:tcPr>
            <w:tcW w:type="dxa" w:w="1300"/>
            <w:tcMar>
              <w:top w:type="dxa" w:w="100"/>
              <w:left w:type="dxa" w:w="120"/>
              <w:bottom w:type="dxa" w:w="100"/>
              <w:right w:type="dxa" w:w="120"/>
            </w:tcMar>
            <w:vAlign w:val="center"/>
          </w:tcPr>
          <w:p>
            <w:r>
              <w:rPr>
                <w:rFonts w:ascii="Calibri" w:cs="Calibri" w:eastAsia="Calibri" w:hAnsi="Calibri"/>
                <w:b/>
                <w:bCs/>
                <w:color w:val="B91C1C"/>
                <w:sz w:val="20"/>
                <w:szCs w:val="20"/>
              </w:rPr>
              <w:t xml:space="preserve">High</w:t>
            </w:r>
          </w:p>
        </w:tc>
        <w:tc>
          <w:tcPr>
            <w:tcW w:type="dxa" w:w="3120"/>
            <w:tcMar>
              <w:top w:type="dxa" w:w="100"/>
              <w:left w:type="dxa" w:w="120"/>
              <w:bottom w:type="dxa" w:w="100"/>
              <w:right w:type="dxa" w:w="120"/>
            </w:tcMar>
            <w:vAlign w:val="center"/>
          </w:tcPr>
          <w:p>
            <w:r>
              <w:rPr>
                <w:rFonts w:ascii="Calibri" w:cs="Calibri" w:eastAsia="Calibri" w:hAnsi="Calibri"/>
                <w:sz w:val="20"/>
                <w:szCs w:val="20"/>
              </w:rPr>
              <w:t xml:space="preserve">Credential theft, token forgery</w:t>
            </w:r>
          </w:p>
        </w:tc>
        <w:tc>
          <w:tcPr>
            <w:tcW w:type="dxa" w:w="1300"/>
            <w:tcMar>
              <w:top w:type="dxa" w:w="100"/>
              <w:left w:type="dxa" w:w="120"/>
              <w:bottom w:type="dxa" w:w="100"/>
              <w:right w:type="dxa" w:w="120"/>
            </w:tcMar>
            <w:vAlign w:val="center"/>
          </w:tcPr>
          <w:p>
            <w:r>
              <w:rPr>
                <w:rFonts w:ascii="Calibri" w:cs="Calibri" w:eastAsia="Calibri" w:hAnsi="Calibri"/>
                <w:sz w:val="20"/>
                <w:szCs w:val="20"/>
              </w:rPr>
              <w:t xml:space="preserve">CWE-798</w:t>
            </w:r>
          </w:p>
        </w:tc>
      </w:tr>
      <w:tr>
        <w:tc>
          <w:tcPr>
            <w:tcW w:type="dxa" w:w="900"/>
            <w:tcMar>
              <w:top w:type="dxa" w:w="100"/>
              <w:left w:type="dxa" w:w="120"/>
              <w:bottom w:type="dxa" w:w="100"/>
              <w:right w:type="dxa" w:w="120"/>
            </w:tcMar>
            <w:vAlign w:val="center"/>
          </w:tcPr>
          <w:p>
            <w:r>
              <w:rPr>
                <w:rFonts w:ascii="Calibri" w:cs="Calibri" w:eastAsia="Calibri" w:hAnsi="Calibri"/>
                <w:sz w:val="20"/>
                <w:szCs w:val="20"/>
              </w:rPr>
              <w:t xml:space="preserve">F-02</w:t>
            </w:r>
          </w:p>
        </w:tc>
        <w:tc>
          <w:tcPr>
            <w:tcW w:type="dxa" w:w="2400"/>
            <w:tcMar>
              <w:top w:type="dxa" w:w="100"/>
              <w:left w:type="dxa" w:w="120"/>
              <w:bottom w:type="dxa" w:w="100"/>
              <w:right w:type="dxa" w:w="120"/>
            </w:tcMar>
            <w:vAlign w:val="center"/>
          </w:tcPr>
          <w:p>
            <w:r>
              <w:rPr>
                <w:rFonts w:ascii="Calibri" w:cs="Calibri" w:eastAsia="Calibri" w:hAnsi="Calibri"/>
                <w:sz w:val="20"/>
                <w:szCs w:val="20"/>
              </w:rPr>
              <w:t xml:space="preserve">NoSQL Injection</w:t>
            </w:r>
          </w:p>
        </w:tc>
        <w:tc>
          <w:tcPr>
            <w:tcW w:type="dxa" w:w="1300"/>
            <w:tcMar>
              <w:top w:type="dxa" w:w="100"/>
              <w:left w:type="dxa" w:w="120"/>
              <w:bottom w:type="dxa" w:w="100"/>
              <w:right w:type="dxa" w:w="120"/>
            </w:tcMar>
            <w:vAlign w:val="center"/>
          </w:tcPr>
          <w:p>
            <w:r>
              <w:rPr>
                <w:rFonts w:ascii="Calibri" w:cs="Calibri" w:eastAsia="Calibri" w:hAnsi="Calibri"/>
                <w:b/>
                <w:bCs/>
                <w:color w:val="B91C1C"/>
                <w:sz w:val="20"/>
                <w:szCs w:val="20"/>
              </w:rPr>
              <w:t xml:space="preserve">High</w:t>
            </w:r>
          </w:p>
        </w:tc>
        <w:tc>
          <w:tcPr>
            <w:tcW w:type="dxa" w:w="3120"/>
            <w:tcMar>
              <w:top w:type="dxa" w:w="100"/>
              <w:left w:type="dxa" w:w="120"/>
              <w:bottom w:type="dxa" w:w="100"/>
              <w:right w:type="dxa" w:w="120"/>
            </w:tcMar>
            <w:vAlign w:val="center"/>
          </w:tcPr>
          <w:p>
            <w:r>
              <w:rPr>
                <w:rFonts w:ascii="Calibri" w:cs="Calibri" w:eastAsia="Calibri" w:hAnsi="Calibri"/>
                <w:sz w:val="20"/>
                <w:szCs w:val="20"/>
              </w:rPr>
              <w:t xml:space="preserve">Data theft, auth bypass</w:t>
            </w:r>
          </w:p>
        </w:tc>
        <w:tc>
          <w:tcPr>
            <w:tcW w:type="dxa" w:w="1300"/>
            <w:tcMar>
              <w:top w:type="dxa" w:w="100"/>
              <w:left w:type="dxa" w:w="120"/>
              <w:bottom w:type="dxa" w:w="100"/>
              <w:right w:type="dxa" w:w="120"/>
            </w:tcMar>
            <w:vAlign w:val="center"/>
          </w:tcPr>
          <w:p>
            <w:r>
              <w:rPr>
                <w:rFonts w:ascii="Calibri" w:cs="Calibri" w:eastAsia="Calibri" w:hAnsi="Calibri"/>
                <w:sz w:val="20"/>
                <w:szCs w:val="20"/>
              </w:rPr>
              <w:t xml:space="preserve">CWE-943</w:t>
            </w:r>
          </w:p>
        </w:tc>
      </w:tr>
      <w:tr>
        <w:tc>
          <w:tcPr>
            <w:tcW w:type="dxa" w:w="900"/>
            <w:tcMar>
              <w:top w:type="dxa" w:w="100"/>
              <w:left w:type="dxa" w:w="120"/>
              <w:bottom w:type="dxa" w:w="100"/>
              <w:right w:type="dxa" w:w="120"/>
            </w:tcMar>
            <w:vAlign w:val="center"/>
          </w:tcPr>
          <w:p>
            <w:r>
              <w:rPr>
                <w:rFonts w:ascii="Calibri" w:cs="Calibri" w:eastAsia="Calibri" w:hAnsi="Calibri"/>
                <w:sz w:val="20"/>
                <w:szCs w:val="20"/>
              </w:rPr>
              <w:t xml:space="preserve">F-03</w:t>
            </w:r>
          </w:p>
        </w:tc>
        <w:tc>
          <w:tcPr>
            <w:tcW w:type="dxa" w:w="2400"/>
            <w:tcMar>
              <w:top w:type="dxa" w:w="100"/>
              <w:left w:type="dxa" w:w="120"/>
              <w:bottom w:type="dxa" w:w="100"/>
              <w:right w:type="dxa" w:w="120"/>
            </w:tcMar>
            <w:vAlign w:val="center"/>
          </w:tcPr>
          <w:p>
            <w:r>
              <w:rPr>
                <w:rFonts w:ascii="Calibri" w:cs="Calibri" w:eastAsia="Calibri" w:hAnsi="Calibri"/>
                <w:sz w:val="20"/>
                <w:szCs w:val="20"/>
              </w:rPr>
              <w:t xml:space="preserve">Weak JWT Implementation</w:t>
            </w:r>
          </w:p>
        </w:tc>
        <w:tc>
          <w:tcPr>
            <w:tcW w:type="dxa" w:w="1300"/>
            <w:tcMar>
              <w:top w:type="dxa" w:w="100"/>
              <w:left w:type="dxa" w:w="120"/>
              <w:bottom w:type="dxa" w:w="100"/>
              <w:right w:type="dxa" w:w="120"/>
            </w:tcMar>
            <w:vAlign w:val="center"/>
          </w:tcPr>
          <w:p>
            <w:r>
              <w:rPr>
                <w:rFonts w:ascii="Calibri" w:cs="Calibri" w:eastAsia="Calibri" w:hAnsi="Calibri"/>
                <w:b/>
                <w:bCs/>
                <w:color w:val="B91C1C"/>
                <w:sz w:val="20"/>
                <w:szCs w:val="20"/>
              </w:rPr>
              <w:t xml:space="preserve">High</w:t>
            </w:r>
          </w:p>
        </w:tc>
        <w:tc>
          <w:tcPr>
            <w:tcW w:type="dxa" w:w="3120"/>
            <w:tcMar>
              <w:top w:type="dxa" w:w="100"/>
              <w:left w:type="dxa" w:w="120"/>
              <w:bottom w:type="dxa" w:w="100"/>
              <w:right w:type="dxa" w:w="120"/>
            </w:tcMar>
            <w:vAlign w:val="center"/>
          </w:tcPr>
          <w:p>
            <w:r>
              <w:rPr>
                <w:rFonts w:ascii="Calibri" w:cs="Calibri" w:eastAsia="Calibri" w:hAnsi="Calibri"/>
                <w:sz w:val="20"/>
                <w:szCs w:val="20"/>
              </w:rPr>
              <w:t xml:space="preserve">Session hijacking, token forgery</w:t>
            </w:r>
          </w:p>
        </w:tc>
        <w:tc>
          <w:tcPr>
            <w:tcW w:type="dxa" w:w="1300"/>
            <w:tcMar>
              <w:top w:type="dxa" w:w="100"/>
              <w:left w:type="dxa" w:w="120"/>
              <w:bottom w:type="dxa" w:w="100"/>
              <w:right w:type="dxa" w:w="120"/>
            </w:tcMar>
            <w:vAlign w:val="center"/>
          </w:tcPr>
          <w:p>
            <w:r>
              <w:rPr>
                <w:rFonts w:ascii="Calibri" w:cs="Calibri" w:eastAsia="Calibri" w:hAnsi="Calibri"/>
                <w:sz w:val="20"/>
                <w:szCs w:val="20"/>
              </w:rPr>
              <w:t xml:space="preserve">CWE-347</w:t>
            </w:r>
          </w:p>
        </w:tc>
      </w:tr>
      <w:tr>
        <w:tc>
          <w:tcPr>
            <w:tcW w:type="dxa" w:w="900"/>
            <w:tcMar>
              <w:top w:type="dxa" w:w="100"/>
              <w:left w:type="dxa" w:w="120"/>
              <w:bottom w:type="dxa" w:w="100"/>
              <w:right w:type="dxa" w:w="120"/>
            </w:tcMar>
            <w:vAlign w:val="center"/>
          </w:tcPr>
          <w:p>
            <w:r>
              <w:rPr>
                <w:rFonts w:ascii="Calibri" w:cs="Calibri" w:eastAsia="Calibri" w:hAnsi="Calibri"/>
                <w:sz w:val="20"/>
                <w:szCs w:val="20"/>
              </w:rPr>
              <w:t xml:space="preserve">F-04</w:t>
            </w:r>
          </w:p>
        </w:tc>
        <w:tc>
          <w:tcPr>
            <w:tcW w:type="dxa" w:w="2400"/>
            <w:tcMar>
              <w:top w:type="dxa" w:w="100"/>
              <w:left w:type="dxa" w:w="120"/>
              <w:bottom w:type="dxa" w:w="100"/>
              <w:right w:type="dxa" w:w="120"/>
            </w:tcMar>
            <w:vAlign w:val="center"/>
          </w:tcPr>
          <w:p>
            <w:r>
              <w:rPr>
                <w:rFonts w:ascii="Calibri" w:cs="Calibri" w:eastAsia="Calibri" w:hAnsi="Calibri"/>
                <w:sz w:val="20"/>
                <w:szCs w:val="20"/>
              </w:rPr>
              <w:t xml:space="preserve">Missing Rate Limiting</w:t>
            </w:r>
          </w:p>
        </w:tc>
        <w:tc>
          <w:tcPr>
            <w:tcW w:type="dxa" w:w="1300"/>
            <w:tcMar>
              <w:top w:type="dxa" w:w="100"/>
              <w:left w:type="dxa" w:w="120"/>
              <w:bottom w:type="dxa" w:w="100"/>
              <w:right w:type="dxa" w:w="120"/>
            </w:tcMar>
            <w:vAlign w:val="center"/>
          </w:tcPr>
          <w:p>
            <w:r>
              <w:rPr>
                <w:rFonts w:ascii="Calibri" w:cs="Calibri" w:eastAsia="Calibri" w:hAnsi="Calibri"/>
                <w:b/>
                <w:bCs/>
                <w:color w:val="B45309"/>
                <w:sz w:val="20"/>
                <w:szCs w:val="20"/>
              </w:rPr>
              <w:t xml:space="preserve">Medium</w:t>
            </w:r>
          </w:p>
        </w:tc>
        <w:tc>
          <w:tcPr>
            <w:tcW w:type="dxa" w:w="3120"/>
            <w:tcMar>
              <w:top w:type="dxa" w:w="100"/>
              <w:left w:type="dxa" w:w="120"/>
              <w:bottom w:type="dxa" w:w="100"/>
              <w:right w:type="dxa" w:w="120"/>
            </w:tcMar>
            <w:vAlign w:val="center"/>
          </w:tcPr>
          <w:p>
            <w:r>
              <w:rPr>
                <w:rFonts w:ascii="Calibri" w:cs="Calibri" w:eastAsia="Calibri" w:hAnsi="Calibri"/>
                <w:sz w:val="20"/>
                <w:szCs w:val="20"/>
              </w:rPr>
              <w:t xml:space="preserve">Brute-force, credential stuffing</w:t>
            </w:r>
          </w:p>
        </w:tc>
        <w:tc>
          <w:tcPr>
            <w:tcW w:type="dxa" w:w="1300"/>
            <w:tcMar>
              <w:top w:type="dxa" w:w="100"/>
              <w:left w:type="dxa" w:w="120"/>
              <w:bottom w:type="dxa" w:w="100"/>
              <w:right w:type="dxa" w:w="120"/>
            </w:tcMar>
            <w:vAlign w:val="center"/>
          </w:tcPr>
          <w:p>
            <w:r>
              <w:rPr>
                <w:rFonts w:ascii="Calibri" w:cs="Calibri" w:eastAsia="Calibri" w:hAnsi="Calibri"/>
                <w:sz w:val="20"/>
                <w:szCs w:val="20"/>
              </w:rPr>
              <w:t xml:space="preserve">CWE-307</w:t>
            </w:r>
          </w:p>
        </w:tc>
      </w:tr>
      <w:tr>
        <w:tc>
          <w:tcPr>
            <w:tcW w:type="dxa" w:w="900"/>
            <w:tcMar>
              <w:top w:type="dxa" w:w="100"/>
              <w:left w:type="dxa" w:w="120"/>
              <w:bottom w:type="dxa" w:w="100"/>
              <w:right w:type="dxa" w:w="120"/>
            </w:tcMar>
            <w:vAlign w:val="center"/>
          </w:tcPr>
          <w:p>
            <w:r>
              <w:rPr>
                <w:rFonts w:ascii="Calibri" w:cs="Calibri" w:eastAsia="Calibri" w:hAnsi="Calibri"/>
                <w:sz w:val="20"/>
                <w:szCs w:val="20"/>
              </w:rPr>
              <w:t xml:space="preserve">F-05</w:t>
            </w:r>
          </w:p>
        </w:tc>
        <w:tc>
          <w:tcPr>
            <w:tcW w:type="dxa" w:w="2400"/>
            <w:tcMar>
              <w:top w:type="dxa" w:w="100"/>
              <w:left w:type="dxa" w:w="120"/>
              <w:bottom w:type="dxa" w:w="100"/>
              <w:right w:type="dxa" w:w="120"/>
            </w:tcMar>
            <w:vAlign w:val="center"/>
          </w:tcPr>
          <w:p>
            <w:r>
              <w:rPr>
                <w:rFonts w:ascii="Calibri" w:cs="Calibri" w:eastAsia="Calibri" w:hAnsi="Calibri"/>
                <w:sz w:val="20"/>
                <w:szCs w:val="20"/>
              </w:rPr>
              <w:t xml:space="preserve">Insecure CORS Configuration</w:t>
            </w:r>
          </w:p>
        </w:tc>
        <w:tc>
          <w:tcPr>
            <w:tcW w:type="dxa" w:w="1300"/>
            <w:tcMar>
              <w:top w:type="dxa" w:w="100"/>
              <w:left w:type="dxa" w:w="120"/>
              <w:bottom w:type="dxa" w:w="100"/>
              <w:right w:type="dxa" w:w="120"/>
            </w:tcMar>
            <w:vAlign w:val="center"/>
          </w:tcPr>
          <w:p>
            <w:r>
              <w:rPr>
                <w:rFonts w:ascii="Calibri" w:cs="Calibri" w:eastAsia="Calibri" w:hAnsi="Calibri"/>
                <w:b/>
                <w:bCs/>
                <w:color w:val="15803D"/>
                <w:sz w:val="20"/>
                <w:szCs w:val="20"/>
              </w:rPr>
              <w:t xml:space="preserve">Low</w:t>
            </w:r>
          </w:p>
        </w:tc>
        <w:tc>
          <w:tcPr>
            <w:tcW w:type="dxa" w:w="3120"/>
            <w:tcMar>
              <w:top w:type="dxa" w:w="100"/>
              <w:left w:type="dxa" w:w="120"/>
              <w:bottom w:type="dxa" w:w="100"/>
              <w:right w:type="dxa" w:w="120"/>
            </w:tcMar>
            <w:vAlign w:val="center"/>
          </w:tcPr>
          <w:p>
            <w:r>
              <w:rPr>
                <w:rFonts w:ascii="Calibri" w:cs="Calibri" w:eastAsia="Calibri" w:hAnsi="Calibri"/>
                <w:sz w:val="20"/>
                <w:szCs w:val="20"/>
              </w:rPr>
              <w:t xml:space="preserve">Cross-origin data exposure</w:t>
            </w:r>
          </w:p>
        </w:tc>
        <w:tc>
          <w:tcPr>
            <w:tcW w:type="dxa" w:w="1300"/>
            <w:tcMar>
              <w:top w:type="dxa" w:w="100"/>
              <w:left w:type="dxa" w:w="120"/>
              <w:bottom w:type="dxa" w:w="100"/>
              <w:right w:type="dxa" w:w="120"/>
            </w:tcMar>
            <w:vAlign w:val="center"/>
          </w:tcPr>
          <w:p>
            <w:r>
              <w:rPr>
                <w:rFonts w:ascii="Calibri" w:cs="Calibri" w:eastAsia="Calibri" w:hAnsi="Calibri"/>
                <w:sz w:val="20"/>
                <w:szCs w:val="20"/>
              </w:rPr>
              <w:t xml:space="preserve">CWE-942</w:t>
            </w:r>
          </w:p>
        </w:tc>
      </w:tr>
    </w:tbl>
    <w:p>
      <w:pPr>
        <w:pStyle w:val="Heading2"/>
        <w:spacing w:after="160" w:before="320"/>
      </w:pPr>
      <w:r>
        <w:rPr>
          <w:rFonts w:ascii="Calibri" w:cs="Calibri" w:eastAsia="Calibri" w:hAnsi="Calibri"/>
          <w:b/>
          <w:bCs/>
          <w:color w:val="1F2937"/>
        </w:rPr>
        <w:t xml:space="preserve">5.2 Detailed Findings</w:t>
      </w:r>
    </w:p>
    <w:p>
      <w:pPr>
        <w:spacing w:after="120" w:before="280"/>
      </w:pPr>
      <w:r>
        <w:rPr>
          <w:rFonts w:ascii="Calibri" w:cs="Calibri" w:eastAsia="Calibri" w:hAnsi="Calibri"/>
          <w:b/>
          <w:bCs/>
          <w:sz w:val="23"/>
          <w:szCs w:val="23"/>
        </w:rPr>
        <w:t xml:space="preserve">F-01  </w:t>
      </w:r>
      <w:r>
        <w:rPr>
          <w:rFonts w:ascii="Calibri" w:cs="Calibri" w:eastAsia="Calibri" w:hAnsi="Calibri"/>
          <w:b/>
          <w:bCs/>
          <w:sz w:val="23"/>
          <w:szCs w:val="23"/>
        </w:rPr>
        <w:t xml:space="preserve">Hardcoded API Keys &amp; JWT Secrets</w:t>
      </w:r>
      <w:r>
        <w:rPr>
          <w:rFonts w:ascii="Calibri" w:cs="Calibri" w:eastAsia="Calibri" w:hAnsi="Calibri"/>
          <w:b/>
          <w:bCs/>
          <w:color w:val="B91C1C"/>
          <w:sz w:val="23"/>
          <w:szCs w:val="23"/>
        </w:rPr>
        <w:t xml:space="preserve">  [HIGH]</w:t>
      </w:r>
    </w:p>
    <w:p>
      <w:pPr>
        <w:spacing w:after="160"/>
      </w:pPr>
      <w:r>
        <w:rPr>
          <w:rFonts w:ascii="Calibri" w:cs="Calibri" w:eastAsia="Calibri" w:hAnsi="Calibri"/>
          <w:sz w:val="22"/>
          <w:szCs w:val="22"/>
        </w:rPr>
        <w:t xml:space="preserve">The JWT signing secret and third-party API keys (payment gateway and email service) were found hardcoded directly in application source files. Should the repository be exposed, even through version control history, an attacker could forge valid session tokens or access connected third-party services.</w:t>
      </w:r>
    </w:p>
    <w:p>
      <w:pPr>
        <w:spacing w:after="60"/>
      </w:pPr>
      <w:r>
        <w:rPr>
          <w:rFonts w:ascii="Calibri" w:cs="Calibri" w:eastAsia="Calibri" w:hAnsi="Calibri"/>
          <w:b/>
          <w:bCs/>
          <w:sz w:val="22"/>
          <w:szCs w:val="22"/>
        </w:rPr>
        <w:t xml:space="preserve">Vulnerable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VULNERABLE — secrets hardcoded in source</w:t>
      </w:r>
      <w:r>
        <w:rPr>
          <w:rFonts w:ascii="Consolas" w:cs="Consolas" w:eastAsia="Consolas" w:hAnsi="Consolas"/>
          <w:color w:val="0F172A"/>
          <w:sz w:val="19"/>
          <w:szCs w:val="19"/>
        </w:rPr>
        <w:br/>
        <w:t xml:space="preserve">const JWT_SECRET = 'expressJwtSecret2024';</w:t>
      </w:r>
      <w:r>
        <w:rPr>
          <w:rFonts w:ascii="Consolas" w:cs="Consolas" w:eastAsia="Consolas" w:hAnsi="Consolas"/>
          <w:color w:val="0F172A"/>
          <w:sz w:val="19"/>
          <w:szCs w:val="19"/>
        </w:rPr>
        <w:br/>
        <w:t xml:space="preserve">const STRIPE_KEY = 'sk_live_51Hxxxxxxxxxxxxx';</w:t>
      </w:r>
    </w:p>
    <w:p>
      <w:pPr>
        <w:spacing w:after="60"/>
      </w:pPr>
      <w:r>
        <w:rPr>
          <w:rFonts w:ascii="Calibri" w:cs="Calibri" w:eastAsia="Calibri" w:hAnsi="Calibri"/>
          <w:b/>
          <w:bCs/>
          <w:sz w:val="22"/>
          <w:szCs w:val="22"/>
        </w:rPr>
        <w:t xml:space="preserve">Secure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SECURE — loaded from environment variables</w:t>
      </w:r>
      <w:r>
        <w:rPr>
          <w:rFonts w:ascii="Consolas" w:cs="Consolas" w:eastAsia="Consolas" w:hAnsi="Consolas"/>
          <w:color w:val="0F172A"/>
          <w:sz w:val="19"/>
          <w:szCs w:val="19"/>
        </w:rPr>
        <w:br/>
        <w:t xml:space="preserve">require('dotenv').config();</w:t>
      </w:r>
      <w:r>
        <w:rPr>
          <w:rFonts w:ascii="Consolas" w:cs="Consolas" w:eastAsia="Consolas" w:hAnsi="Consolas"/>
          <w:color w:val="0F172A"/>
          <w:sz w:val="19"/>
          <w:szCs w:val="19"/>
        </w:rPr>
        <w:br/>
        <w:t xml:space="preserve">const JWT_SECRET = process.env.JWT_SECRET;</w:t>
      </w:r>
      <w:r>
        <w:rPr>
          <w:rFonts w:ascii="Consolas" w:cs="Consolas" w:eastAsia="Consolas" w:hAnsi="Consolas"/>
          <w:color w:val="0F172A"/>
          <w:sz w:val="19"/>
          <w:szCs w:val="19"/>
        </w:rPr>
        <w:br/>
        <w:t xml:space="preserve">const STRIPE_KEY = process.env.STRIPE_SECRET_KEY;</w:t>
      </w:r>
    </w:p>
    <w:p>
      <w:pPr>
        <w:spacing w:after="60"/>
      </w:pPr>
      <w:r>
        <w:rPr>
          <w:rFonts w:ascii="Calibri" w:cs="Calibri" w:eastAsia="Calibri" w:hAnsi="Calibri"/>
          <w:b/>
          <w:bCs/>
          <w:sz w:val="22"/>
          <w:szCs w:val="22"/>
        </w:rPr>
        <w:t xml:space="preserve">Recommendation:</w:t>
      </w:r>
    </w:p>
    <w:p>
      <w:pPr>
        <w:pStyle w:val="ListParagraph"/>
        <w:numPr>
          <w:ilvl w:val="0"/>
          <w:numId w:val="1"/>
        </w:numPr>
        <w:spacing w:after="100"/>
      </w:pPr>
      <w:r>
        <w:rPr>
          <w:rFonts w:ascii="Calibri" w:cs="Calibri" w:eastAsia="Calibri" w:hAnsi="Calibri"/>
          <w:sz w:val="22"/>
          <w:szCs w:val="22"/>
        </w:rPr>
        <w:t xml:space="preserve">Store all secrets and API keys in environment variables or a managed secrets service (e.g. AWS Secrets Manager, Doppler). Add .env to .gitignore and rotate any previously exposed keys immediately.</w:t>
      </w:r>
    </w:p>
    <w:p>
      <w:pPr>
        <w:spacing w:after="120" w:before="280"/>
      </w:pPr>
      <w:r>
        <w:rPr>
          <w:rFonts w:ascii="Calibri" w:cs="Calibri" w:eastAsia="Calibri" w:hAnsi="Calibri"/>
          <w:b/>
          <w:bCs/>
          <w:sz w:val="23"/>
          <w:szCs w:val="23"/>
        </w:rPr>
        <w:t xml:space="preserve">F-02  </w:t>
      </w:r>
      <w:r>
        <w:rPr>
          <w:rFonts w:ascii="Calibri" w:cs="Calibri" w:eastAsia="Calibri" w:hAnsi="Calibri"/>
          <w:b/>
          <w:bCs/>
          <w:sz w:val="23"/>
          <w:szCs w:val="23"/>
        </w:rPr>
        <w:t xml:space="preserve">NoSQL Injection via Unsanitised Query Objects</w:t>
      </w:r>
      <w:r>
        <w:rPr>
          <w:rFonts w:ascii="Calibri" w:cs="Calibri" w:eastAsia="Calibri" w:hAnsi="Calibri"/>
          <w:b/>
          <w:bCs/>
          <w:color w:val="B91C1C"/>
          <w:sz w:val="23"/>
          <w:szCs w:val="23"/>
        </w:rPr>
        <w:t xml:space="preserve">  [HIGH]</w:t>
      </w:r>
    </w:p>
    <w:p>
      <w:pPr>
        <w:spacing w:after="160"/>
      </w:pPr>
      <w:r>
        <w:rPr>
          <w:rFonts w:ascii="Calibri" w:cs="Calibri" w:eastAsia="Calibri" w:hAnsi="Calibri"/>
          <w:sz w:val="22"/>
          <w:szCs w:val="22"/>
        </w:rPr>
        <w:t xml:space="preserve">Request body and query parameters were passed directly into Mongoose/MongoDB query objects without type-checking or sanitisation. This allows an attacker to inject MongoDB operators (e.g. $ne, $gt) to bypass authentication logic or extract unauthorised data.</w:t>
      </w:r>
    </w:p>
    <w:p>
      <w:pPr>
        <w:spacing w:after="60"/>
      </w:pPr>
      <w:r>
        <w:rPr>
          <w:rFonts w:ascii="Calibri" w:cs="Calibri" w:eastAsia="Calibri" w:hAnsi="Calibri"/>
          <w:b/>
          <w:bCs/>
          <w:sz w:val="22"/>
          <w:szCs w:val="22"/>
        </w:rPr>
        <w:t xml:space="preserve">Vulnerable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VULNERABLE — user input used directly as query object</w:t>
      </w:r>
      <w:r>
        <w:rPr>
          <w:rFonts w:ascii="Consolas" w:cs="Consolas" w:eastAsia="Consolas" w:hAnsi="Consolas"/>
          <w:color w:val="0F172A"/>
          <w:sz w:val="19"/>
          <w:szCs w:val="19"/>
        </w:rPr>
        <w:br/>
        <w:t xml:space="preserve">app.post('/login', async (req, res) =&gt; {</w:t>
      </w:r>
      <w:r>
        <w:rPr>
          <w:rFonts w:ascii="Consolas" w:cs="Consolas" w:eastAsia="Consolas" w:hAnsi="Consolas"/>
          <w:color w:val="0F172A"/>
          <w:sz w:val="19"/>
          <w:szCs w:val="19"/>
        </w:rPr>
        <w:br/>
        <w:t xml:space="preserve">  const user = await User.findOne({</w:t>
      </w:r>
      <w:r>
        <w:rPr>
          <w:rFonts w:ascii="Consolas" w:cs="Consolas" w:eastAsia="Consolas" w:hAnsi="Consolas"/>
          <w:color w:val="0F172A"/>
          <w:sz w:val="19"/>
          <w:szCs w:val="19"/>
        </w:rPr>
        <w:br/>
        <w:t xml:space="preserve">    username: req.body.username,</w:t>
      </w:r>
      <w:r>
        <w:rPr>
          <w:rFonts w:ascii="Consolas" w:cs="Consolas" w:eastAsia="Consolas" w:hAnsi="Consolas"/>
          <w:color w:val="0F172A"/>
          <w:sz w:val="19"/>
          <w:szCs w:val="19"/>
        </w:rPr>
        <w:br/>
        <w:t xml:space="preserve">    password: req.body.password</w:t>
      </w:r>
      <w:r>
        <w:rPr>
          <w:rFonts w:ascii="Consolas" w:cs="Consolas" w:eastAsia="Consolas" w:hAnsi="Consolas"/>
          <w:color w:val="0F172A"/>
          <w:sz w:val="19"/>
          <w:szCs w:val="19"/>
        </w:rPr>
        <w:br/>
        <w:t xml:space="preserve">  });</w:t>
      </w:r>
      <w:r>
        <w:rPr>
          <w:rFonts w:ascii="Consolas" w:cs="Consolas" w:eastAsia="Consolas" w:hAnsi="Consolas"/>
          <w:color w:val="0F172A"/>
          <w:sz w:val="19"/>
          <w:szCs w:val="19"/>
        </w:rPr>
        <w:br/>
        <w:t xml:space="preserve">  res.json(user);</w:t>
      </w:r>
      <w:r>
        <w:rPr>
          <w:rFonts w:ascii="Consolas" w:cs="Consolas" w:eastAsia="Consolas" w:hAnsi="Consolas"/>
          <w:color w:val="0F172A"/>
          <w:sz w:val="19"/>
          <w:szCs w:val="19"/>
        </w:rPr>
        <w:br/>
        <w:t xml:space="preserve">});</w:t>
      </w:r>
    </w:p>
    <w:p>
      <w:pPr>
        <w:spacing w:after="60"/>
      </w:pPr>
      <w:r>
        <w:rPr>
          <w:rFonts w:ascii="Calibri" w:cs="Calibri" w:eastAsia="Calibri" w:hAnsi="Calibri"/>
          <w:b/>
          <w:bCs/>
          <w:sz w:val="22"/>
          <w:szCs w:val="22"/>
        </w:rPr>
        <w:t xml:space="preserve">Secure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SECURE — type-checked, sanitised, and hashed comparison</w:t>
      </w:r>
      <w:r>
        <w:rPr>
          <w:rFonts w:ascii="Consolas" w:cs="Consolas" w:eastAsia="Consolas" w:hAnsi="Consolas"/>
          <w:color w:val="0F172A"/>
          <w:sz w:val="19"/>
          <w:szCs w:val="19"/>
        </w:rPr>
        <w:br/>
        <w:t xml:space="preserve">const mongoSanitize = require('express-mongo-sanitize');</w:t>
      </w:r>
      <w:r>
        <w:rPr>
          <w:rFonts w:ascii="Consolas" w:cs="Consolas" w:eastAsia="Consolas" w:hAnsi="Consolas"/>
          <w:color w:val="0F172A"/>
          <w:sz w:val="19"/>
          <w:szCs w:val="19"/>
        </w:rPr>
        <w:br/>
        <w:t xml:space="preserve">app.use(mongoSanitize());</w:t>
      </w:r>
      <w:r>
        <w:rPr>
          <w:rFonts w:ascii="Consolas" w:cs="Consolas" w:eastAsia="Consolas" w:hAnsi="Consolas"/>
          <w:color w:val="0F172A"/>
          <w:sz w:val="19"/>
          <w:szCs w:val="19"/>
        </w:rPr>
        <w:br/>
        <w:t xml:space="preserve"/>
      </w:r>
      <w:r>
        <w:rPr>
          <w:rFonts w:ascii="Consolas" w:cs="Consolas" w:eastAsia="Consolas" w:hAnsi="Consolas"/>
          <w:color w:val="0F172A"/>
          <w:sz w:val="19"/>
          <w:szCs w:val="19"/>
        </w:rPr>
        <w:br/>
        <w:t xml:space="preserve">app.post('/login', async (req, res) =&gt; {</w:t>
      </w:r>
      <w:r>
        <w:rPr>
          <w:rFonts w:ascii="Consolas" w:cs="Consolas" w:eastAsia="Consolas" w:hAnsi="Consolas"/>
          <w:color w:val="0F172A"/>
          <w:sz w:val="19"/>
          <w:szCs w:val="19"/>
        </w:rPr>
        <w:br/>
        <w:t xml:space="preserve">  const { username, password } = req.body;</w:t>
      </w:r>
      <w:r>
        <w:rPr>
          <w:rFonts w:ascii="Consolas" w:cs="Consolas" w:eastAsia="Consolas" w:hAnsi="Consolas"/>
          <w:color w:val="0F172A"/>
          <w:sz w:val="19"/>
          <w:szCs w:val="19"/>
        </w:rPr>
        <w:br/>
        <w:t xml:space="preserve">  if (typeof username !== 'string') return res.status(400).end();</w:t>
      </w:r>
      <w:r>
        <w:rPr>
          <w:rFonts w:ascii="Consolas" w:cs="Consolas" w:eastAsia="Consolas" w:hAnsi="Consolas"/>
          <w:color w:val="0F172A"/>
          <w:sz w:val="19"/>
          <w:szCs w:val="19"/>
        </w:rPr>
        <w:br/>
        <w:t xml:space="preserve">  const user = await User.findOne({ username });</w:t>
      </w:r>
      <w:r>
        <w:rPr>
          <w:rFonts w:ascii="Consolas" w:cs="Consolas" w:eastAsia="Consolas" w:hAnsi="Consolas"/>
          <w:color w:val="0F172A"/>
          <w:sz w:val="19"/>
          <w:szCs w:val="19"/>
        </w:rPr>
        <w:br/>
        <w:t xml:space="preserve">  const ok = user &amp;&amp; await bcrypt.compare(password, user.passwordHash);</w:t>
      </w:r>
      <w:r>
        <w:rPr>
          <w:rFonts w:ascii="Consolas" w:cs="Consolas" w:eastAsia="Consolas" w:hAnsi="Consolas"/>
          <w:color w:val="0F172A"/>
          <w:sz w:val="19"/>
          <w:szCs w:val="19"/>
        </w:rPr>
        <w:br/>
        <w:t xml:space="preserve">  if (!ok) return res.status(401).end();</w:t>
      </w:r>
      <w:r>
        <w:rPr>
          <w:rFonts w:ascii="Consolas" w:cs="Consolas" w:eastAsia="Consolas" w:hAnsi="Consolas"/>
          <w:color w:val="0F172A"/>
          <w:sz w:val="19"/>
          <w:szCs w:val="19"/>
        </w:rPr>
        <w:br/>
        <w:t xml:space="preserve">});</w:t>
      </w:r>
    </w:p>
    <w:p>
      <w:pPr>
        <w:spacing w:after="60"/>
      </w:pPr>
      <w:r>
        <w:rPr>
          <w:rFonts w:ascii="Calibri" w:cs="Calibri" w:eastAsia="Calibri" w:hAnsi="Calibri"/>
          <w:b/>
          <w:bCs/>
          <w:sz w:val="22"/>
          <w:szCs w:val="22"/>
        </w:rPr>
        <w:t xml:space="preserve">Recommendation:</w:t>
      </w:r>
    </w:p>
    <w:p>
      <w:pPr>
        <w:pStyle w:val="ListParagraph"/>
        <w:numPr>
          <w:ilvl w:val="0"/>
          <w:numId w:val="1"/>
        </w:numPr>
        <w:spacing w:after="100"/>
      </w:pPr>
      <w:r>
        <w:rPr>
          <w:rFonts w:ascii="Calibri" w:cs="Calibri" w:eastAsia="Calibri" w:hAnsi="Calibri"/>
          <w:sz w:val="22"/>
          <w:szCs w:val="22"/>
        </w:rPr>
        <w:t xml:space="preserve">Apply the express-mongo-sanitize middleware globally, enforce strict type checks on all inputs used in queries, and use Mongoose schema validation for every model.</w:t>
      </w:r>
    </w:p>
    <w:p>
      <w:pPr>
        <w:spacing w:after="120" w:before="280"/>
      </w:pPr>
      <w:r>
        <w:rPr>
          <w:rFonts w:ascii="Calibri" w:cs="Calibri" w:eastAsia="Calibri" w:hAnsi="Calibri"/>
          <w:b/>
          <w:bCs/>
          <w:sz w:val="23"/>
          <w:szCs w:val="23"/>
        </w:rPr>
        <w:t xml:space="preserve">F-03  </w:t>
      </w:r>
      <w:r>
        <w:rPr>
          <w:rFonts w:ascii="Calibri" w:cs="Calibri" w:eastAsia="Calibri" w:hAnsi="Calibri"/>
          <w:b/>
          <w:bCs/>
          <w:sz w:val="23"/>
          <w:szCs w:val="23"/>
        </w:rPr>
        <w:t xml:space="preserve">Weak JWT Implementation</w:t>
      </w:r>
      <w:r>
        <w:rPr>
          <w:rFonts w:ascii="Calibri" w:cs="Calibri" w:eastAsia="Calibri" w:hAnsi="Calibri"/>
          <w:b/>
          <w:bCs/>
          <w:color w:val="B91C1C"/>
          <w:sz w:val="23"/>
          <w:szCs w:val="23"/>
        </w:rPr>
        <w:t xml:space="preserve">  [HIGH]</w:t>
      </w:r>
    </w:p>
    <w:p>
      <w:pPr>
        <w:spacing w:after="160"/>
      </w:pPr>
      <w:r>
        <w:rPr>
          <w:rFonts w:ascii="Calibri" w:cs="Calibri" w:eastAsia="Calibri" w:hAnsi="Calibri"/>
          <w:sz w:val="22"/>
          <w:szCs w:val="22"/>
        </w:rPr>
        <w:t xml:space="preserve">Issued JSON Web Tokens had no expiry claim and were signed with a short, guessable secret. The verification step also failed to pin the expected signing algorithm. This allows tokens to remain valid indefinitely and increases exposure to brute-force or algorithm-confusion attacks.</w:t>
      </w:r>
    </w:p>
    <w:p>
      <w:pPr>
        <w:spacing w:after="60"/>
      </w:pPr>
      <w:r>
        <w:rPr>
          <w:rFonts w:ascii="Calibri" w:cs="Calibri" w:eastAsia="Calibri" w:hAnsi="Calibri"/>
          <w:b/>
          <w:bCs/>
          <w:sz w:val="22"/>
          <w:szCs w:val="22"/>
        </w:rPr>
        <w:t xml:space="preserve">Vulnerable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VULNERABLE — no expiry, weak secret, algorithm not pinned</w:t>
      </w:r>
      <w:r>
        <w:rPr>
          <w:rFonts w:ascii="Consolas" w:cs="Consolas" w:eastAsia="Consolas" w:hAnsi="Consolas"/>
          <w:color w:val="0F172A"/>
          <w:sz w:val="19"/>
          <w:szCs w:val="19"/>
        </w:rPr>
        <w:br/>
        <w:t xml:space="preserve">const token = jwt.sign({ id: user.id }, 'secret123');</w:t>
      </w:r>
      <w:r>
        <w:rPr>
          <w:rFonts w:ascii="Consolas" w:cs="Consolas" w:eastAsia="Consolas" w:hAnsi="Consolas"/>
          <w:color w:val="0F172A"/>
          <w:sz w:val="19"/>
          <w:szCs w:val="19"/>
        </w:rPr>
        <w:br/>
        <w:t xml:space="preserve">const payload = jwt.verify(token, 'secret123');</w:t>
      </w:r>
    </w:p>
    <w:p>
      <w:pPr>
        <w:spacing w:after="60"/>
      </w:pPr>
      <w:r>
        <w:rPr>
          <w:rFonts w:ascii="Calibri" w:cs="Calibri" w:eastAsia="Calibri" w:hAnsi="Calibri"/>
          <w:b/>
          <w:bCs/>
          <w:sz w:val="22"/>
          <w:szCs w:val="22"/>
        </w:rPr>
        <w:t xml:space="preserve">Secure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SECURE — strong secret, short expiry, algorithm pinned</w:t>
      </w:r>
      <w:r>
        <w:rPr>
          <w:rFonts w:ascii="Consolas" w:cs="Consolas" w:eastAsia="Consolas" w:hAnsi="Consolas"/>
          <w:color w:val="0F172A"/>
          <w:sz w:val="19"/>
          <w:szCs w:val="19"/>
        </w:rPr>
        <w:br/>
        <w:t xml:space="preserve">const token = jwt.sign(</w:t>
      </w:r>
      <w:r>
        <w:rPr>
          <w:rFonts w:ascii="Consolas" w:cs="Consolas" w:eastAsia="Consolas" w:hAnsi="Consolas"/>
          <w:color w:val="0F172A"/>
          <w:sz w:val="19"/>
          <w:szCs w:val="19"/>
        </w:rPr>
        <w:br/>
        <w:t xml:space="preserve">  { id: user.id },</w:t>
      </w:r>
      <w:r>
        <w:rPr>
          <w:rFonts w:ascii="Consolas" w:cs="Consolas" w:eastAsia="Consolas" w:hAnsi="Consolas"/>
          <w:color w:val="0F172A"/>
          <w:sz w:val="19"/>
          <w:szCs w:val="19"/>
        </w:rPr>
        <w:br/>
        <w:t xml:space="preserve">  process.env.JWT_SECRET,</w:t>
      </w:r>
      <w:r>
        <w:rPr>
          <w:rFonts w:ascii="Consolas" w:cs="Consolas" w:eastAsia="Consolas" w:hAnsi="Consolas"/>
          <w:color w:val="0F172A"/>
          <w:sz w:val="19"/>
          <w:szCs w:val="19"/>
        </w:rPr>
        <w:br/>
        <w:t xml:space="preserve">  { expiresIn: '15m', algorithm: 'HS256' }</w:t>
      </w:r>
      <w:r>
        <w:rPr>
          <w:rFonts w:ascii="Consolas" w:cs="Consolas" w:eastAsia="Consolas" w:hAnsi="Consolas"/>
          <w:color w:val="0F172A"/>
          <w:sz w:val="19"/>
          <w:szCs w:val="19"/>
        </w:rPr>
        <w:br/>
        <w:t xml:space="preserve">);</w:t>
      </w:r>
      <w:r>
        <w:rPr>
          <w:rFonts w:ascii="Consolas" w:cs="Consolas" w:eastAsia="Consolas" w:hAnsi="Consolas"/>
          <w:color w:val="0F172A"/>
          <w:sz w:val="19"/>
          <w:szCs w:val="19"/>
        </w:rPr>
        <w:br/>
        <w:t xml:space="preserve">const payload = jwt.verify(token, process.env.JWT_SECRET, {</w:t>
      </w:r>
      <w:r>
        <w:rPr>
          <w:rFonts w:ascii="Consolas" w:cs="Consolas" w:eastAsia="Consolas" w:hAnsi="Consolas"/>
          <w:color w:val="0F172A"/>
          <w:sz w:val="19"/>
          <w:szCs w:val="19"/>
        </w:rPr>
        <w:br/>
        <w:t xml:space="preserve">  algorithms: ['HS256']</w:t>
      </w:r>
      <w:r>
        <w:rPr>
          <w:rFonts w:ascii="Consolas" w:cs="Consolas" w:eastAsia="Consolas" w:hAnsi="Consolas"/>
          <w:color w:val="0F172A"/>
          <w:sz w:val="19"/>
          <w:szCs w:val="19"/>
        </w:rPr>
        <w:br/>
        <w:t xml:space="preserve">});</w:t>
      </w:r>
    </w:p>
    <w:p>
      <w:pPr>
        <w:spacing w:after="60"/>
      </w:pPr>
      <w:r>
        <w:rPr>
          <w:rFonts w:ascii="Calibri" w:cs="Calibri" w:eastAsia="Calibri" w:hAnsi="Calibri"/>
          <w:b/>
          <w:bCs/>
          <w:sz w:val="22"/>
          <w:szCs w:val="22"/>
        </w:rPr>
        <w:t xml:space="preserve">Recommendation:</w:t>
      </w:r>
    </w:p>
    <w:p>
      <w:pPr>
        <w:pStyle w:val="ListParagraph"/>
        <w:numPr>
          <w:ilvl w:val="0"/>
          <w:numId w:val="1"/>
        </w:numPr>
        <w:spacing w:after="100"/>
      </w:pPr>
      <w:r>
        <w:rPr>
          <w:rFonts w:ascii="Calibri" w:cs="Calibri" w:eastAsia="Calibri" w:hAnsi="Calibri"/>
          <w:sz w:val="22"/>
          <w:szCs w:val="22"/>
        </w:rPr>
        <w:t xml:space="preserve">Generate a high-entropy signing secret (32+ bytes), set a short token expiry with refresh-token rotation, and always specify the allowed algorithm during verification.</w:t>
      </w:r>
    </w:p>
    <w:p>
      <w:pPr>
        <w:spacing w:after="120" w:before="280"/>
      </w:pPr>
      <w:r>
        <w:rPr>
          <w:rFonts w:ascii="Calibri" w:cs="Calibri" w:eastAsia="Calibri" w:hAnsi="Calibri"/>
          <w:b/>
          <w:bCs/>
          <w:sz w:val="23"/>
          <w:szCs w:val="23"/>
        </w:rPr>
        <w:t xml:space="preserve">F-04  </w:t>
      </w:r>
      <w:r>
        <w:rPr>
          <w:rFonts w:ascii="Calibri" w:cs="Calibri" w:eastAsia="Calibri" w:hAnsi="Calibri"/>
          <w:b/>
          <w:bCs/>
          <w:sz w:val="23"/>
          <w:szCs w:val="23"/>
        </w:rPr>
        <w:t xml:space="preserve">Missing Rate Limiting on Authentication Endpoints</w:t>
      </w:r>
      <w:r>
        <w:rPr>
          <w:rFonts w:ascii="Calibri" w:cs="Calibri" w:eastAsia="Calibri" w:hAnsi="Calibri"/>
          <w:b/>
          <w:bCs/>
          <w:color w:val="B45309"/>
          <w:sz w:val="23"/>
          <w:szCs w:val="23"/>
        </w:rPr>
        <w:t xml:space="preserve">  [MEDIUM]</w:t>
      </w:r>
    </w:p>
    <w:p>
      <w:pPr>
        <w:spacing w:after="160"/>
      </w:pPr>
      <w:r>
        <w:rPr>
          <w:rFonts w:ascii="Calibri" w:cs="Calibri" w:eastAsia="Calibri" w:hAnsi="Calibri"/>
          <w:sz w:val="22"/>
          <w:szCs w:val="22"/>
        </w:rPr>
        <w:t xml:space="preserve">The /login and /forgot-password routes accepted an unlimited number of requests from a single client. This exposes the application to brute-force credential guessing and automated credential-stuffing attacks.</w:t>
      </w:r>
    </w:p>
    <w:p>
      <w:pPr>
        <w:spacing w:after="60"/>
      </w:pPr>
      <w:r>
        <w:rPr>
          <w:rFonts w:ascii="Calibri" w:cs="Calibri" w:eastAsia="Calibri" w:hAnsi="Calibri"/>
          <w:b/>
          <w:bCs/>
          <w:sz w:val="22"/>
          <w:szCs w:val="22"/>
        </w:rPr>
        <w:t xml:space="preserve">Vulnerable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VULNERABLE — no throttling on auth routes</w:t>
      </w:r>
      <w:r>
        <w:rPr>
          <w:rFonts w:ascii="Consolas" w:cs="Consolas" w:eastAsia="Consolas" w:hAnsi="Consolas"/>
          <w:color w:val="0F172A"/>
          <w:sz w:val="19"/>
          <w:szCs w:val="19"/>
        </w:rPr>
        <w:br/>
        <w:t xml:space="preserve">app.post('/login', loginHandler);</w:t>
      </w:r>
    </w:p>
    <w:p>
      <w:pPr>
        <w:spacing w:after="60"/>
      </w:pPr>
      <w:r>
        <w:rPr>
          <w:rFonts w:ascii="Calibri" w:cs="Calibri" w:eastAsia="Calibri" w:hAnsi="Calibri"/>
          <w:b/>
          <w:bCs/>
          <w:sz w:val="22"/>
          <w:szCs w:val="22"/>
        </w:rPr>
        <w:t xml:space="preserve">Secure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SECURE — rate limiting middleware applied</w:t>
      </w:r>
      <w:r>
        <w:rPr>
          <w:rFonts w:ascii="Consolas" w:cs="Consolas" w:eastAsia="Consolas" w:hAnsi="Consolas"/>
          <w:color w:val="0F172A"/>
          <w:sz w:val="19"/>
          <w:szCs w:val="19"/>
        </w:rPr>
        <w:br/>
        <w:t xml:space="preserve">const rateLimit = require('express-rate-limit');</w:t>
      </w:r>
      <w:r>
        <w:rPr>
          <w:rFonts w:ascii="Consolas" w:cs="Consolas" w:eastAsia="Consolas" w:hAnsi="Consolas"/>
          <w:color w:val="0F172A"/>
          <w:sz w:val="19"/>
          <w:szCs w:val="19"/>
        </w:rPr>
        <w:br/>
        <w:t xml:space="preserve">const loginLimiter = rateLimit({</w:t>
      </w:r>
      <w:r>
        <w:rPr>
          <w:rFonts w:ascii="Consolas" w:cs="Consolas" w:eastAsia="Consolas" w:hAnsi="Consolas"/>
          <w:color w:val="0F172A"/>
          <w:sz w:val="19"/>
          <w:szCs w:val="19"/>
        </w:rPr>
        <w:br/>
        <w:t xml:space="preserve">  windowMs: 15 * 60 * 1000,</w:t>
      </w:r>
      <w:r>
        <w:rPr>
          <w:rFonts w:ascii="Consolas" w:cs="Consolas" w:eastAsia="Consolas" w:hAnsi="Consolas"/>
          <w:color w:val="0F172A"/>
          <w:sz w:val="19"/>
          <w:szCs w:val="19"/>
        </w:rPr>
        <w:br/>
        <w:t xml:space="preserve">  max: 5,</w:t>
      </w:r>
      <w:r>
        <w:rPr>
          <w:rFonts w:ascii="Consolas" w:cs="Consolas" w:eastAsia="Consolas" w:hAnsi="Consolas"/>
          <w:color w:val="0F172A"/>
          <w:sz w:val="19"/>
          <w:szCs w:val="19"/>
        </w:rPr>
        <w:br/>
        <w:t xml:space="preserve">  message: 'Too many login attempts, try again later.'</w:t>
      </w:r>
      <w:r>
        <w:rPr>
          <w:rFonts w:ascii="Consolas" w:cs="Consolas" w:eastAsia="Consolas" w:hAnsi="Consolas"/>
          <w:color w:val="0F172A"/>
          <w:sz w:val="19"/>
          <w:szCs w:val="19"/>
        </w:rPr>
        <w:br/>
        <w:t xml:space="preserve">});</w:t>
      </w:r>
      <w:r>
        <w:rPr>
          <w:rFonts w:ascii="Consolas" w:cs="Consolas" w:eastAsia="Consolas" w:hAnsi="Consolas"/>
          <w:color w:val="0F172A"/>
          <w:sz w:val="19"/>
          <w:szCs w:val="19"/>
        </w:rPr>
        <w:br/>
        <w:t xml:space="preserve">app.post('/login', loginLimiter, loginHandler);</w:t>
      </w:r>
    </w:p>
    <w:p>
      <w:pPr>
        <w:spacing w:after="60"/>
      </w:pPr>
      <w:r>
        <w:rPr>
          <w:rFonts w:ascii="Calibri" w:cs="Calibri" w:eastAsia="Calibri" w:hAnsi="Calibri"/>
          <w:b/>
          <w:bCs/>
          <w:sz w:val="22"/>
          <w:szCs w:val="22"/>
        </w:rPr>
        <w:t xml:space="preserve">Recommendation:</w:t>
      </w:r>
    </w:p>
    <w:p>
      <w:pPr>
        <w:pStyle w:val="ListParagraph"/>
        <w:numPr>
          <w:ilvl w:val="0"/>
          <w:numId w:val="1"/>
        </w:numPr>
        <w:spacing w:after="100"/>
      </w:pPr>
      <w:r>
        <w:rPr>
          <w:rFonts w:ascii="Calibri" w:cs="Calibri" w:eastAsia="Calibri" w:hAnsi="Calibri"/>
          <w:sz w:val="22"/>
          <w:szCs w:val="22"/>
        </w:rPr>
        <w:t xml:space="preserve">Apply express-rate-limit (or an API gateway equivalent) to all authentication and password-reset endpoints, and log repeated failures for monitoring.</w:t>
      </w:r>
    </w:p>
    <w:p>
      <w:pPr>
        <w:spacing w:after="120" w:before="280"/>
      </w:pPr>
      <w:r>
        <w:rPr>
          <w:rFonts w:ascii="Calibri" w:cs="Calibri" w:eastAsia="Calibri" w:hAnsi="Calibri"/>
          <w:b/>
          <w:bCs/>
          <w:sz w:val="23"/>
          <w:szCs w:val="23"/>
        </w:rPr>
        <w:t xml:space="preserve">F-05  </w:t>
      </w:r>
      <w:r>
        <w:rPr>
          <w:rFonts w:ascii="Calibri" w:cs="Calibri" w:eastAsia="Calibri" w:hAnsi="Calibri"/>
          <w:b/>
          <w:bCs/>
          <w:sz w:val="23"/>
          <w:szCs w:val="23"/>
        </w:rPr>
        <w:t xml:space="preserve">Insecure CORS Configuration</w:t>
      </w:r>
      <w:r>
        <w:rPr>
          <w:rFonts w:ascii="Calibri" w:cs="Calibri" w:eastAsia="Calibri" w:hAnsi="Calibri"/>
          <w:b/>
          <w:bCs/>
          <w:color w:val="15803D"/>
          <w:sz w:val="23"/>
          <w:szCs w:val="23"/>
        </w:rPr>
        <w:t xml:space="preserve">  [LOW]</w:t>
      </w:r>
    </w:p>
    <w:p>
      <w:pPr>
        <w:spacing w:after="160"/>
      </w:pPr>
      <w:r>
        <w:rPr>
          <w:rFonts w:ascii="Calibri" w:cs="Calibri" w:eastAsia="Calibri" w:hAnsi="Calibri"/>
          <w:sz w:val="22"/>
          <w:szCs w:val="22"/>
        </w:rPr>
        <w:t xml:space="preserve">The application's CORS middleware was configured to reflect any request origin with credentials enabled. This could allow a malicious website to make authenticated cross-origin requests on behalf of a logged-in user.</w:t>
      </w:r>
    </w:p>
    <w:p>
      <w:pPr>
        <w:spacing w:after="60"/>
      </w:pPr>
      <w:r>
        <w:rPr>
          <w:rFonts w:ascii="Calibri" w:cs="Calibri" w:eastAsia="Calibri" w:hAnsi="Calibri"/>
          <w:b/>
          <w:bCs/>
          <w:sz w:val="22"/>
          <w:szCs w:val="22"/>
        </w:rPr>
        <w:t xml:space="preserve">Vulnerable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VULNERABLE — reflects any origin, credentials allowed</w:t>
      </w:r>
      <w:r>
        <w:rPr>
          <w:rFonts w:ascii="Consolas" w:cs="Consolas" w:eastAsia="Consolas" w:hAnsi="Consolas"/>
          <w:color w:val="0F172A"/>
          <w:sz w:val="19"/>
          <w:szCs w:val="19"/>
        </w:rPr>
        <w:br/>
        <w:t xml:space="preserve">app.use(cors({ origin: true, credentials: true }));</w:t>
      </w:r>
    </w:p>
    <w:p>
      <w:pPr>
        <w:spacing w:after="60"/>
      </w:pPr>
      <w:r>
        <w:rPr>
          <w:rFonts w:ascii="Calibri" w:cs="Calibri" w:eastAsia="Calibri" w:hAnsi="Calibri"/>
          <w:b/>
          <w:bCs/>
          <w:sz w:val="22"/>
          <w:szCs w:val="22"/>
        </w:rPr>
        <w:t xml:space="preserve">Secure Code Example:</w:t>
      </w:r>
    </w:p>
    <w:p>
      <w:pPr>
        <w:pBdr>
          <w:top w:val="single" w:color="CBD5E1" w:sz="4"/>
          <w:bottom w:val="single" w:color="CBD5E1" w:sz="4"/>
          <w:left w:val="single" w:color="CBD5E1" w:sz="4"/>
          <w:right w:val="single" w:color="CBD5E1" w:sz="4"/>
        </w:pBdr>
        <w:shd w:fill="F1F5F9" w:val="clear"/>
        <w:spacing w:after="160" w:before="80"/>
      </w:pPr>
      <w:r>
        <w:rPr>
          <w:rFonts w:ascii="Consolas" w:cs="Consolas" w:eastAsia="Consolas" w:hAnsi="Consolas"/>
          <w:color w:val="0F172A"/>
          <w:sz w:val="19"/>
          <w:szCs w:val="19"/>
        </w:rPr>
        <w:t xml:space="preserve">// ✅ SECURE — explicit allow-list of trusted origins</w:t>
      </w:r>
      <w:r>
        <w:rPr>
          <w:rFonts w:ascii="Consolas" w:cs="Consolas" w:eastAsia="Consolas" w:hAnsi="Consolas"/>
          <w:color w:val="0F172A"/>
          <w:sz w:val="19"/>
          <w:szCs w:val="19"/>
        </w:rPr>
        <w:br/>
        <w:t xml:space="preserve">const allowedOrigins = ['https://app.codealpha.io'];</w:t>
      </w:r>
      <w:r>
        <w:rPr>
          <w:rFonts w:ascii="Consolas" w:cs="Consolas" w:eastAsia="Consolas" w:hAnsi="Consolas"/>
          <w:color w:val="0F172A"/>
          <w:sz w:val="19"/>
          <w:szCs w:val="19"/>
        </w:rPr>
        <w:br/>
        <w:t xml:space="preserve">app.use(cors({</w:t>
      </w:r>
      <w:r>
        <w:rPr>
          <w:rFonts w:ascii="Consolas" w:cs="Consolas" w:eastAsia="Consolas" w:hAnsi="Consolas"/>
          <w:color w:val="0F172A"/>
          <w:sz w:val="19"/>
          <w:szCs w:val="19"/>
        </w:rPr>
        <w:br/>
        <w:t xml:space="preserve">  origin: (origin, cb) =&gt; {</w:t>
      </w:r>
      <w:r>
        <w:rPr>
          <w:rFonts w:ascii="Consolas" w:cs="Consolas" w:eastAsia="Consolas" w:hAnsi="Consolas"/>
          <w:color w:val="0F172A"/>
          <w:sz w:val="19"/>
          <w:szCs w:val="19"/>
        </w:rPr>
        <w:br/>
        <w:t xml:space="preserve">    if (!origin || allowedOrigins.includes(origin)) return cb(null, true);</w:t>
      </w:r>
      <w:r>
        <w:rPr>
          <w:rFonts w:ascii="Consolas" w:cs="Consolas" w:eastAsia="Consolas" w:hAnsi="Consolas"/>
          <w:color w:val="0F172A"/>
          <w:sz w:val="19"/>
          <w:szCs w:val="19"/>
        </w:rPr>
        <w:br/>
        <w:t xml:space="preserve">    cb(new Error('Not allowed by CORS'));</w:t>
      </w:r>
      <w:r>
        <w:rPr>
          <w:rFonts w:ascii="Consolas" w:cs="Consolas" w:eastAsia="Consolas" w:hAnsi="Consolas"/>
          <w:color w:val="0F172A"/>
          <w:sz w:val="19"/>
          <w:szCs w:val="19"/>
        </w:rPr>
        <w:br/>
        <w:t xml:space="preserve">  },</w:t>
      </w:r>
      <w:r>
        <w:rPr>
          <w:rFonts w:ascii="Consolas" w:cs="Consolas" w:eastAsia="Consolas" w:hAnsi="Consolas"/>
          <w:color w:val="0F172A"/>
          <w:sz w:val="19"/>
          <w:szCs w:val="19"/>
        </w:rPr>
        <w:br/>
        <w:t xml:space="preserve">  credentials: true</w:t>
      </w:r>
      <w:r>
        <w:rPr>
          <w:rFonts w:ascii="Consolas" w:cs="Consolas" w:eastAsia="Consolas" w:hAnsi="Consolas"/>
          <w:color w:val="0F172A"/>
          <w:sz w:val="19"/>
          <w:szCs w:val="19"/>
        </w:rPr>
        <w:br/>
        <w:t xml:space="preserve">}));</w:t>
      </w:r>
    </w:p>
    <w:p>
      <w:pPr>
        <w:spacing w:after="60"/>
      </w:pPr>
      <w:r>
        <w:rPr>
          <w:rFonts w:ascii="Calibri" w:cs="Calibri" w:eastAsia="Calibri" w:hAnsi="Calibri"/>
          <w:b/>
          <w:bCs/>
          <w:sz w:val="22"/>
          <w:szCs w:val="22"/>
        </w:rPr>
        <w:t xml:space="preserve">Recommendation:</w:t>
      </w:r>
    </w:p>
    <w:p>
      <w:pPr>
        <w:pStyle w:val="ListParagraph"/>
        <w:numPr>
          <w:ilvl w:val="0"/>
          <w:numId w:val="1"/>
        </w:numPr>
        <w:spacing w:after="100"/>
      </w:pPr>
      <w:r>
        <w:rPr>
          <w:rFonts w:ascii="Calibri" w:cs="Calibri" w:eastAsia="Calibri" w:hAnsi="Calibri"/>
          <w:sz w:val="22"/>
          <w:szCs w:val="22"/>
        </w:rPr>
        <w:t xml:space="preserve">Restrict CORS to an explicit allow-list of trusted origins and avoid reflecting arbitrary Origin headers when credentials are enabled.</w:t>
      </w:r>
    </w:p>
    <w:p>
      <w:r>
        <w:br w:type="page"/>
      </w:r>
    </w:p>
    <w:p>
      <w:pPr>
        <w:pStyle w:val="Heading1"/>
        <w:spacing w:after="160" w:before="320"/>
      </w:pPr>
      <w:r>
        <w:rPr>
          <w:rFonts w:ascii="Calibri" w:cs="Calibri" w:eastAsia="Calibri" w:hAnsi="Calibri"/>
          <w:b/>
          <w:bCs/>
          <w:color w:val="1F2937"/>
        </w:rPr>
        <w:t xml:space="preserve">6. Recommendations</w:t>
      </w:r>
    </w:p>
    <w:p>
      <w:pPr>
        <w:spacing w:after="160"/>
      </w:pPr>
      <w:r>
        <w:rPr>
          <w:rFonts w:ascii="Calibri" w:cs="Calibri" w:eastAsia="Calibri" w:hAnsi="Calibri"/>
          <w:sz w:val="22"/>
          <w:szCs w:val="22"/>
        </w:rPr>
        <w:t xml:space="preserve">The following table consolidates all remediation actions, cross-referenced to findings, effort estimation, and implementation priority.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700"/>
        <w:gridCol w:w="1500"/>
        <w:gridCol w:w="1520"/>
      </w:tblGrid>
      <w:tr>
        <w:tc>
          <w:tcPr>
            <w:tcW w:type="dxa" w:w="7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Ref</w:t>
            </w:r>
          </w:p>
        </w:tc>
        <w:tc>
          <w:tcPr>
            <w:tcW w:type="dxa" w:w="36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Recommendation</w:t>
            </w:r>
          </w:p>
        </w:tc>
        <w:tc>
          <w:tcPr>
            <w:tcW w:type="dxa" w:w="7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Ref</w:t>
            </w:r>
          </w:p>
        </w:tc>
        <w:tc>
          <w:tcPr>
            <w:tcW w:type="dxa" w:w="15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Effort</w:t>
            </w:r>
          </w:p>
        </w:tc>
        <w:tc>
          <w:tcPr>
            <w:tcW w:type="dxa" w:w="152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Priority</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R-01</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Move API keys and JWT secrets to environment variables or a secrets manager</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F-01</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Low</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Immediate</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R-02</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Sanitise and type-check all query inputs before passing to Mongoose/MongoDB</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F-02</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Medium</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Immediate</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R-03</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Sign JWTs with a strong secret, set short expiry, and verify algorithm explicitly</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F-03</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Low</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Immediate</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R-04</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Add rate limiting middleware to login and password-reset routes</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F-04</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Low</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Short-term</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R-05</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Restrict CORS to an explicit allow-list of trusted origins</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F-05</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Low</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Scheduled</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R-06</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Use Mongoose schema validation and the mongo-sanitize middleware globally</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F-02</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Medium</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Short-term</w:t>
            </w:r>
          </w:p>
        </w:tc>
      </w:tr>
      <w:tr>
        <w:tc>
          <w:tcPr>
            <w:tcW w:type="dxa" w:w="700"/>
            <w:tcMar>
              <w:top w:type="dxa" w:w="100"/>
              <w:left w:type="dxa" w:w="120"/>
              <w:bottom w:type="dxa" w:w="100"/>
              <w:right w:type="dxa" w:w="120"/>
            </w:tcMar>
            <w:vAlign w:val="center"/>
          </w:tcPr>
          <w:p>
            <w:r>
              <w:rPr>
                <w:rFonts w:ascii="Calibri" w:cs="Calibri" w:eastAsia="Calibri" w:hAnsi="Calibri"/>
                <w:sz w:val="20"/>
                <w:szCs w:val="20"/>
              </w:rPr>
              <w:t xml:space="preserve">R-07</w:t>
            </w:r>
          </w:p>
        </w:tc>
        <w:tc>
          <w:tcPr>
            <w:tcW w:type="dxa" w:w="3600"/>
            <w:tcMar>
              <w:top w:type="dxa" w:w="100"/>
              <w:left w:type="dxa" w:w="120"/>
              <w:bottom w:type="dxa" w:w="100"/>
              <w:right w:type="dxa" w:w="120"/>
            </w:tcMar>
            <w:vAlign w:val="center"/>
          </w:tcPr>
          <w:p>
            <w:r>
              <w:rPr>
                <w:rFonts w:ascii="Calibri" w:cs="Calibri" w:eastAsia="Calibri" w:hAnsi="Calibri"/>
                <w:sz w:val="20"/>
                <w:szCs w:val="20"/>
              </w:rPr>
              <w:t xml:space="preserve">Integrate npm audit and ESLint security plugin into the CI/CD pipeline</w:t>
            </w:r>
          </w:p>
        </w:tc>
        <w:tc>
          <w:tcPr>
            <w:tcW w:type="dxa" w:w="700"/>
            <w:tcMar>
              <w:top w:type="dxa" w:w="100"/>
              <w:left w:type="dxa" w:w="120"/>
              <w:bottom w:type="dxa" w:w="100"/>
              <w:right w:type="dxa" w:w="120"/>
            </w:tcMar>
            <w:vAlign w:val="center"/>
          </w:tcPr>
          <w:p>
            <w:r>
              <w:rPr>
                <w:rFonts w:ascii="Calibri" w:cs="Calibri" w:eastAsia="Calibri" w:hAnsi="Calibri"/>
                <w:sz w:val="20"/>
                <w:szCs w:val="20"/>
              </w:rPr>
              <w:t xml:space="preserve">All</w:t>
            </w:r>
          </w:p>
        </w:tc>
        <w:tc>
          <w:tcPr>
            <w:tcW w:type="dxa" w:w="1500"/>
            <w:tcMar>
              <w:top w:type="dxa" w:w="100"/>
              <w:left w:type="dxa" w:w="120"/>
              <w:bottom w:type="dxa" w:w="100"/>
              <w:right w:type="dxa" w:w="120"/>
            </w:tcMar>
            <w:vAlign w:val="center"/>
          </w:tcPr>
          <w:p>
            <w:r>
              <w:rPr>
                <w:rFonts w:ascii="Calibri" w:cs="Calibri" w:eastAsia="Calibri" w:hAnsi="Calibri"/>
                <w:sz w:val="20"/>
                <w:szCs w:val="20"/>
              </w:rPr>
              <w:t xml:space="preserve">Medium</w:t>
            </w:r>
          </w:p>
        </w:tc>
        <w:tc>
          <w:tcPr>
            <w:tcW w:type="dxa" w:w="1520"/>
            <w:tcMar>
              <w:top w:type="dxa" w:w="100"/>
              <w:left w:type="dxa" w:w="120"/>
              <w:bottom w:type="dxa" w:w="100"/>
              <w:right w:type="dxa" w:w="120"/>
            </w:tcMar>
            <w:vAlign w:val="center"/>
          </w:tcPr>
          <w:p>
            <w:r>
              <w:rPr>
                <w:rFonts w:ascii="Calibri" w:cs="Calibri" w:eastAsia="Calibri" w:hAnsi="Calibri"/>
                <w:sz w:val="20"/>
                <w:szCs w:val="20"/>
              </w:rPr>
              <w:t xml:space="preserve">Scheduled</w:t>
            </w:r>
          </w:p>
        </w:tc>
      </w:tr>
    </w:tbl>
    <w:p>
      <w:pPr>
        <w:pStyle w:val="Heading2"/>
        <w:spacing w:after="160" w:before="320"/>
      </w:pPr>
      <w:r>
        <w:rPr>
          <w:rFonts w:ascii="Calibri" w:cs="Calibri" w:eastAsia="Calibri" w:hAnsi="Calibri"/>
          <w:b/>
          <w:bCs/>
          <w:color w:val="1F2937"/>
        </w:rPr>
        <w:t xml:space="preserve">6.1 Additional Security Controls</w:t>
      </w:r>
    </w:p>
    <w:p>
      <w:pPr>
        <w:pStyle w:val="ListParagraph"/>
        <w:numPr>
          <w:ilvl w:val="0"/>
          <w:numId w:val="1"/>
        </w:numPr>
        <w:spacing w:after="100"/>
      </w:pPr>
      <w:r>
        <w:rPr>
          <w:rFonts w:ascii="Calibri" w:cs="Calibri" w:eastAsia="Calibri" w:hAnsi="Calibri"/>
          <w:sz w:val="22"/>
          <w:szCs w:val="22"/>
        </w:rPr>
        <w:t xml:space="preserve">Enable Helmet.js to set secure HTTP headers, including HSTS and a Content-Security-Policy.</w:t>
      </w:r>
    </w:p>
    <w:p>
      <w:pPr>
        <w:pStyle w:val="ListParagraph"/>
        <w:numPr>
          <w:ilvl w:val="0"/>
          <w:numId w:val="1"/>
        </w:numPr>
        <w:spacing w:after="100"/>
      </w:pPr>
      <w:r>
        <w:rPr>
          <w:rFonts w:ascii="Calibri" w:cs="Calibri" w:eastAsia="Calibri" w:hAnsi="Calibri"/>
          <w:sz w:val="22"/>
          <w:szCs w:val="22"/>
        </w:rPr>
        <w:t xml:space="preserve">Implement CSRF protection (e.g. csurf or double-submit cookie pattern) for state-changing requests.</w:t>
      </w:r>
    </w:p>
    <w:p>
      <w:pPr>
        <w:pStyle w:val="ListParagraph"/>
        <w:numPr>
          <w:ilvl w:val="0"/>
          <w:numId w:val="1"/>
        </w:numPr>
        <w:spacing w:after="100"/>
      </w:pPr>
      <w:r>
        <w:rPr>
          <w:rFonts w:ascii="Calibri" w:cs="Calibri" w:eastAsia="Calibri" w:hAnsi="Calibri"/>
          <w:sz w:val="22"/>
          <w:szCs w:val="22"/>
        </w:rPr>
        <w:t xml:space="preserve">Run npm audit and Snyk dependency scanning as part of the CI/CD pipeline.</w:t>
      </w:r>
    </w:p>
    <w:p>
      <w:pPr>
        <w:pStyle w:val="ListParagraph"/>
        <w:numPr>
          <w:ilvl w:val="0"/>
          <w:numId w:val="1"/>
        </w:numPr>
        <w:spacing w:after="100"/>
      </w:pPr>
      <w:r>
        <w:rPr>
          <w:rFonts w:ascii="Calibri" w:cs="Calibri" w:eastAsia="Calibri" w:hAnsi="Calibri"/>
          <w:sz w:val="22"/>
          <w:szCs w:val="22"/>
        </w:rPr>
        <w:t xml:space="preserve">Add the eslint-plugin-security ruleset to catch common Node.js anti-patterns on every pull request.</w:t>
      </w:r>
    </w:p>
    <w:p>
      <w:pPr>
        <w:pStyle w:val="ListParagraph"/>
        <w:numPr>
          <w:ilvl w:val="0"/>
          <w:numId w:val="1"/>
        </w:numPr>
        <w:spacing w:after="100"/>
      </w:pPr>
      <w:r>
        <w:rPr>
          <w:rFonts w:ascii="Calibri" w:cs="Calibri" w:eastAsia="Calibri" w:hAnsi="Calibri"/>
          <w:sz w:val="22"/>
          <w:szCs w:val="22"/>
        </w:rPr>
        <w:t xml:space="preserve">Apply the principle of least privilege to database service accounts and third-party API keys.</w:t>
      </w:r>
    </w:p>
    <w:p>
      <w:pPr>
        <w:pStyle w:val="ListParagraph"/>
        <w:numPr>
          <w:ilvl w:val="0"/>
          <w:numId w:val="1"/>
        </w:numPr>
        <w:spacing w:after="100"/>
      </w:pPr>
      <w:r>
        <w:rPr>
          <w:rFonts w:ascii="Calibri" w:cs="Calibri" w:eastAsia="Calibri" w:hAnsi="Calibri"/>
          <w:sz w:val="22"/>
          <w:szCs w:val="22"/>
        </w:rPr>
        <w:t xml:space="preserve">Enable structured audit logging (e.g. Winston or Pino) for authentication events and administrative actions.</w:t>
      </w:r>
    </w:p>
    <w:p>
      <w:pPr>
        <w:pStyle w:val="Heading1"/>
        <w:spacing w:after="160" w:before="320"/>
      </w:pPr>
      <w:r>
        <w:rPr>
          <w:rFonts w:ascii="Calibri" w:cs="Calibri" w:eastAsia="Calibri" w:hAnsi="Calibri"/>
          <w:b/>
          <w:bCs/>
          <w:color w:val="1F2937"/>
        </w:rPr>
        <w:t xml:space="preserve">7. Conclusion</w:t>
      </w:r>
    </w:p>
    <w:p>
      <w:pPr>
        <w:spacing w:after="160"/>
      </w:pPr>
      <w:r>
        <w:rPr>
          <w:rFonts w:ascii="Calibri" w:cs="Calibri" w:eastAsia="Calibri" w:hAnsi="Calibri"/>
          <w:sz w:val="22"/>
          <w:szCs w:val="22"/>
        </w:rPr>
        <w:t xml:space="preserve">This secure coding review demonstrates that seemingly small implementation choices — such as where a secret is stored, how a database query is constructed, or whether a token has an expiry — can carry significant security consequences in a production environment. The five findings identified in this review collectively represent a serious risk to user data, application integrity, and organisational reputation.</w:t>
      </w:r>
    </w:p>
    <w:p>
      <w:pPr>
        <w:spacing w:after="160"/>
      </w:pPr>
      <w:r>
        <w:rPr>
          <w:rFonts w:ascii="Calibri" w:cs="Calibri" w:eastAsia="Calibri" w:hAnsi="Calibri"/>
          <w:sz w:val="22"/>
          <w:szCs w:val="22"/>
        </w:rPr>
        <w:t xml:space="preserve">Addressing the three HIGH-severity findings (F-01, F-02, F-03) should be treated as immediate pre-deployment actions. The MEDIUM-severity finding (F-04), the LOW-severity finding (F-05), and the additional controls outlined in Section 6.1 should follow as part of a structured security improvement roadmap.</w:t>
      </w:r>
    </w:p>
    <w:p>
      <w:pPr>
        <w:spacing w:after="160"/>
      </w:pPr>
      <w:r>
        <w:rPr>
          <w:rFonts w:ascii="Calibri" w:cs="Calibri" w:eastAsia="Calibri" w:hAnsi="Calibri"/>
          <w:sz w:val="22"/>
          <w:szCs w:val="22"/>
        </w:rPr>
        <w:t xml:space="preserve">Embedding secure coding practices, automated static analysis, and regular peer code reviews into the development workflow will substantially reduce the vulnerability surface of this and future applications built under CodeAlpha.</w:t>
      </w:r>
    </w:p>
    <w:p>
      <w:pPr>
        <w:spacing w:before="40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Reviewed By</w:t>
            </w:r>
          </w:p>
        </w:tc>
        <w:tc>
          <w:tcPr>
            <w:tcW w:type="dxa" w:w="451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Date</w:t>
            </w:r>
          </w:p>
        </w:tc>
      </w:tr>
      <w:tr>
        <w:tc>
          <w:tcPr>
            <w:tcW w:type="dxa" w:w="4510"/>
            <w:tcMar>
              <w:top w:type="dxa" w:w="100"/>
              <w:left w:type="dxa" w:w="150"/>
              <w:bottom w:type="dxa" w:w="100"/>
              <w:right w:type="dxa" w:w="150"/>
            </w:tcMar>
            <w:vAlign w:val="center"/>
          </w:tcPr>
          <w:p>
            <w:r>
              <w:rPr>
                <w:rFonts w:ascii="Calibri" w:cs="Calibri" w:eastAsia="Calibri" w:hAnsi="Calibri"/>
                <w:sz w:val="20"/>
                <w:szCs w:val="20"/>
              </w:rPr>
              <w:t xml:space="preserve">Christopher Raj .J</w:t>
            </w:r>
          </w:p>
        </w:tc>
        <w:tc>
          <w:tcPr>
            <w:tcW w:type="dxa" w:w="4510"/>
            <w:tcMar>
              <w:top w:type="dxa" w:w="100"/>
              <w:left w:type="dxa" w:w="150"/>
              <w:bottom w:type="dxa" w:w="100"/>
              <w:right w:type="dxa" w:w="150"/>
            </w:tcMar>
            <w:vAlign w:val="center"/>
          </w:tcPr>
          <w:p>
            <w:r>
              <w:rPr>
                <w:rFonts w:ascii="Calibri" w:cs="Calibri" w:eastAsia="Calibri" w:hAnsi="Calibri"/>
                <w:sz w:val="20"/>
                <w:szCs w:val="20"/>
              </w:rPr>
              <w:t xml:space="preserve">9 July 2026</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Secure Coding Review Report — CodeAlpha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2026-07-09T05:37:48.388Z</dcterms:created>
  <dcterms:modified xsi:type="dcterms:W3CDTF">2026-07-09T05:37:48.403Z</dcterms:modified>
</cp:coreProperties>
</file>

<file path=docProps/custom.xml><?xml version="1.0" encoding="utf-8"?>
<Properties xmlns="http://schemas.openxmlformats.org/officeDocument/2006/custom-properties" xmlns:vt="http://schemas.openxmlformats.org/officeDocument/2006/docPropsVTypes"/>
</file>