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90C02" w14:textId="77777777" w:rsidR="003D0299" w:rsidRPr="00E56DFA" w:rsidRDefault="003D0299" w:rsidP="003D0299">
      <w:pPr>
        <w:spacing w:line="360" w:lineRule="auto"/>
        <w:rPr>
          <w:rFonts w:ascii="Helvetica" w:hAnsi="Helvetica" w:cstheme="minorHAnsi"/>
          <w:b/>
          <w:bCs/>
          <w:color w:val="000000" w:themeColor="text1"/>
          <w:sz w:val="28"/>
          <w:szCs w:val="28"/>
          <w:shd w:val="clear" w:color="auto" w:fill="FFFFFF"/>
          <w:lang w:val="en-US"/>
        </w:rPr>
      </w:pPr>
      <w:r w:rsidRPr="00E56DFA">
        <w:rPr>
          <w:rFonts w:ascii="Helvetica" w:hAnsi="Helvetica" w:cstheme="minorHAnsi"/>
          <w:b/>
          <w:bCs/>
          <w:color w:val="000000" w:themeColor="text1"/>
          <w:sz w:val="28"/>
          <w:szCs w:val="28"/>
          <w:shd w:val="clear" w:color="auto" w:fill="FFFFFF"/>
          <w:lang w:val="en-US"/>
        </w:rPr>
        <w:t>Point by point response</w:t>
      </w:r>
    </w:p>
    <w:p w14:paraId="710E7F7E" w14:textId="77777777" w:rsidR="003D0299" w:rsidRPr="00E56DFA" w:rsidRDefault="003D0299" w:rsidP="003D0299">
      <w:pPr>
        <w:spacing w:after="120" w:line="360" w:lineRule="auto"/>
        <w:rPr>
          <w:rFonts w:ascii="Helvetica" w:hAnsi="Helvetica" w:cstheme="minorHAnsi"/>
          <w:color w:val="000000"/>
          <w:shd w:val="clear" w:color="auto" w:fill="FFFFFF"/>
          <w:lang w:val="en-US"/>
        </w:rPr>
      </w:pPr>
      <w:r>
        <w:rPr>
          <w:rFonts w:ascii="Helvetica" w:hAnsi="Helvetica" w:cstheme="minorHAnsi"/>
          <w:color w:val="000000"/>
          <w:shd w:val="clear" w:color="auto" w:fill="FFFFFF"/>
          <w:lang w:val="en-US"/>
        </w:rPr>
        <w:t>Editor</w:t>
      </w:r>
      <w:r w:rsidRPr="00E56DFA">
        <w:rPr>
          <w:rFonts w:ascii="Helvetica" w:hAnsi="Helvetica" w:cstheme="minorHAnsi"/>
          <w:color w:val="000000"/>
          <w:shd w:val="clear" w:color="auto" w:fill="FFFFFF"/>
          <w:lang w:val="en-US"/>
        </w:rPr>
        <w:t xml:space="preserve"> comments: written in plain black</w:t>
      </w:r>
      <w:r w:rsidRPr="00E56DFA">
        <w:rPr>
          <w:rFonts w:ascii="Helvetica" w:hAnsi="Helvetica" w:cstheme="minorHAnsi"/>
          <w:b/>
          <w:color w:val="000000"/>
          <w:shd w:val="clear" w:color="auto" w:fill="FFFFFF"/>
          <w:lang w:val="en-US"/>
        </w:rPr>
        <w:t xml:space="preserve"> </w:t>
      </w:r>
    </w:p>
    <w:p w14:paraId="543DEBA6" w14:textId="77777777" w:rsidR="003D0299" w:rsidRPr="00E56DFA" w:rsidRDefault="003D0299" w:rsidP="003D0299">
      <w:pPr>
        <w:spacing w:after="120" w:line="360" w:lineRule="auto"/>
        <w:rPr>
          <w:rFonts w:ascii="Helvetica" w:hAnsi="Helvetica" w:cstheme="minorHAnsi"/>
          <w:color w:val="000000"/>
          <w:shd w:val="clear" w:color="auto" w:fill="FFFFFF"/>
          <w:lang w:val="en-US"/>
        </w:rPr>
      </w:pPr>
      <w:r w:rsidRPr="00E56DFA">
        <w:rPr>
          <w:rFonts w:ascii="Helvetica" w:hAnsi="Helvetica" w:cstheme="minorHAnsi"/>
          <w:color w:val="000000"/>
          <w:shd w:val="clear" w:color="auto" w:fill="FFFFFF"/>
          <w:lang w:val="en-US"/>
        </w:rPr>
        <w:t xml:space="preserve">Author response: written in </w:t>
      </w:r>
      <w:r w:rsidRPr="00E56DFA">
        <w:rPr>
          <w:rFonts w:ascii="Helvetica" w:hAnsi="Helvetica" w:cstheme="minorHAnsi"/>
          <w:color w:val="4472C4" w:themeColor="accent1"/>
          <w:shd w:val="clear" w:color="auto" w:fill="FFFFFF"/>
          <w:lang w:val="en-US"/>
        </w:rPr>
        <w:t>plain blue</w:t>
      </w:r>
    </w:p>
    <w:p w14:paraId="66862847" w14:textId="77777777" w:rsidR="003D0299" w:rsidRPr="00E56DFA" w:rsidRDefault="003D0299" w:rsidP="003D0299">
      <w:pPr>
        <w:pBdr>
          <w:bottom w:val="single" w:sz="6" w:space="1" w:color="auto"/>
        </w:pBdr>
        <w:spacing w:after="120" w:line="360" w:lineRule="auto"/>
        <w:rPr>
          <w:rFonts w:ascii="Helvetica" w:hAnsi="Helvetica" w:cstheme="minorHAnsi"/>
          <w:iCs/>
          <w:color w:val="FF0000"/>
          <w:shd w:val="clear" w:color="auto" w:fill="FFFFFF"/>
          <w:lang w:val="en-US"/>
        </w:rPr>
      </w:pPr>
      <w:r w:rsidRPr="00E56DFA">
        <w:rPr>
          <w:rFonts w:ascii="Helvetica" w:hAnsi="Helvetica" w:cstheme="minorHAnsi"/>
          <w:iCs/>
          <w:color w:val="000000"/>
          <w:shd w:val="clear" w:color="auto" w:fill="FFFFFF"/>
          <w:lang w:val="en-US"/>
        </w:rPr>
        <w:t xml:space="preserve">Quotations of the revised manuscript: Written in </w:t>
      </w:r>
      <w:r w:rsidRPr="0089174F">
        <w:rPr>
          <w:rFonts w:ascii="Helvetica" w:hAnsi="Helvetica" w:cstheme="minorHAnsi"/>
          <w:i/>
          <w:color w:val="C00000"/>
          <w:shd w:val="clear" w:color="auto" w:fill="FFFFFF"/>
          <w:lang w:val="en-US"/>
        </w:rPr>
        <w:t>cursive red</w:t>
      </w:r>
    </w:p>
    <w:p w14:paraId="0244B991" w14:textId="77777777" w:rsidR="00553E4E" w:rsidRDefault="00553E4E" w:rsidP="003D0299">
      <w:pPr>
        <w:spacing w:line="360" w:lineRule="auto"/>
        <w:rPr>
          <w:rFonts w:ascii="Roboto" w:hAnsi="Roboto" w:cs="Segoe UI"/>
          <w:b/>
          <w:bCs/>
          <w:sz w:val="28"/>
          <w:szCs w:val="28"/>
          <w:shd w:val="clear" w:color="auto" w:fill="FFFFFF"/>
          <w:lang w:val="en-US"/>
        </w:rPr>
      </w:pPr>
    </w:p>
    <w:p w14:paraId="337BC9BF" w14:textId="7CDDCD5F" w:rsidR="00835B77" w:rsidRPr="003D0299" w:rsidRDefault="00AA700E" w:rsidP="003D0299">
      <w:pPr>
        <w:spacing w:line="360" w:lineRule="auto"/>
        <w:rPr>
          <w:rFonts w:ascii="Helvetica" w:hAnsi="Helvetica" w:cs="Segoe UI"/>
          <w:shd w:val="clear" w:color="auto" w:fill="FFFFFF"/>
          <w:lang w:val="en-US"/>
        </w:rPr>
      </w:pPr>
      <w:r w:rsidRPr="003D0299">
        <w:rPr>
          <w:rFonts w:ascii="Helvetica" w:hAnsi="Helvetica" w:cs="Segoe UI"/>
          <w:b/>
          <w:bCs/>
          <w:sz w:val="28"/>
          <w:szCs w:val="28"/>
          <w:shd w:val="clear" w:color="auto" w:fill="FFFFFF"/>
          <w:lang w:val="en-US"/>
        </w:rPr>
        <w:t>Editorial Board:</w:t>
      </w:r>
      <w:r w:rsidRPr="003D0299">
        <w:rPr>
          <w:rFonts w:ascii="Helvetica" w:hAnsi="Helvetica" w:cs="Segoe UI"/>
          <w:b/>
          <w:bCs/>
          <w:sz w:val="28"/>
          <w:szCs w:val="28"/>
          <w:lang w:val="en-US"/>
        </w:rPr>
        <w:br/>
      </w:r>
      <w:r w:rsidRPr="003D0299">
        <w:rPr>
          <w:rFonts w:ascii="Helvetica" w:hAnsi="Helvetica" w:cs="Segoe UI"/>
          <w:sz w:val="23"/>
          <w:szCs w:val="23"/>
          <w:lang w:val="en-US"/>
        </w:rPr>
        <w:br/>
      </w:r>
      <w:r w:rsidRPr="003D0299">
        <w:rPr>
          <w:rFonts w:ascii="Helvetica" w:hAnsi="Helvetica" w:cs="Segoe UI"/>
          <w:shd w:val="clear" w:color="auto" w:fill="FFFFFF"/>
          <w:lang w:val="en-US"/>
        </w:rPr>
        <w:t>We are very interested in this manuscript as a research manuscript. However, we would request inclusion of some controls with heart failure. If not, please explain.</w:t>
      </w:r>
    </w:p>
    <w:p w14:paraId="3ED48B3C" w14:textId="37303315" w:rsidR="00D54DED" w:rsidRPr="003D0299" w:rsidRDefault="00D54DED" w:rsidP="003D0299">
      <w:pPr>
        <w:spacing w:line="360" w:lineRule="auto"/>
        <w:rPr>
          <w:rFonts w:ascii="Helvetica" w:hAnsi="Helvetica" w:cs="Segoe UI"/>
          <w:color w:val="2E74B5" w:themeColor="accent5" w:themeShade="BF"/>
          <w:shd w:val="clear" w:color="auto" w:fill="FFFFFF"/>
          <w:lang w:val="en-US"/>
        </w:rPr>
      </w:pPr>
      <w:r w:rsidRPr="003D0299">
        <w:rPr>
          <w:rFonts w:ascii="Helvetica" w:hAnsi="Helvetica" w:cs="Segoe UI"/>
          <w:b/>
          <w:bCs/>
          <w:color w:val="2E74B5" w:themeColor="accent5" w:themeShade="BF"/>
          <w:shd w:val="clear" w:color="auto" w:fill="FFFFFF"/>
          <w:lang w:val="en-US"/>
        </w:rPr>
        <w:t>Author response</w:t>
      </w:r>
      <w:r w:rsidRPr="003D0299">
        <w:rPr>
          <w:rFonts w:ascii="Helvetica" w:hAnsi="Helvetica" w:cs="Segoe UI"/>
          <w:color w:val="2E74B5" w:themeColor="accent5" w:themeShade="BF"/>
          <w:shd w:val="clear" w:color="auto" w:fill="FFFFFF"/>
          <w:lang w:val="en-US"/>
        </w:rPr>
        <w:t xml:space="preserve">: </w:t>
      </w:r>
      <w:r w:rsidR="00835B77" w:rsidRPr="003D0299">
        <w:rPr>
          <w:rFonts w:ascii="Helvetica" w:hAnsi="Helvetica" w:cs="Segoe UI"/>
          <w:color w:val="2E74B5" w:themeColor="accent5" w:themeShade="BF"/>
          <w:shd w:val="clear" w:color="auto" w:fill="FFFFFF"/>
          <w:lang w:val="en-US"/>
        </w:rPr>
        <w:t xml:space="preserve">We thank the editors for their positive feedback and interest in our study. We have included additional controls in the revised </w:t>
      </w:r>
      <w:r w:rsidRPr="003D0299">
        <w:rPr>
          <w:rFonts w:ascii="Helvetica" w:hAnsi="Helvetica" w:cs="Segoe UI"/>
          <w:color w:val="2E74B5" w:themeColor="accent5" w:themeShade="BF"/>
          <w:shd w:val="clear" w:color="auto" w:fill="FFFFFF"/>
          <w:lang w:val="en-US"/>
        </w:rPr>
        <w:t>manuscript</w:t>
      </w:r>
      <w:r w:rsidR="00713679">
        <w:rPr>
          <w:rFonts w:ascii="Helvetica" w:hAnsi="Helvetica" w:cs="Segoe UI"/>
          <w:color w:val="2E74B5" w:themeColor="accent5" w:themeShade="BF"/>
          <w:shd w:val="clear" w:color="auto" w:fill="FFFFFF"/>
          <w:lang w:val="en-US"/>
        </w:rPr>
        <w:t xml:space="preserve"> as requested</w:t>
      </w:r>
      <w:r w:rsidR="00835B77" w:rsidRPr="003D0299">
        <w:rPr>
          <w:rFonts w:ascii="Helvetica" w:hAnsi="Helvetica" w:cs="Segoe UI"/>
          <w:color w:val="2E74B5" w:themeColor="accent5" w:themeShade="BF"/>
          <w:shd w:val="clear" w:color="auto" w:fill="FFFFFF"/>
          <w:lang w:val="en-US"/>
        </w:rPr>
        <w:t xml:space="preserve">. To </w:t>
      </w:r>
      <w:r w:rsidR="00F35FEF" w:rsidRPr="003D0299">
        <w:rPr>
          <w:rFonts w:ascii="Helvetica" w:hAnsi="Helvetica" w:cs="Segoe UI"/>
          <w:color w:val="2E74B5" w:themeColor="accent5" w:themeShade="BF"/>
          <w:shd w:val="clear" w:color="auto" w:fill="FFFFFF"/>
          <w:lang w:val="en-US"/>
        </w:rPr>
        <w:t>include the</w:t>
      </w:r>
      <w:r w:rsidR="00835B77" w:rsidRPr="003D0299">
        <w:rPr>
          <w:rFonts w:ascii="Helvetica" w:hAnsi="Helvetica" w:cs="Segoe UI"/>
          <w:color w:val="2E74B5" w:themeColor="accent5" w:themeShade="BF"/>
          <w:shd w:val="clear" w:color="auto" w:fill="FFFFFF"/>
          <w:lang w:val="en-US"/>
        </w:rPr>
        <w:t xml:space="preserve"> most proper control</w:t>
      </w:r>
      <w:r w:rsidR="00F35FEF" w:rsidRPr="003D0299">
        <w:rPr>
          <w:rFonts w:ascii="Helvetica" w:hAnsi="Helvetica" w:cs="Segoe UI"/>
          <w:color w:val="2E74B5" w:themeColor="accent5" w:themeShade="BF"/>
          <w:shd w:val="clear" w:color="auto" w:fill="FFFFFF"/>
          <w:lang w:val="en-US"/>
        </w:rPr>
        <w:t xml:space="preserve"> group</w:t>
      </w:r>
      <w:r w:rsidR="00835B77" w:rsidRPr="003D0299">
        <w:rPr>
          <w:rFonts w:ascii="Helvetica" w:hAnsi="Helvetica" w:cs="Segoe UI"/>
          <w:color w:val="2E74B5" w:themeColor="accent5" w:themeShade="BF"/>
          <w:shd w:val="clear" w:color="auto" w:fill="FFFFFF"/>
          <w:lang w:val="en-US"/>
        </w:rPr>
        <w:t xml:space="preserve">, we chose to </w:t>
      </w:r>
      <w:r w:rsidR="00F35FEF" w:rsidRPr="003D0299">
        <w:rPr>
          <w:rFonts w:ascii="Helvetica" w:hAnsi="Helvetica" w:cs="Segoe UI"/>
          <w:color w:val="2E74B5" w:themeColor="accent5" w:themeShade="BF"/>
          <w:shd w:val="clear" w:color="auto" w:fill="FFFFFF"/>
          <w:lang w:val="en-US"/>
        </w:rPr>
        <w:t xml:space="preserve">aim at </w:t>
      </w:r>
      <w:r w:rsidR="00835B77" w:rsidRPr="003D0299">
        <w:rPr>
          <w:rFonts w:ascii="Helvetica" w:hAnsi="Helvetica" w:cs="Segoe UI"/>
          <w:color w:val="2E74B5" w:themeColor="accent5" w:themeShade="BF"/>
          <w:shd w:val="clear" w:color="auto" w:fill="FFFFFF"/>
          <w:lang w:val="en-US"/>
        </w:rPr>
        <w:t>includ</w:t>
      </w:r>
      <w:r w:rsidR="00F35FEF" w:rsidRPr="003D0299">
        <w:rPr>
          <w:rFonts w:ascii="Helvetica" w:hAnsi="Helvetica" w:cs="Segoe UI"/>
          <w:color w:val="2E74B5" w:themeColor="accent5" w:themeShade="BF"/>
          <w:shd w:val="clear" w:color="auto" w:fill="FFFFFF"/>
          <w:lang w:val="en-US"/>
        </w:rPr>
        <w:t>ing</w:t>
      </w:r>
      <w:r w:rsidR="00835B77" w:rsidRPr="003D0299">
        <w:rPr>
          <w:rFonts w:ascii="Helvetica" w:hAnsi="Helvetica" w:cs="Segoe UI"/>
          <w:color w:val="2E74B5" w:themeColor="accent5" w:themeShade="BF"/>
          <w:shd w:val="clear" w:color="auto" w:fill="FFFFFF"/>
          <w:lang w:val="en-US"/>
        </w:rPr>
        <w:t xml:space="preserve"> patients with dilated cardiomyopathy caused by likely pathogenic/pathogenic variants in genes not expressed (based on protein expression score) in skeletal muscle tissue. </w:t>
      </w:r>
      <w:r w:rsidR="00D94889" w:rsidRPr="003D0299">
        <w:rPr>
          <w:rFonts w:ascii="Helvetica" w:hAnsi="Helvetica" w:cs="Segoe UI"/>
          <w:color w:val="2E74B5" w:themeColor="accent5" w:themeShade="BF"/>
          <w:shd w:val="clear" w:color="auto" w:fill="FFFFFF"/>
          <w:lang w:val="en-US"/>
        </w:rPr>
        <w:t>Included controls were</w:t>
      </w:r>
      <w:r w:rsidR="00835B77" w:rsidRPr="003D0299">
        <w:rPr>
          <w:rFonts w:ascii="Helvetica" w:hAnsi="Helvetica" w:cs="Segoe UI"/>
          <w:color w:val="2E74B5" w:themeColor="accent5" w:themeShade="BF"/>
          <w:shd w:val="clear" w:color="auto" w:fill="FFFFFF"/>
          <w:lang w:val="en-US"/>
        </w:rPr>
        <w:t xml:space="preserve"> patients </w:t>
      </w:r>
      <w:r w:rsidR="00D94889" w:rsidRPr="003D0299">
        <w:rPr>
          <w:rFonts w:ascii="Helvetica" w:hAnsi="Helvetica" w:cs="Segoe UI"/>
          <w:color w:val="2E74B5" w:themeColor="accent5" w:themeShade="BF"/>
          <w:shd w:val="clear" w:color="auto" w:fill="FFFFFF"/>
          <w:lang w:val="en-US"/>
        </w:rPr>
        <w:t>with a dilated cardiomyopathy phenotype</w:t>
      </w:r>
      <w:r w:rsidRPr="003D0299">
        <w:rPr>
          <w:rFonts w:ascii="Helvetica" w:hAnsi="Helvetica" w:cs="Segoe UI"/>
          <w:color w:val="2E74B5" w:themeColor="accent5" w:themeShade="BF"/>
          <w:shd w:val="clear" w:color="auto" w:fill="FFFFFF"/>
          <w:lang w:val="en-US"/>
        </w:rPr>
        <w:t>,</w:t>
      </w:r>
      <w:r w:rsidR="00D94889" w:rsidRPr="003D0299">
        <w:rPr>
          <w:rFonts w:ascii="Helvetica" w:hAnsi="Helvetica" w:cs="Segoe UI"/>
          <w:color w:val="2E74B5" w:themeColor="accent5" w:themeShade="BF"/>
          <w:shd w:val="clear" w:color="auto" w:fill="FFFFFF"/>
          <w:lang w:val="en-US"/>
        </w:rPr>
        <w:t xml:space="preserve"> likely pathogenic/pathogenic</w:t>
      </w:r>
      <w:r w:rsidR="00835B77" w:rsidRPr="003D0299">
        <w:rPr>
          <w:rFonts w:ascii="Helvetica" w:hAnsi="Helvetica" w:cs="Segoe UI"/>
          <w:color w:val="2E74B5" w:themeColor="accent5" w:themeShade="BF"/>
          <w:shd w:val="clear" w:color="auto" w:fill="FFFFFF"/>
          <w:lang w:val="en-US"/>
        </w:rPr>
        <w:t xml:space="preserve"> variants in </w:t>
      </w:r>
      <w:r w:rsidR="00835B77" w:rsidRPr="003D0299">
        <w:rPr>
          <w:rFonts w:ascii="Helvetica" w:hAnsi="Helvetica" w:cs="Segoe UI"/>
          <w:i/>
          <w:iCs/>
          <w:color w:val="2E74B5" w:themeColor="accent5" w:themeShade="BF"/>
          <w:shd w:val="clear" w:color="auto" w:fill="FFFFFF"/>
          <w:lang w:val="en-US"/>
        </w:rPr>
        <w:t>RBM20</w:t>
      </w:r>
      <w:r w:rsidR="00835B77" w:rsidRPr="003D0299">
        <w:rPr>
          <w:rFonts w:ascii="Helvetica" w:hAnsi="Helvetica" w:cs="Segoe UI"/>
          <w:color w:val="2E74B5" w:themeColor="accent5" w:themeShade="BF"/>
          <w:shd w:val="clear" w:color="auto" w:fill="FFFFFF"/>
          <w:lang w:val="en-US"/>
        </w:rPr>
        <w:t xml:space="preserve">, </w:t>
      </w:r>
      <w:r w:rsidR="00835B77" w:rsidRPr="003D0299">
        <w:rPr>
          <w:rFonts w:ascii="Helvetica" w:hAnsi="Helvetica" w:cs="Segoe UI"/>
          <w:i/>
          <w:iCs/>
          <w:color w:val="2E74B5" w:themeColor="accent5" w:themeShade="BF"/>
          <w:shd w:val="clear" w:color="auto" w:fill="FFFFFF"/>
          <w:lang w:val="en-US"/>
        </w:rPr>
        <w:t>DSP</w:t>
      </w:r>
      <w:r w:rsidR="00835B77" w:rsidRPr="003D0299">
        <w:rPr>
          <w:rFonts w:ascii="Helvetica" w:hAnsi="Helvetica" w:cs="Segoe UI"/>
          <w:color w:val="2E74B5" w:themeColor="accent5" w:themeShade="BF"/>
          <w:shd w:val="clear" w:color="auto" w:fill="FFFFFF"/>
          <w:lang w:val="en-US"/>
        </w:rPr>
        <w:t xml:space="preserve">, and </w:t>
      </w:r>
      <w:r w:rsidR="00835B77" w:rsidRPr="003D0299">
        <w:rPr>
          <w:rFonts w:ascii="Helvetica" w:hAnsi="Helvetica" w:cs="Segoe UI"/>
          <w:i/>
          <w:iCs/>
          <w:color w:val="2E74B5" w:themeColor="accent5" w:themeShade="BF"/>
          <w:shd w:val="clear" w:color="auto" w:fill="FFFFFF"/>
          <w:lang w:val="en-US"/>
        </w:rPr>
        <w:t>MYBPC3</w:t>
      </w:r>
      <w:r w:rsidRPr="003D0299">
        <w:rPr>
          <w:rFonts w:ascii="Helvetica" w:hAnsi="Helvetica" w:cs="Segoe UI"/>
          <w:color w:val="2E74B5" w:themeColor="accent5" w:themeShade="BF"/>
          <w:shd w:val="clear" w:color="auto" w:fill="FFFFFF"/>
          <w:lang w:val="en-US"/>
        </w:rPr>
        <w:t xml:space="preserve"> and heart failure in a stage similar to that observed in the TTNtv cohort (relatively mild with </w:t>
      </w:r>
      <w:r w:rsidR="00D94889" w:rsidRPr="003D0299">
        <w:rPr>
          <w:rFonts w:ascii="Helvetica" w:hAnsi="Helvetica" w:cs="Segoe UI"/>
          <w:color w:val="2E74B5" w:themeColor="accent5" w:themeShade="BF"/>
          <w:shd w:val="clear" w:color="auto" w:fill="FFFFFF"/>
          <w:lang w:val="en-US"/>
        </w:rPr>
        <w:t xml:space="preserve">mean LVEF 45% and median NT-proBNP 11 </w:t>
      </w:r>
      <w:proofErr w:type="spellStart"/>
      <w:r w:rsidR="00D94889" w:rsidRPr="003D0299">
        <w:rPr>
          <w:rFonts w:ascii="Helvetica" w:hAnsi="Helvetica" w:cs="Segoe UI"/>
          <w:color w:val="2E74B5" w:themeColor="accent5" w:themeShade="BF"/>
          <w:shd w:val="clear" w:color="auto" w:fill="FFFFFF"/>
          <w:lang w:val="en-US"/>
        </w:rPr>
        <w:t>pmol</w:t>
      </w:r>
      <w:proofErr w:type="spellEnd"/>
      <w:r w:rsidR="00D94889" w:rsidRPr="003D0299">
        <w:rPr>
          <w:rFonts w:ascii="Helvetica" w:hAnsi="Helvetica" w:cs="Segoe UI"/>
          <w:color w:val="2E74B5" w:themeColor="accent5" w:themeShade="BF"/>
          <w:shd w:val="clear" w:color="auto" w:fill="FFFFFF"/>
          <w:lang w:val="en-US"/>
        </w:rPr>
        <w:t>/L).</w:t>
      </w:r>
    </w:p>
    <w:p w14:paraId="2E8CC440" w14:textId="779D8EEF" w:rsidR="00553E4E" w:rsidRPr="003D0299" w:rsidRDefault="00D54DED" w:rsidP="003D0299">
      <w:pPr>
        <w:spacing w:line="360" w:lineRule="auto"/>
        <w:rPr>
          <w:rFonts w:ascii="Helvetica" w:hAnsi="Helvetica" w:cs="Segoe UI"/>
          <w:b/>
          <w:bCs/>
          <w:shd w:val="clear" w:color="auto" w:fill="FFFFFF"/>
          <w:lang w:val="en-US"/>
        </w:rPr>
      </w:pPr>
      <w:r w:rsidRPr="003D0299">
        <w:rPr>
          <w:rFonts w:ascii="Helvetica" w:hAnsi="Helvetica" w:cs="Segoe UI"/>
          <w:color w:val="2E74B5" w:themeColor="accent5" w:themeShade="BF"/>
          <w:shd w:val="clear" w:color="auto" w:fill="FFFFFF"/>
          <w:lang w:val="en-US"/>
        </w:rPr>
        <w:t>In short, we found patients with TTNtv</w:t>
      </w:r>
      <w:r w:rsidR="00713679">
        <w:rPr>
          <w:rFonts w:ascii="Helvetica" w:hAnsi="Helvetica" w:cs="Segoe UI"/>
          <w:color w:val="2E74B5" w:themeColor="accent5" w:themeShade="BF"/>
          <w:shd w:val="clear" w:color="auto" w:fill="FFFFFF"/>
          <w:lang w:val="en-US"/>
        </w:rPr>
        <w:t>, overall,</w:t>
      </w:r>
      <w:r w:rsidRPr="003D0299">
        <w:rPr>
          <w:rFonts w:ascii="Helvetica" w:hAnsi="Helvetica" w:cs="Segoe UI"/>
          <w:color w:val="2E74B5" w:themeColor="accent5" w:themeShade="BF"/>
          <w:shd w:val="clear" w:color="auto" w:fill="FFFFFF"/>
          <w:lang w:val="en-US"/>
        </w:rPr>
        <w:t xml:space="preserve"> had significantly higher fat fraction than the matched controls with non-TTNtv genetic DCM</w:t>
      </w:r>
      <w:r w:rsidR="00713679">
        <w:rPr>
          <w:rFonts w:ascii="Helvetica" w:hAnsi="Helvetica" w:cs="Segoe UI"/>
          <w:color w:val="2E74B5" w:themeColor="accent5" w:themeShade="BF"/>
          <w:shd w:val="clear" w:color="auto" w:fill="FFFFFF"/>
          <w:lang w:val="en-US"/>
        </w:rPr>
        <w:t xml:space="preserve"> (+1.5%-points [CI: 0.2 to 2.8])</w:t>
      </w:r>
      <w:r w:rsidRPr="003D0299">
        <w:rPr>
          <w:rFonts w:ascii="Helvetica" w:hAnsi="Helvetica" w:cs="Segoe UI"/>
          <w:color w:val="2E74B5" w:themeColor="accent5" w:themeShade="BF"/>
          <w:shd w:val="clear" w:color="auto" w:fill="FFFFFF"/>
          <w:lang w:val="en-US"/>
        </w:rPr>
        <w:t>. When looking at each muscle group separately, we found TTNtv patients to have numerically higher fat fractions (both unadjusted and if adjusted for sex, BMI and age) across all muscle groups, although not statistically significant. If comparing healthy controls to patients with non-TTNtv genetic DCM, no significant difference in fat fraction of skeletal muscle was observed.</w:t>
      </w:r>
      <w:r w:rsidR="00AA700E" w:rsidRPr="003D0299">
        <w:rPr>
          <w:rFonts w:ascii="Helvetica" w:hAnsi="Helvetica" w:cs="Segoe UI"/>
          <w:lang w:val="en-US"/>
        </w:rPr>
        <w:br/>
      </w:r>
      <w:r w:rsidR="00AA700E" w:rsidRPr="003D0299">
        <w:rPr>
          <w:rFonts w:ascii="Helvetica" w:hAnsi="Helvetica" w:cs="Segoe UI"/>
          <w:lang w:val="en-US"/>
        </w:rPr>
        <w:br/>
      </w:r>
      <w:r w:rsidR="00AA700E" w:rsidRPr="003D0299">
        <w:rPr>
          <w:rFonts w:ascii="Helvetica" w:hAnsi="Helvetica" w:cs="Segoe UI"/>
          <w:lang w:val="en-US"/>
        </w:rPr>
        <w:br/>
      </w:r>
    </w:p>
    <w:p w14:paraId="7782CB36" w14:textId="77777777" w:rsidR="00553E4E" w:rsidRPr="003D0299" w:rsidRDefault="00553E4E" w:rsidP="003D0299">
      <w:pPr>
        <w:spacing w:line="360" w:lineRule="auto"/>
        <w:rPr>
          <w:rFonts w:ascii="Helvetica" w:hAnsi="Helvetica" w:cs="Segoe UI"/>
          <w:b/>
          <w:bCs/>
          <w:shd w:val="clear" w:color="auto" w:fill="FFFFFF"/>
          <w:lang w:val="en-US"/>
        </w:rPr>
      </w:pPr>
      <w:r w:rsidRPr="003D0299">
        <w:rPr>
          <w:rFonts w:ascii="Helvetica" w:hAnsi="Helvetica" w:cs="Segoe UI"/>
          <w:b/>
          <w:bCs/>
          <w:shd w:val="clear" w:color="auto" w:fill="FFFFFF"/>
          <w:lang w:val="en-US"/>
        </w:rPr>
        <w:br w:type="page"/>
      </w:r>
    </w:p>
    <w:p w14:paraId="6D1B2522" w14:textId="2B412854" w:rsidR="00C77D42" w:rsidRPr="003D0299" w:rsidRDefault="00AA700E" w:rsidP="003D0299">
      <w:pPr>
        <w:spacing w:line="360" w:lineRule="auto"/>
        <w:rPr>
          <w:rFonts w:ascii="Helvetica" w:hAnsi="Helvetica" w:cs="Segoe UI"/>
          <w:shd w:val="clear" w:color="auto" w:fill="FFFFFF"/>
          <w:lang w:val="en-US"/>
        </w:rPr>
      </w:pPr>
      <w:r w:rsidRPr="003D0299">
        <w:rPr>
          <w:rFonts w:ascii="Helvetica" w:hAnsi="Helvetica" w:cs="Segoe UI"/>
          <w:b/>
          <w:bCs/>
          <w:sz w:val="24"/>
          <w:szCs w:val="24"/>
          <w:shd w:val="clear" w:color="auto" w:fill="FFFFFF"/>
          <w:lang w:val="en-US"/>
        </w:rPr>
        <w:lastRenderedPageBreak/>
        <w:t>Reviewer #1:</w:t>
      </w:r>
      <w:r w:rsidRPr="003D0299">
        <w:rPr>
          <w:rFonts w:ascii="Helvetica" w:hAnsi="Helvetica" w:cs="Segoe UI"/>
          <w:sz w:val="23"/>
          <w:szCs w:val="23"/>
          <w:lang w:val="en-US"/>
        </w:rPr>
        <w:br/>
      </w:r>
      <w:r w:rsidRPr="003D0299">
        <w:rPr>
          <w:rFonts w:ascii="Helvetica" w:hAnsi="Helvetica" w:cs="Segoe UI"/>
          <w:shd w:val="clear" w:color="auto" w:fill="FFFFFF"/>
          <w:lang w:val="en-US"/>
        </w:rPr>
        <w:t xml:space="preserve">In this original manuscript by Skriver et al, the authors report a characterization of skeletal muscle structure and function in 25 individuals with TTN truncation variants I-band to M-line that cause dilated cardiomyopathy, but have not been shown to have myopathy previously. The authors have now reported on their cohort of TTNtv individuals with a range of heart failure including some status post transplantation and on a range of heart failure medications. The authors tested their hypothesis that </w:t>
      </w:r>
      <w:proofErr w:type="spellStart"/>
      <w:r w:rsidRPr="003D0299">
        <w:rPr>
          <w:rFonts w:ascii="Helvetica" w:hAnsi="Helvetica" w:cs="Segoe UI"/>
          <w:shd w:val="clear" w:color="auto" w:fill="FFFFFF"/>
          <w:lang w:val="en-US"/>
        </w:rPr>
        <w:t>TTNtvs</w:t>
      </w:r>
      <w:proofErr w:type="spellEnd"/>
      <w:r w:rsidRPr="003D0299">
        <w:rPr>
          <w:rFonts w:ascii="Helvetica" w:hAnsi="Helvetica" w:cs="Segoe UI"/>
          <w:shd w:val="clear" w:color="auto" w:fill="FFFFFF"/>
          <w:lang w:val="en-US"/>
        </w:rPr>
        <w:t xml:space="preserve"> could affect skeletal muscle structure and function given that individuals with muscular dystrophies harbor TTN missense variants mostly localized the m-line structural domain. The authors use MRI to quantify fat content, biopsies to quantify myopathic features including by electron microscopy for a subset of 8 individuals. Finally, muscle strength was assessed by a handheld dynamometer in a make-test. Some muscle groups could not be tested because strength values were above the limits of the assay. The major finding of the study is that TTNtv individuals have increased fat deposition in skeletal muscle, with nominal decrements in muscle strength. The potential for myopathy in TTNtv individuals is of significant clinical interest, but has not been reported previously. </w:t>
      </w:r>
    </w:p>
    <w:p w14:paraId="6D145EB7" w14:textId="77777777" w:rsidR="00C77D42" w:rsidRPr="003D0299" w:rsidRDefault="00C77D42" w:rsidP="003D0299">
      <w:pPr>
        <w:spacing w:line="360" w:lineRule="auto"/>
        <w:rPr>
          <w:rFonts w:ascii="Helvetica" w:hAnsi="Helvetica" w:cs="Segoe UI"/>
          <w:shd w:val="clear" w:color="auto" w:fill="FFFFFF"/>
          <w:lang w:val="en-US"/>
        </w:rPr>
      </w:pPr>
    </w:p>
    <w:p w14:paraId="51EB6C38" w14:textId="456C76BF" w:rsidR="00AA700E" w:rsidRPr="003D0299" w:rsidRDefault="00AA700E" w:rsidP="003D0299">
      <w:pPr>
        <w:spacing w:line="360" w:lineRule="auto"/>
        <w:rPr>
          <w:rFonts w:ascii="Helvetica" w:hAnsi="Helvetica" w:cs="Segoe UI"/>
          <w:shd w:val="clear" w:color="auto" w:fill="FFFFFF"/>
          <w:lang w:val="en-US"/>
        </w:rPr>
      </w:pPr>
      <w:r w:rsidRPr="003D0299">
        <w:rPr>
          <w:rFonts w:ascii="Helvetica" w:hAnsi="Helvetica" w:cs="Segoe UI"/>
          <w:shd w:val="clear" w:color="auto" w:fill="FFFFFF"/>
          <w:lang w:val="en-US"/>
        </w:rPr>
        <w:t xml:space="preserve">The study suffers from major weaknesses particularly the lack of controls including individuals with heart failure but without </w:t>
      </w:r>
      <w:proofErr w:type="spellStart"/>
      <w:r w:rsidRPr="003D0299">
        <w:rPr>
          <w:rFonts w:ascii="Helvetica" w:hAnsi="Helvetica" w:cs="Segoe UI"/>
          <w:shd w:val="clear" w:color="auto" w:fill="FFFFFF"/>
          <w:lang w:val="en-US"/>
        </w:rPr>
        <w:t>TTNtvs</w:t>
      </w:r>
      <w:proofErr w:type="spellEnd"/>
      <w:r w:rsidRPr="003D0299">
        <w:rPr>
          <w:rFonts w:ascii="Helvetica" w:hAnsi="Helvetica" w:cs="Segoe UI"/>
          <w:shd w:val="clear" w:color="auto" w:fill="FFFFFF"/>
          <w:lang w:val="en-US"/>
        </w:rPr>
        <w:t>, and the lack of normal controls particularly for the muscle test portion of the study. The motor strength assay should not rely on historical controls only. Without each variable being tested in the setting of heart failure with normal TTN, the conclusions of the study may be majorly flawed and essentially unsubstantiated. Many of the reported findings could be secondary to heart failure, or other secondary factors such as medications, but independent of TTN functions. As such, the current version of the manuscript is considered to be of low to marginal value for the field.</w:t>
      </w:r>
    </w:p>
    <w:p w14:paraId="553A456F" w14:textId="1DF08532" w:rsidR="004268B7" w:rsidRPr="003D0299" w:rsidRDefault="00D94889" w:rsidP="003D0299">
      <w:pPr>
        <w:spacing w:line="360" w:lineRule="auto"/>
        <w:rPr>
          <w:rFonts w:ascii="Helvetica" w:hAnsi="Helvetica" w:cs="Segoe UI"/>
          <w:color w:val="4472C4" w:themeColor="accent1"/>
          <w:lang w:val="en-US"/>
        </w:rPr>
      </w:pPr>
      <w:r w:rsidRPr="003D0299">
        <w:rPr>
          <w:rFonts w:ascii="Helvetica" w:hAnsi="Helvetica" w:cs="Segoe UI"/>
          <w:b/>
          <w:bCs/>
          <w:color w:val="2E74B5" w:themeColor="accent5" w:themeShade="BF"/>
          <w:shd w:val="clear" w:color="auto" w:fill="FFFFFF"/>
          <w:lang w:val="en-US"/>
        </w:rPr>
        <w:t>Author response</w:t>
      </w:r>
      <w:r w:rsidRPr="003D0299">
        <w:rPr>
          <w:rFonts w:ascii="Helvetica" w:hAnsi="Helvetica" w:cs="Segoe UI"/>
          <w:color w:val="2E74B5" w:themeColor="accent5" w:themeShade="BF"/>
          <w:shd w:val="clear" w:color="auto" w:fill="FFFFFF"/>
          <w:lang w:val="en-US"/>
        </w:rPr>
        <w:t xml:space="preserve">: </w:t>
      </w:r>
      <w:r w:rsidR="00AA700E" w:rsidRPr="003D0299">
        <w:rPr>
          <w:rFonts w:ascii="Helvetica" w:hAnsi="Helvetica" w:cs="Segoe UI"/>
          <w:color w:val="2E74B5" w:themeColor="accent5" w:themeShade="BF"/>
          <w:shd w:val="clear" w:color="auto" w:fill="FFFFFF"/>
          <w:lang w:val="en-US"/>
        </w:rPr>
        <w:t xml:space="preserve">We thank the reviewer for taking the time to </w:t>
      </w:r>
      <w:r w:rsidRPr="003D0299">
        <w:rPr>
          <w:rFonts w:ascii="Helvetica" w:hAnsi="Helvetica" w:cs="Segoe UI"/>
          <w:color w:val="2E74B5" w:themeColor="accent5" w:themeShade="BF"/>
          <w:shd w:val="clear" w:color="auto" w:fill="FFFFFF"/>
          <w:lang w:val="en-US"/>
        </w:rPr>
        <w:t>assess</w:t>
      </w:r>
      <w:r w:rsidR="00AA700E" w:rsidRPr="003D0299">
        <w:rPr>
          <w:rFonts w:ascii="Helvetica" w:hAnsi="Helvetica" w:cs="Segoe UI"/>
          <w:color w:val="2E74B5" w:themeColor="accent5" w:themeShade="BF"/>
          <w:shd w:val="clear" w:color="auto" w:fill="FFFFFF"/>
          <w:lang w:val="en-US"/>
        </w:rPr>
        <w:t xml:space="preserve"> our manuscript. We </w:t>
      </w:r>
      <w:r w:rsidR="00835B77" w:rsidRPr="003D0299">
        <w:rPr>
          <w:rFonts w:ascii="Helvetica" w:hAnsi="Helvetica" w:cs="Segoe UI"/>
          <w:color w:val="2E74B5" w:themeColor="accent5" w:themeShade="BF"/>
          <w:shd w:val="clear" w:color="auto" w:fill="FFFFFF"/>
          <w:lang w:val="en-US"/>
        </w:rPr>
        <w:t xml:space="preserve">agree that the design of our study has its limitations, </w:t>
      </w:r>
      <w:r w:rsidR="00713679">
        <w:rPr>
          <w:rFonts w:ascii="Helvetica" w:hAnsi="Helvetica" w:cs="Segoe UI"/>
          <w:color w:val="2E74B5" w:themeColor="accent5" w:themeShade="BF"/>
          <w:shd w:val="clear" w:color="auto" w:fill="FFFFFF"/>
          <w:lang w:val="en-US"/>
        </w:rPr>
        <w:t>not least due to the</w:t>
      </w:r>
      <w:r w:rsidR="00835B77" w:rsidRPr="003D0299">
        <w:rPr>
          <w:rFonts w:ascii="Helvetica" w:hAnsi="Helvetica" w:cs="Segoe UI"/>
          <w:color w:val="2E74B5" w:themeColor="accent5" w:themeShade="BF"/>
          <w:shd w:val="clear" w:color="auto" w:fill="FFFFFF"/>
          <w:lang w:val="en-US"/>
        </w:rPr>
        <w:t xml:space="preserve"> invasive nature </w:t>
      </w:r>
      <w:r w:rsidRPr="003D0299">
        <w:rPr>
          <w:rFonts w:ascii="Helvetica" w:hAnsi="Helvetica" w:cs="Segoe UI"/>
          <w:color w:val="2E74B5" w:themeColor="accent5" w:themeShade="BF"/>
          <w:shd w:val="clear" w:color="auto" w:fill="FFFFFF"/>
          <w:lang w:val="en-US"/>
        </w:rPr>
        <w:t xml:space="preserve">of the study </w:t>
      </w:r>
      <w:r w:rsidR="00835B77" w:rsidRPr="003D0299">
        <w:rPr>
          <w:rFonts w:ascii="Helvetica" w:hAnsi="Helvetica" w:cs="Segoe UI"/>
          <w:color w:val="2E74B5" w:themeColor="accent5" w:themeShade="BF"/>
          <w:shd w:val="clear" w:color="auto" w:fill="FFFFFF"/>
          <w:lang w:val="en-US"/>
        </w:rPr>
        <w:t xml:space="preserve">and the relative rarity of the cohort. However, we </w:t>
      </w:r>
      <w:r w:rsidR="00C77D42" w:rsidRPr="003D0299">
        <w:rPr>
          <w:rFonts w:ascii="Helvetica" w:hAnsi="Helvetica" w:cs="Segoe UI"/>
          <w:color w:val="2E74B5" w:themeColor="accent5" w:themeShade="BF"/>
          <w:shd w:val="clear" w:color="auto" w:fill="FFFFFF"/>
          <w:lang w:val="en-US"/>
        </w:rPr>
        <w:t>believe this study contributes some significant findings</w:t>
      </w:r>
      <w:r w:rsidR="00E92C02" w:rsidRPr="003D0299">
        <w:rPr>
          <w:rFonts w:ascii="Helvetica" w:hAnsi="Helvetica" w:cs="Segoe UI"/>
          <w:color w:val="2E74B5" w:themeColor="accent5" w:themeShade="BF"/>
          <w:shd w:val="clear" w:color="auto" w:fill="FFFFFF"/>
          <w:lang w:val="en-US"/>
        </w:rPr>
        <w:t xml:space="preserve"> from a </w:t>
      </w:r>
      <w:r w:rsidRPr="003D0299">
        <w:rPr>
          <w:rFonts w:ascii="Helvetica" w:hAnsi="Helvetica" w:cs="Segoe UI"/>
          <w:color w:val="2E74B5" w:themeColor="accent5" w:themeShade="BF"/>
          <w:shd w:val="clear" w:color="auto" w:fill="FFFFFF"/>
          <w:lang w:val="en-US"/>
        </w:rPr>
        <w:t>group of patients</w:t>
      </w:r>
      <w:r w:rsidR="00F35FEF" w:rsidRPr="003D0299">
        <w:rPr>
          <w:rFonts w:ascii="Helvetica" w:hAnsi="Helvetica" w:cs="Segoe UI"/>
          <w:color w:val="2E74B5" w:themeColor="accent5" w:themeShade="BF"/>
          <w:shd w:val="clear" w:color="auto" w:fill="FFFFFF"/>
          <w:lang w:val="en-US"/>
        </w:rPr>
        <w:t xml:space="preserve"> who have undergone thorough investigation for muscular symptoms and findings, using a multiparametric approach. Overall, we believe the study will </w:t>
      </w:r>
      <w:r w:rsidR="00E92C02" w:rsidRPr="003D0299">
        <w:rPr>
          <w:rFonts w:ascii="Helvetica" w:hAnsi="Helvetica" w:cs="Segoe UI"/>
          <w:color w:val="2E74B5" w:themeColor="accent5" w:themeShade="BF"/>
          <w:shd w:val="clear" w:color="auto" w:fill="FFFFFF"/>
          <w:lang w:val="en-US"/>
        </w:rPr>
        <w:t xml:space="preserve">be of interest to the field of inherited cardiomyopathies. </w:t>
      </w:r>
      <w:r w:rsidR="00F35FEF" w:rsidRPr="003D0299">
        <w:rPr>
          <w:rFonts w:ascii="Helvetica" w:hAnsi="Helvetica" w:cs="Segoe UI"/>
          <w:color w:val="2E74B5" w:themeColor="accent5" w:themeShade="BF"/>
          <w:shd w:val="clear" w:color="auto" w:fill="FFFFFF"/>
          <w:lang w:val="en-US"/>
        </w:rPr>
        <w:t xml:space="preserve">We agree with the reviewer and editors that the inclusion of controls (other than healthy matched controls) was warranted. To accommodate this, </w:t>
      </w:r>
      <w:r w:rsidR="00E92C02" w:rsidRPr="003D0299">
        <w:rPr>
          <w:rFonts w:ascii="Helvetica" w:hAnsi="Helvetica" w:cs="Segoe UI"/>
          <w:color w:val="2E74B5" w:themeColor="accent5" w:themeShade="BF"/>
          <w:shd w:val="clear" w:color="auto" w:fill="FFFFFF"/>
          <w:lang w:val="en-US"/>
        </w:rPr>
        <w:t>we have include</w:t>
      </w:r>
      <w:r w:rsidR="00F35FEF" w:rsidRPr="003D0299">
        <w:rPr>
          <w:rFonts w:ascii="Helvetica" w:hAnsi="Helvetica" w:cs="Segoe UI"/>
          <w:color w:val="2E74B5" w:themeColor="accent5" w:themeShade="BF"/>
          <w:shd w:val="clear" w:color="auto" w:fill="FFFFFF"/>
          <w:lang w:val="en-US"/>
        </w:rPr>
        <w:t>d</w:t>
      </w:r>
      <w:r w:rsidR="00E92C02" w:rsidRPr="003D0299">
        <w:rPr>
          <w:rFonts w:ascii="Helvetica" w:hAnsi="Helvetica" w:cs="Segoe UI"/>
          <w:color w:val="2E74B5" w:themeColor="accent5" w:themeShade="BF"/>
          <w:shd w:val="clear" w:color="auto" w:fill="FFFFFF"/>
          <w:lang w:val="en-US"/>
        </w:rPr>
        <w:t xml:space="preserve"> controls with dilated cardiomyopathy</w:t>
      </w:r>
      <w:r w:rsidR="00F35FEF" w:rsidRPr="003D0299">
        <w:rPr>
          <w:rFonts w:ascii="Helvetica" w:hAnsi="Helvetica" w:cs="Segoe UI"/>
          <w:color w:val="2E74B5" w:themeColor="accent5" w:themeShade="BF"/>
          <w:shd w:val="clear" w:color="auto" w:fill="FFFFFF"/>
          <w:lang w:val="en-US"/>
        </w:rPr>
        <w:t xml:space="preserve"> in the revised manuscript. In our estimation, </w:t>
      </w:r>
      <w:r w:rsidR="00F35FEF" w:rsidRPr="003D0299">
        <w:rPr>
          <w:rFonts w:ascii="Helvetica" w:hAnsi="Helvetica" w:cs="Segoe UI"/>
          <w:color w:val="2E74B5" w:themeColor="accent5" w:themeShade="BF"/>
          <w:shd w:val="clear" w:color="auto" w:fill="FFFFFF"/>
          <w:lang w:val="en-US"/>
        </w:rPr>
        <w:lastRenderedPageBreak/>
        <w:t>patients with dilated cardiomyopathy</w:t>
      </w:r>
      <w:r w:rsidR="00E92C02" w:rsidRPr="003D0299">
        <w:rPr>
          <w:rFonts w:ascii="Helvetica" w:hAnsi="Helvetica" w:cs="Segoe UI"/>
          <w:color w:val="2E74B5" w:themeColor="accent5" w:themeShade="BF"/>
          <w:shd w:val="clear" w:color="auto" w:fill="FFFFFF"/>
          <w:lang w:val="en-US"/>
        </w:rPr>
        <w:t xml:space="preserve"> caused by genetic variants in genes </w:t>
      </w:r>
      <w:r w:rsidR="00F35FEF" w:rsidRPr="003D0299">
        <w:rPr>
          <w:rFonts w:ascii="Helvetica" w:hAnsi="Helvetica" w:cs="Segoe UI"/>
          <w:color w:val="2E74B5" w:themeColor="accent5" w:themeShade="BF"/>
          <w:shd w:val="clear" w:color="auto" w:fill="FFFFFF"/>
          <w:lang w:val="en-US"/>
        </w:rPr>
        <w:t xml:space="preserve">encoding proteins </w:t>
      </w:r>
      <w:r w:rsidR="00E92C02" w:rsidRPr="003D0299">
        <w:rPr>
          <w:rFonts w:ascii="Helvetica" w:hAnsi="Helvetica" w:cs="Segoe UI"/>
          <w:color w:val="2E74B5" w:themeColor="accent5" w:themeShade="BF"/>
          <w:shd w:val="clear" w:color="auto" w:fill="FFFFFF"/>
          <w:lang w:val="en-US"/>
        </w:rPr>
        <w:t>not expressed in skeletal muscle tissue</w:t>
      </w:r>
      <w:r w:rsidR="00F35FEF" w:rsidRPr="003D0299">
        <w:rPr>
          <w:rFonts w:ascii="Helvetica" w:hAnsi="Helvetica" w:cs="Segoe UI"/>
          <w:color w:val="2E74B5" w:themeColor="accent5" w:themeShade="BF"/>
          <w:shd w:val="clear" w:color="auto" w:fill="FFFFFF"/>
          <w:lang w:val="en-US"/>
        </w:rPr>
        <w:t xml:space="preserve"> (and in a similar stage of heart failure) would be the best controls to include</w:t>
      </w:r>
      <w:r w:rsidR="00E92C02" w:rsidRPr="003D0299">
        <w:rPr>
          <w:rFonts w:ascii="Helvetica" w:hAnsi="Helvetica" w:cs="Segoe UI"/>
          <w:color w:val="2E74B5" w:themeColor="accent5" w:themeShade="BF"/>
          <w:shd w:val="clear" w:color="auto" w:fill="FFFFFF"/>
          <w:lang w:val="en-US"/>
        </w:rPr>
        <w:t>. While th</w:t>
      </w:r>
      <w:r w:rsidR="00713679">
        <w:rPr>
          <w:rFonts w:ascii="Helvetica" w:hAnsi="Helvetica" w:cs="Segoe UI"/>
          <w:color w:val="2E74B5" w:themeColor="accent5" w:themeShade="BF"/>
          <w:shd w:val="clear" w:color="auto" w:fill="FFFFFF"/>
          <w:lang w:val="en-US"/>
        </w:rPr>
        <w:t>is made the inclusion of controls complicated and led to a</w:t>
      </w:r>
      <w:r w:rsidR="00E92C02" w:rsidRPr="003D0299">
        <w:rPr>
          <w:rFonts w:ascii="Helvetica" w:hAnsi="Helvetica" w:cs="Segoe UI"/>
          <w:color w:val="2E74B5" w:themeColor="accent5" w:themeShade="BF"/>
          <w:shd w:val="clear" w:color="auto" w:fill="FFFFFF"/>
          <w:lang w:val="en-US"/>
        </w:rPr>
        <w:t xml:space="preserve"> relatively low</w:t>
      </w:r>
      <w:r w:rsidR="00713679">
        <w:rPr>
          <w:rFonts w:ascii="Helvetica" w:hAnsi="Helvetica" w:cs="Segoe UI"/>
          <w:color w:val="2E74B5" w:themeColor="accent5" w:themeShade="BF"/>
          <w:shd w:val="clear" w:color="auto" w:fill="FFFFFF"/>
          <w:lang w:val="en-US"/>
        </w:rPr>
        <w:t xml:space="preserve"> number of controls (n=7)</w:t>
      </w:r>
      <w:r w:rsidR="00E92C02" w:rsidRPr="003D0299">
        <w:rPr>
          <w:rFonts w:ascii="Helvetica" w:hAnsi="Helvetica" w:cs="Segoe UI"/>
          <w:color w:val="2E74B5" w:themeColor="accent5" w:themeShade="BF"/>
          <w:shd w:val="clear" w:color="auto" w:fill="FFFFFF"/>
          <w:lang w:val="en-US"/>
        </w:rPr>
        <w:t xml:space="preserve">, the findings in this cohort </w:t>
      </w:r>
      <w:proofErr w:type="gramStart"/>
      <w:r w:rsidR="00E92C02" w:rsidRPr="003D0299">
        <w:rPr>
          <w:rFonts w:ascii="Helvetica" w:hAnsi="Helvetica" w:cs="Segoe UI"/>
          <w:color w:val="2E74B5" w:themeColor="accent5" w:themeShade="BF"/>
          <w:shd w:val="clear" w:color="auto" w:fill="FFFFFF"/>
          <w:lang w:val="en-US"/>
        </w:rPr>
        <w:t>is</w:t>
      </w:r>
      <w:proofErr w:type="gramEnd"/>
      <w:r w:rsidR="00E92C02" w:rsidRPr="003D0299">
        <w:rPr>
          <w:rFonts w:ascii="Helvetica" w:hAnsi="Helvetica" w:cs="Segoe UI"/>
          <w:color w:val="2E74B5" w:themeColor="accent5" w:themeShade="BF"/>
          <w:shd w:val="clear" w:color="auto" w:fill="FFFFFF"/>
          <w:lang w:val="en-US"/>
        </w:rPr>
        <w:t xml:space="preserve"> consistent with that previously reported</w:t>
      </w:r>
      <w:r w:rsidR="00A515B3" w:rsidRPr="003D0299">
        <w:rPr>
          <w:rFonts w:ascii="Helvetica" w:hAnsi="Helvetica" w:cs="Segoe UI"/>
          <w:color w:val="2E74B5" w:themeColor="accent5" w:themeShade="BF"/>
          <w:shd w:val="clear" w:color="auto" w:fill="FFFFFF"/>
          <w:lang w:val="en-US"/>
        </w:rPr>
        <w:t>, with more fat replacement of skeletal muscle observed in patients with TTNtv.</w:t>
      </w:r>
      <w:r w:rsidR="00AA700E" w:rsidRPr="003D0299">
        <w:rPr>
          <w:rFonts w:ascii="Helvetica" w:hAnsi="Helvetica" w:cs="Segoe UI"/>
          <w:lang w:val="en-US"/>
        </w:rPr>
        <w:br/>
      </w:r>
      <w:r w:rsidR="00AA700E" w:rsidRPr="003D0299">
        <w:rPr>
          <w:rFonts w:ascii="Helvetica" w:hAnsi="Helvetica" w:cs="Segoe UI"/>
          <w:lang w:val="en-US"/>
        </w:rPr>
        <w:br/>
      </w:r>
      <w:r w:rsidR="00A515B3" w:rsidRPr="003D0299">
        <w:rPr>
          <w:rFonts w:ascii="Helvetica" w:hAnsi="Helvetica" w:cs="Segoe UI"/>
          <w:b/>
          <w:bCs/>
          <w:color w:val="4472C4" w:themeColor="accent1"/>
          <w:lang w:val="en-US"/>
        </w:rPr>
        <w:t>Changes made</w:t>
      </w:r>
      <w:r w:rsidR="00A515B3" w:rsidRPr="003D0299">
        <w:rPr>
          <w:rFonts w:ascii="Helvetica" w:hAnsi="Helvetica" w:cs="Segoe UI"/>
          <w:lang w:val="en-US"/>
        </w:rPr>
        <w:t>:</w:t>
      </w:r>
      <w:r w:rsidR="00A515B3" w:rsidRPr="003D0299">
        <w:rPr>
          <w:rFonts w:ascii="Helvetica" w:hAnsi="Helvetica" w:cs="Segoe UI"/>
          <w:color w:val="4472C4" w:themeColor="accent1"/>
          <w:lang w:val="en-US"/>
        </w:rPr>
        <w:t xml:space="preserve"> </w:t>
      </w:r>
      <w:r w:rsidR="00D54DED" w:rsidRPr="003D0299">
        <w:rPr>
          <w:rFonts w:ascii="Helvetica" w:hAnsi="Helvetica" w:cs="Segoe UI"/>
          <w:color w:val="4472C4" w:themeColor="accent1"/>
          <w:lang w:val="en-US"/>
        </w:rPr>
        <w:t>As suggested by the reviewer, we have</w:t>
      </w:r>
      <w:r w:rsidR="004268B7" w:rsidRPr="003D0299">
        <w:rPr>
          <w:rFonts w:ascii="Helvetica" w:hAnsi="Helvetica" w:cs="Segoe UI"/>
          <w:color w:val="4472C4" w:themeColor="accent1"/>
          <w:lang w:val="en-US"/>
        </w:rPr>
        <w:t xml:space="preserve"> added a text-section and additional figures, which details our findings, when comparing TTNtv patients to non-TTNtv DCM patients (attached here below)</w:t>
      </w:r>
    </w:p>
    <w:p w14:paraId="1BEE0300" w14:textId="77777777" w:rsidR="004268B7" w:rsidRPr="003D0299" w:rsidRDefault="004268B7" w:rsidP="003D0299">
      <w:pPr>
        <w:spacing w:line="360" w:lineRule="auto"/>
        <w:rPr>
          <w:rFonts w:ascii="Helvetica" w:hAnsi="Helvetica" w:cstheme="minorHAnsi"/>
          <w:i/>
          <w:iCs/>
          <w:color w:val="C00000"/>
          <w:lang w:val="en-US"/>
        </w:rPr>
      </w:pPr>
      <w:r w:rsidRPr="003D0299">
        <w:rPr>
          <w:rFonts w:ascii="Helvetica" w:hAnsi="Helvetica" w:cs="Segoe UI"/>
          <w:color w:val="4472C4" w:themeColor="accent1"/>
          <w:lang w:val="en-US"/>
        </w:rPr>
        <w:t>“</w:t>
      </w:r>
      <w:r w:rsidRPr="003D0299">
        <w:rPr>
          <w:rFonts w:ascii="Helvetica" w:hAnsi="Helvetica" w:cstheme="minorHAnsi"/>
          <w:b/>
          <w:bCs/>
          <w:i/>
          <w:iCs/>
          <w:color w:val="C00000"/>
          <w:lang w:val="en-US"/>
        </w:rPr>
        <w:t>Fat replacement of muscle versus non-TTNtv genetic DCM</w:t>
      </w:r>
    </w:p>
    <w:p w14:paraId="0F7133EB" w14:textId="77777777" w:rsidR="004268B7" w:rsidRPr="003D0299" w:rsidRDefault="004268B7" w:rsidP="003D0299">
      <w:pPr>
        <w:spacing w:line="360" w:lineRule="auto"/>
        <w:rPr>
          <w:rFonts w:ascii="Helvetica" w:hAnsi="Helvetica" w:cs="Segoe UI"/>
          <w:color w:val="4472C4" w:themeColor="accent1"/>
          <w:lang w:val="en-US"/>
        </w:rPr>
      </w:pPr>
      <w:r w:rsidRPr="003D0299">
        <w:rPr>
          <w:rFonts w:ascii="Helvetica" w:hAnsi="Helvetica" w:cstheme="minorHAnsi"/>
          <w:i/>
          <w:iCs/>
          <w:color w:val="C00000"/>
          <w:lang w:val="en-US"/>
        </w:rPr>
        <w:t xml:space="preserve">In analysis, including patients with DCM of other genetic causes (RBM20, n= 4; MYBPC3, n= 2; DSP, n= 1) and similar LVEF (mean LVEF 45.5% vs 46.4%, p =0.66), mean muscle fat fractions were numerically lower in all muscle groups both in absolute terms (calf </w:t>
      </w:r>
      <w:r w:rsidRPr="003D0299">
        <w:rPr>
          <w:rFonts w:ascii="Helvetica" w:hAnsi="Helvetica" w:cstheme="minorHAnsi"/>
          <w:bCs/>
          <w:i/>
          <w:iCs/>
          <w:color w:val="C00000"/>
          <w:lang w:val="en-US"/>
        </w:rPr>
        <w:t>Δ</w:t>
      </w:r>
      <w:r w:rsidRPr="003D0299">
        <w:rPr>
          <w:rFonts w:ascii="Helvetica" w:hAnsi="Helvetica" w:cstheme="minorHAnsi"/>
          <w:i/>
          <w:iCs/>
          <w:color w:val="C00000"/>
          <w:lang w:val="en-US"/>
        </w:rPr>
        <w:t xml:space="preserve">-3.2%, p = 0.130; thigh </w:t>
      </w:r>
      <w:r w:rsidRPr="003D0299">
        <w:rPr>
          <w:rFonts w:ascii="Helvetica" w:hAnsi="Helvetica" w:cstheme="minorHAnsi"/>
          <w:bCs/>
          <w:i/>
          <w:iCs/>
          <w:color w:val="C00000"/>
          <w:lang w:val="en-US"/>
        </w:rPr>
        <w:t>Δ-3.2%, p =0.129</w:t>
      </w:r>
      <w:r w:rsidRPr="003D0299">
        <w:rPr>
          <w:rFonts w:ascii="Helvetica" w:hAnsi="Helvetica" w:cstheme="minorHAnsi"/>
          <w:i/>
          <w:iCs/>
          <w:color w:val="C00000"/>
          <w:lang w:val="en-US"/>
        </w:rPr>
        <w:t xml:space="preserve">; </w:t>
      </w:r>
      <w:r w:rsidRPr="003D0299">
        <w:rPr>
          <w:rFonts w:ascii="Helvetica" w:hAnsi="Helvetica" w:cstheme="minorHAnsi"/>
          <w:bCs/>
          <w:i/>
          <w:iCs/>
          <w:color w:val="C00000"/>
          <w:lang w:val="en-US"/>
        </w:rPr>
        <w:t xml:space="preserve">back Δ-5.5%, p=0.61) and when corrected for age, sex and BMI </w:t>
      </w:r>
      <w:r w:rsidRPr="003D0299">
        <w:rPr>
          <w:rFonts w:ascii="Helvetica" w:hAnsi="Helvetica" w:cstheme="minorHAnsi"/>
          <w:i/>
          <w:iCs/>
          <w:color w:val="C00000"/>
          <w:lang w:val="en-US"/>
        </w:rPr>
        <w:t xml:space="preserve">(calf </w:t>
      </w:r>
      <w:r w:rsidRPr="003D0299">
        <w:rPr>
          <w:rFonts w:ascii="Helvetica" w:hAnsi="Helvetica" w:cstheme="minorHAnsi"/>
          <w:bCs/>
          <w:i/>
          <w:iCs/>
          <w:color w:val="C00000"/>
          <w:lang w:val="en-US"/>
        </w:rPr>
        <w:t>Δ</w:t>
      </w:r>
      <w:r w:rsidRPr="003D0299">
        <w:rPr>
          <w:rFonts w:ascii="Helvetica" w:hAnsi="Helvetica" w:cstheme="minorHAnsi"/>
          <w:i/>
          <w:iCs/>
          <w:color w:val="C00000"/>
          <w:lang w:val="en-US"/>
        </w:rPr>
        <w:t xml:space="preserve">-1.6%, p = 0.198; thigh </w:t>
      </w:r>
      <w:r w:rsidRPr="003D0299">
        <w:rPr>
          <w:rFonts w:ascii="Helvetica" w:hAnsi="Helvetica" w:cstheme="minorHAnsi"/>
          <w:bCs/>
          <w:i/>
          <w:iCs/>
          <w:color w:val="C00000"/>
          <w:lang w:val="en-US"/>
        </w:rPr>
        <w:t>Δ-1.7%, p =0.103</w:t>
      </w:r>
      <w:r w:rsidRPr="003D0299">
        <w:rPr>
          <w:rFonts w:ascii="Helvetica" w:hAnsi="Helvetica" w:cstheme="minorHAnsi"/>
          <w:i/>
          <w:iCs/>
          <w:color w:val="C00000"/>
          <w:lang w:val="en-US"/>
        </w:rPr>
        <w:t xml:space="preserve">; </w:t>
      </w:r>
      <w:r w:rsidRPr="003D0299">
        <w:rPr>
          <w:rFonts w:ascii="Helvetica" w:hAnsi="Helvetica" w:cstheme="minorHAnsi"/>
          <w:bCs/>
          <w:i/>
          <w:iCs/>
          <w:color w:val="C00000"/>
          <w:lang w:val="en-US"/>
        </w:rPr>
        <w:t xml:space="preserve">back Δ-3.9%, p=0.23), although not statistically significant (see </w:t>
      </w:r>
      <w:r w:rsidRPr="003D0299">
        <w:rPr>
          <w:rFonts w:ascii="Helvetica" w:hAnsi="Helvetica" w:cstheme="minorHAnsi"/>
          <w:b/>
          <w:i/>
          <w:iCs/>
          <w:color w:val="C00000"/>
          <w:lang w:val="en-US"/>
        </w:rPr>
        <w:t>Suppl Figure 6</w:t>
      </w:r>
      <w:r w:rsidRPr="003D0299">
        <w:rPr>
          <w:rFonts w:ascii="Helvetica" w:hAnsi="Helvetica" w:cstheme="minorHAnsi"/>
          <w:bCs/>
          <w:i/>
          <w:iCs/>
          <w:color w:val="C00000"/>
          <w:lang w:val="en-US"/>
        </w:rPr>
        <w:t>). In linear mixed modelling including results from all investigated muscles, fat fraction was found to be 1.5%-points (CI: 0.2 to 2.8, p =0.025) higher in participants with TTNtv compared to non-TTNtv genetic DCM (</w:t>
      </w:r>
      <w:r w:rsidRPr="003D0299">
        <w:rPr>
          <w:rFonts w:ascii="Helvetica" w:hAnsi="Helvetica" w:cstheme="minorHAnsi"/>
          <w:b/>
          <w:i/>
          <w:iCs/>
          <w:color w:val="C00000"/>
          <w:lang w:val="en-US"/>
        </w:rPr>
        <w:t>Figure 4</w:t>
      </w:r>
      <w:r w:rsidRPr="003D0299">
        <w:rPr>
          <w:rFonts w:ascii="Helvetica" w:hAnsi="Helvetica" w:cstheme="minorHAnsi"/>
          <w:bCs/>
          <w:i/>
          <w:iCs/>
          <w:color w:val="C00000"/>
          <w:lang w:val="en-US"/>
        </w:rPr>
        <w:t>).</w:t>
      </w:r>
      <w:r w:rsidRPr="003D0299">
        <w:rPr>
          <w:rFonts w:ascii="Helvetica" w:hAnsi="Helvetica" w:cs="Segoe UI"/>
          <w:color w:val="4472C4" w:themeColor="accent1"/>
          <w:lang w:val="en-US"/>
        </w:rPr>
        <w:t>”</w:t>
      </w:r>
    </w:p>
    <w:p w14:paraId="4FB40656" w14:textId="77777777" w:rsidR="004268B7" w:rsidRPr="003D0299" w:rsidRDefault="004268B7" w:rsidP="003D0299">
      <w:pPr>
        <w:spacing w:line="360" w:lineRule="auto"/>
        <w:rPr>
          <w:rFonts w:ascii="Helvetica" w:hAnsi="Helvetica" w:cstheme="minorHAnsi"/>
          <w:bCs/>
          <w:i/>
          <w:iCs/>
          <w:color w:val="4472C4" w:themeColor="accent1"/>
          <w:lang w:val="en-US"/>
        </w:rPr>
      </w:pPr>
      <w:r w:rsidRPr="003D0299">
        <w:rPr>
          <w:rFonts w:ascii="Helvetica" w:hAnsi="Helvetica" w:cstheme="minorHAnsi"/>
          <w:bCs/>
          <w:i/>
          <w:iCs/>
          <w:color w:val="4472C4" w:themeColor="accent1"/>
          <w:lang w:val="en-US"/>
        </w:rPr>
        <w:t>Figure 4:</w:t>
      </w:r>
      <w:r w:rsidRPr="003D0299">
        <w:rPr>
          <w:rFonts w:ascii="Helvetica" w:hAnsi="Helvetica" w:cstheme="minorHAnsi"/>
          <w:b/>
          <w:noProof/>
          <w:lang w:val="en-US"/>
        </w:rPr>
        <w:drawing>
          <wp:inline distT="0" distB="0" distL="0" distR="0" wp14:anchorId="2495191A" wp14:editId="4B542997">
            <wp:extent cx="4298866" cy="3338111"/>
            <wp:effectExtent l="0" t="0" r="0" b="2540"/>
            <wp:docPr id="625829788"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29788" name="Billede 625829788"/>
                    <pic:cNvPicPr/>
                  </pic:nvPicPr>
                  <pic:blipFill>
                    <a:blip r:embed="rId8">
                      <a:extLst>
                        <a:ext uri="{28A0092B-C50C-407E-A947-70E740481C1C}">
                          <a14:useLocalDpi xmlns:a14="http://schemas.microsoft.com/office/drawing/2010/main" val="0"/>
                        </a:ext>
                      </a:extLst>
                    </a:blip>
                    <a:stretch>
                      <a:fillRect/>
                    </a:stretch>
                  </pic:blipFill>
                  <pic:spPr>
                    <a:xfrm>
                      <a:off x="0" y="0"/>
                      <a:ext cx="4304281" cy="3342316"/>
                    </a:xfrm>
                    <a:prstGeom prst="rect">
                      <a:avLst/>
                    </a:prstGeom>
                  </pic:spPr>
                </pic:pic>
              </a:graphicData>
            </a:graphic>
          </wp:inline>
        </w:drawing>
      </w:r>
      <w:r w:rsidR="00AA700E" w:rsidRPr="003D0299">
        <w:rPr>
          <w:rFonts w:ascii="Helvetica" w:hAnsi="Helvetica" w:cs="Segoe UI"/>
          <w:lang w:val="en-US"/>
        </w:rPr>
        <w:br/>
      </w:r>
    </w:p>
    <w:p w14:paraId="30466B2A" w14:textId="5A99FF62" w:rsidR="004268B7" w:rsidRPr="003D0299" w:rsidRDefault="004268B7" w:rsidP="003D0299">
      <w:pPr>
        <w:spacing w:line="360" w:lineRule="auto"/>
        <w:rPr>
          <w:rFonts w:ascii="Helvetica" w:hAnsi="Helvetica" w:cstheme="minorHAnsi"/>
          <w:bCs/>
          <w:i/>
          <w:iCs/>
          <w:color w:val="4472C4" w:themeColor="accent1"/>
          <w:lang w:val="en-US"/>
        </w:rPr>
      </w:pPr>
      <w:r w:rsidRPr="003D0299">
        <w:rPr>
          <w:rFonts w:ascii="Helvetica" w:hAnsi="Helvetica" w:cstheme="minorHAnsi"/>
          <w:bCs/>
          <w:i/>
          <w:iCs/>
          <w:color w:val="4472C4" w:themeColor="accent1"/>
          <w:lang w:val="en-US"/>
        </w:rPr>
        <w:lastRenderedPageBreak/>
        <w:t>Supplemental Figure 6:</w:t>
      </w:r>
      <w:r w:rsidRPr="003D0299">
        <w:rPr>
          <w:rFonts w:ascii="Helvetica" w:hAnsi="Helvetica" w:cstheme="minorHAnsi"/>
          <w:bCs/>
          <w:i/>
          <w:iCs/>
          <w:noProof/>
          <w:color w:val="4472C4" w:themeColor="accent1"/>
          <w:lang w:val="en-US"/>
        </w:rPr>
        <w:drawing>
          <wp:inline distT="0" distB="0" distL="0" distR="0" wp14:anchorId="7E9F28E2" wp14:editId="53716595">
            <wp:extent cx="3977089" cy="3977089"/>
            <wp:effectExtent l="0" t="0" r="0" b="0"/>
            <wp:docPr id="527226255"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26255" name="Billede 527226255"/>
                    <pic:cNvPicPr/>
                  </pic:nvPicPr>
                  <pic:blipFill>
                    <a:blip r:embed="rId9">
                      <a:extLst>
                        <a:ext uri="{28A0092B-C50C-407E-A947-70E740481C1C}">
                          <a14:useLocalDpi xmlns:a14="http://schemas.microsoft.com/office/drawing/2010/main" val="0"/>
                        </a:ext>
                      </a:extLst>
                    </a:blip>
                    <a:stretch>
                      <a:fillRect/>
                    </a:stretch>
                  </pic:blipFill>
                  <pic:spPr>
                    <a:xfrm>
                      <a:off x="0" y="0"/>
                      <a:ext cx="4001644" cy="4001644"/>
                    </a:xfrm>
                    <a:prstGeom prst="rect">
                      <a:avLst/>
                    </a:prstGeom>
                  </pic:spPr>
                </pic:pic>
              </a:graphicData>
            </a:graphic>
          </wp:inline>
        </w:drawing>
      </w:r>
    </w:p>
    <w:p w14:paraId="424F0004" w14:textId="5B12217A" w:rsidR="00AA700E" w:rsidRPr="00713679" w:rsidRDefault="00AA700E" w:rsidP="003D0299">
      <w:pPr>
        <w:spacing w:line="360" w:lineRule="auto"/>
        <w:rPr>
          <w:rFonts w:ascii="Helvetica" w:hAnsi="Helvetica" w:cs="Segoe UI"/>
          <w:color w:val="4472C4" w:themeColor="accent1"/>
          <w:shd w:val="clear" w:color="auto" w:fill="FFFFFF"/>
          <w:lang w:val="en-US"/>
        </w:rPr>
      </w:pPr>
    </w:p>
    <w:p w14:paraId="6DCBAFC9" w14:textId="77777777" w:rsidR="00105C98" w:rsidRDefault="00AA700E" w:rsidP="003D0299">
      <w:pPr>
        <w:spacing w:line="360" w:lineRule="auto"/>
        <w:rPr>
          <w:rFonts w:ascii="Helvetica" w:hAnsi="Helvetica" w:cs="Segoe UI"/>
          <w:b/>
          <w:bCs/>
          <w:lang w:val="en-US"/>
        </w:rPr>
      </w:pPr>
      <w:r w:rsidRPr="003D0299">
        <w:rPr>
          <w:rFonts w:ascii="Helvetica" w:hAnsi="Helvetica" w:cs="Segoe UI"/>
          <w:b/>
          <w:bCs/>
          <w:sz w:val="28"/>
          <w:szCs w:val="28"/>
          <w:shd w:val="clear" w:color="auto" w:fill="FFFFFF"/>
          <w:lang w:val="en-US"/>
        </w:rPr>
        <w:t>Reviewer #2:</w:t>
      </w:r>
    </w:p>
    <w:p w14:paraId="2D17F940" w14:textId="3EC02EAE" w:rsidR="00AA700E" w:rsidRPr="00105C98" w:rsidRDefault="00AA700E" w:rsidP="003D0299">
      <w:pPr>
        <w:spacing w:line="360" w:lineRule="auto"/>
        <w:rPr>
          <w:rFonts w:ascii="Helvetica" w:hAnsi="Helvetica" w:cs="Segoe UI"/>
          <w:shd w:val="clear" w:color="auto" w:fill="FFFFFF"/>
          <w:lang w:val="en-US"/>
        </w:rPr>
      </w:pPr>
      <w:r w:rsidRPr="00105C98">
        <w:rPr>
          <w:rFonts w:ascii="Helvetica" w:hAnsi="Helvetica" w:cs="Segoe UI"/>
          <w:lang w:val="en-US"/>
        </w:rPr>
        <w:br/>
      </w:r>
      <w:r w:rsidRPr="00105C98">
        <w:rPr>
          <w:rFonts w:ascii="Helvetica" w:hAnsi="Helvetica" w:cs="Segoe UI"/>
          <w:shd w:val="clear" w:color="auto" w:fill="FFFFFF"/>
          <w:lang w:val="en-US"/>
        </w:rPr>
        <w:t>-Please clarify what other variant types were included, such as splice site. Were all pathogenic or likely pathogenic variants in TTN included?</w:t>
      </w:r>
    </w:p>
    <w:p w14:paraId="3C491B13" w14:textId="12E5F6E9" w:rsidR="001029A0" w:rsidRPr="00105C98" w:rsidRDefault="001029A0" w:rsidP="003D0299">
      <w:pPr>
        <w:spacing w:line="360" w:lineRule="auto"/>
        <w:rPr>
          <w:rFonts w:ascii="Helvetica" w:hAnsi="Helvetica" w:cs="Segoe UI"/>
          <w:color w:val="2E74B5" w:themeColor="accent5" w:themeShade="BF"/>
          <w:shd w:val="clear" w:color="auto" w:fill="FFFFFF"/>
          <w:lang w:val="en-US"/>
        </w:rPr>
      </w:pPr>
      <w:r w:rsidRPr="00105C98">
        <w:rPr>
          <w:rFonts w:ascii="Helvetica" w:hAnsi="Helvetica" w:cs="Segoe UI"/>
          <w:b/>
          <w:bCs/>
          <w:color w:val="2E74B5" w:themeColor="accent5" w:themeShade="BF"/>
          <w:shd w:val="clear" w:color="auto" w:fill="FFFFFF"/>
          <w:lang w:val="en-US"/>
        </w:rPr>
        <w:t xml:space="preserve">Author response: </w:t>
      </w:r>
      <w:r w:rsidR="00AA700E" w:rsidRPr="00105C98">
        <w:rPr>
          <w:rFonts w:ascii="Helvetica" w:hAnsi="Helvetica" w:cs="Segoe UI"/>
          <w:color w:val="2E74B5" w:themeColor="accent5" w:themeShade="BF"/>
          <w:shd w:val="clear" w:color="auto" w:fill="FFFFFF"/>
          <w:lang w:val="en-US"/>
        </w:rPr>
        <w:t xml:space="preserve">Thank you for this comment. The specific variants </w:t>
      </w:r>
      <w:r w:rsidR="00A515B3" w:rsidRPr="00105C98">
        <w:rPr>
          <w:rFonts w:ascii="Helvetica" w:hAnsi="Helvetica" w:cs="Segoe UI"/>
          <w:color w:val="2E74B5" w:themeColor="accent5" w:themeShade="BF"/>
          <w:shd w:val="clear" w:color="auto" w:fill="FFFFFF"/>
          <w:lang w:val="en-US"/>
        </w:rPr>
        <w:t>for each</w:t>
      </w:r>
      <w:r w:rsidR="00AA700E" w:rsidRPr="00105C98">
        <w:rPr>
          <w:rFonts w:ascii="Helvetica" w:hAnsi="Helvetica" w:cs="Segoe UI"/>
          <w:color w:val="2E74B5" w:themeColor="accent5" w:themeShade="BF"/>
          <w:shd w:val="clear" w:color="auto" w:fill="FFFFFF"/>
          <w:lang w:val="en-US"/>
        </w:rPr>
        <w:t xml:space="preserve"> patient included in the project </w:t>
      </w:r>
      <w:r w:rsidR="00A515B3" w:rsidRPr="00105C98">
        <w:rPr>
          <w:rFonts w:ascii="Helvetica" w:hAnsi="Helvetica" w:cs="Segoe UI"/>
          <w:color w:val="2E74B5" w:themeColor="accent5" w:themeShade="BF"/>
          <w:shd w:val="clear" w:color="auto" w:fill="FFFFFF"/>
          <w:lang w:val="en-US"/>
        </w:rPr>
        <w:t>is</w:t>
      </w:r>
      <w:r w:rsidR="00AA700E" w:rsidRPr="00105C98">
        <w:rPr>
          <w:rFonts w:ascii="Helvetica" w:hAnsi="Helvetica" w:cs="Segoe UI"/>
          <w:color w:val="2E74B5" w:themeColor="accent5" w:themeShade="BF"/>
          <w:shd w:val="clear" w:color="auto" w:fill="FFFFFF"/>
          <w:lang w:val="en-US"/>
        </w:rPr>
        <w:t xml:space="preserve"> listed in Table 1. In </w:t>
      </w:r>
      <w:r w:rsidR="00A515B3" w:rsidRPr="00105C98">
        <w:rPr>
          <w:rFonts w:ascii="Helvetica" w:hAnsi="Helvetica" w:cs="Segoe UI"/>
          <w:color w:val="2E74B5" w:themeColor="accent5" w:themeShade="BF"/>
          <w:shd w:val="clear" w:color="auto" w:fill="FFFFFF"/>
          <w:lang w:val="en-US"/>
        </w:rPr>
        <w:t>summary</w:t>
      </w:r>
      <w:r w:rsidR="00AA700E" w:rsidRPr="00105C98">
        <w:rPr>
          <w:rFonts w:ascii="Helvetica" w:hAnsi="Helvetica" w:cs="Segoe UI"/>
          <w:color w:val="2E74B5" w:themeColor="accent5" w:themeShade="BF"/>
          <w:shd w:val="clear" w:color="auto" w:fill="FFFFFF"/>
          <w:lang w:val="en-US"/>
        </w:rPr>
        <w:t>, we included one patient with a splice site variant, while all others were</w:t>
      </w:r>
      <w:r w:rsidR="00BE2D37" w:rsidRPr="00105C98">
        <w:rPr>
          <w:rFonts w:ascii="Helvetica" w:hAnsi="Helvetica" w:cs="Segoe UI"/>
          <w:color w:val="2E74B5" w:themeColor="accent5" w:themeShade="BF"/>
          <w:shd w:val="clear" w:color="auto" w:fill="FFFFFF"/>
          <w:lang w:val="en-US"/>
        </w:rPr>
        <w:t xml:space="preserve"> nonsense or frameshift variants</w:t>
      </w:r>
      <w:r w:rsidRPr="00105C98">
        <w:rPr>
          <w:rFonts w:ascii="Helvetica" w:hAnsi="Helvetica" w:cs="Segoe UI"/>
          <w:color w:val="2E74B5" w:themeColor="accent5" w:themeShade="BF"/>
          <w:shd w:val="clear" w:color="auto" w:fill="FFFFFF"/>
          <w:lang w:val="en-US"/>
        </w:rPr>
        <w:t xml:space="preserve"> (leading to a premature stop)</w:t>
      </w:r>
      <w:r w:rsidR="00BE2D37" w:rsidRPr="00105C98">
        <w:rPr>
          <w:rFonts w:ascii="Helvetica" w:hAnsi="Helvetica" w:cs="Segoe UI"/>
          <w:color w:val="2E74B5" w:themeColor="accent5" w:themeShade="BF"/>
          <w:shd w:val="clear" w:color="auto" w:fill="FFFFFF"/>
          <w:lang w:val="en-US"/>
        </w:rPr>
        <w:t xml:space="preserve">. None of the patients were carriers of multiple pathogenic/likely pathogenic variants in </w:t>
      </w:r>
      <w:r w:rsidR="00BE2D37" w:rsidRPr="00105C98">
        <w:rPr>
          <w:rFonts w:ascii="Helvetica" w:hAnsi="Helvetica" w:cs="Segoe UI"/>
          <w:i/>
          <w:iCs/>
          <w:color w:val="2E74B5" w:themeColor="accent5" w:themeShade="BF"/>
          <w:shd w:val="clear" w:color="auto" w:fill="FFFFFF"/>
          <w:lang w:val="en-US"/>
        </w:rPr>
        <w:t>TTN</w:t>
      </w:r>
      <w:r w:rsidR="00E92C02" w:rsidRPr="00105C98">
        <w:rPr>
          <w:rFonts w:ascii="Helvetica" w:hAnsi="Helvetica" w:cs="Segoe UI"/>
          <w:color w:val="2E74B5" w:themeColor="accent5" w:themeShade="BF"/>
          <w:shd w:val="clear" w:color="auto" w:fill="FFFFFF"/>
          <w:lang w:val="en-US"/>
        </w:rPr>
        <w:t>, and only patients with likely pathogenic/pathogenic truncating variants were included</w:t>
      </w:r>
      <w:r w:rsidR="00BE2D37" w:rsidRPr="00105C98">
        <w:rPr>
          <w:rFonts w:ascii="Helvetica" w:hAnsi="Helvetica" w:cs="Segoe UI"/>
          <w:color w:val="2E74B5" w:themeColor="accent5" w:themeShade="BF"/>
          <w:shd w:val="clear" w:color="auto" w:fill="FFFFFF"/>
          <w:lang w:val="en-US"/>
        </w:rPr>
        <w:t xml:space="preserve">. </w:t>
      </w:r>
    </w:p>
    <w:p w14:paraId="48357657" w14:textId="4D1D0ABC" w:rsidR="00BE2D37" w:rsidRPr="00105C98" w:rsidRDefault="001029A0" w:rsidP="003D0299">
      <w:pPr>
        <w:spacing w:line="360" w:lineRule="auto"/>
        <w:rPr>
          <w:rFonts w:ascii="Helvetica" w:hAnsi="Helvetica" w:cs="Segoe UI"/>
          <w:shd w:val="clear" w:color="auto" w:fill="FFFFFF"/>
          <w:lang w:val="en-US"/>
        </w:rPr>
      </w:pPr>
      <w:r w:rsidRPr="00105C98">
        <w:rPr>
          <w:rFonts w:ascii="Helvetica" w:hAnsi="Helvetica" w:cs="Segoe UI"/>
          <w:b/>
          <w:bCs/>
          <w:color w:val="2E74B5" w:themeColor="accent5" w:themeShade="BF"/>
          <w:shd w:val="clear" w:color="auto" w:fill="FFFFFF"/>
          <w:lang w:val="en-US"/>
        </w:rPr>
        <w:t>Changes made</w:t>
      </w:r>
      <w:r w:rsidRPr="00105C98">
        <w:rPr>
          <w:rFonts w:ascii="Helvetica" w:hAnsi="Helvetica" w:cs="Segoe UI"/>
          <w:color w:val="2E74B5" w:themeColor="accent5" w:themeShade="BF"/>
          <w:shd w:val="clear" w:color="auto" w:fill="FFFFFF"/>
          <w:lang w:val="en-US"/>
        </w:rPr>
        <w:t xml:space="preserve">: </w:t>
      </w:r>
      <w:r w:rsidR="004034C1" w:rsidRPr="00105C98">
        <w:rPr>
          <w:rFonts w:ascii="Helvetica" w:hAnsi="Helvetica" w:cs="Segoe UI"/>
          <w:color w:val="2E74B5" w:themeColor="accent5" w:themeShade="BF"/>
          <w:shd w:val="clear" w:color="auto" w:fill="FFFFFF"/>
          <w:lang w:val="en-US"/>
        </w:rPr>
        <w:t xml:space="preserve">The following sentence </w:t>
      </w:r>
      <w:r w:rsidR="00553E4E" w:rsidRPr="00105C98">
        <w:rPr>
          <w:rFonts w:ascii="Helvetica" w:hAnsi="Helvetica" w:cs="Segoe UI"/>
          <w:color w:val="2E74B5" w:themeColor="accent5" w:themeShade="BF"/>
          <w:shd w:val="clear" w:color="auto" w:fill="FFFFFF"/>
          <w:lang w:val="en-US"/>
        </w:rPr>
        <w:t>in the results section on</w:t>
      </w:r>
      <w:r w:rsidR="004034C1" w:rsidRPr="00105C98">
        <w:rPr>
          <w:rFonts w:ascii="Helvetica" w:hAnsi="Helvetica" w:cs="Segoe UI"/>
          <w:color w:val="2E74B5" w:themeColor="accent5" w:themeShade="BF"/>
          <w:shd w:val="clear" w:color="auto" w:fill="FFFFFF"/>
          <w:lang w:val="en-US"/>
        </w:rPr>
        <w:t xml:space="preserve"> page </w:t>
      </w:r>
      <w:r w:rsidR="00553E4E" w:rsidRPr="00105C98">
        <w:rPr>
          <w:rFonts w:ascii="Helvetica" w:hAnsi="Helvetica" w:cs="Segoe UI"/>
          <w:color w:val="2E74B5" w:themeColor="accent5" w:themeShade="BF"/>
          <w:shd w:val="clear" w:color="auto" w:fill="FFFFFF"/>
          <w:lang w:val="en-US"/>
        </w:rPr>
        <w:t>9, last paragraph</w:t>
      </w:r>
      <w:r w:rsidR="00C32109" w:rsidRPr="00105C98">
        <w:rPr>
          <w:rFonts w:ascii="Helvetica" w:hAnsi="Helvetica" w:cs="Segoe UI"/>
          <w:color w:val="2E74B5" w:themeColor="accent5" w:themeShade="BF"/>
          <w:shd w:val="clear" w:color="auto" w:fill="FFFFFF"/>
          <w:lang w:val="en-US"/>
        </w:rPr>
        <w:t xml:space="preserve">, </w:t>
      </w:r>
      <w:r w:rsidR="004034C1" w:rsidRPr="00105C98">
        <w:rPr>
          <w:rFonts w:ascii="Helvetica" w:hAnsi="Helvetica" w:cs="Segoe UI"/>
          <w:color w:val="2E74B5" w:themeColor="accent5" w:themeShade="BF"/>
          <w:shd w:val="clear" w:color="auto" w:fill="FFFFFF"/>
          <w:lang w:val="en-US"/>
        </w:rPr>
        <w:t>referr</w:t>
      </w:r>
      <w:r w:rsidR="004268B7" w:rsidRPr="00105C98">
        <w:rPr>
          <w:rFonts w:ascii="Helvetica" w:hAnsi="Helvetica" w:cs="Segoe UI"/>
          <w:color w:val="2E74B5" w:themeColor="accent5" w:themeShade="BF"/>
          <w:shd w:val="clear" w:color="auto" w:fill="FFFFFF"/>
          <w:lang w:val="en-US"/>
        </w:rPr>
        <w:t>ing</w:t>
      </w:r>
      <w:r w:rsidR="004034C1" w:rsidRPr="00105C98">
        <w:rPr>
          <w:rFonts w:ascii="Helvetica" w:hAnsi="Helvetica" w:cs="Segoe UI"/>
          <w:color w:val="2E74B5" w:themeColor="accent5" w:themeShade="BF"/>
          <w:shd w:val="clear" w:color="auto" w:fill="FFFFFF"/>
          <w:lang w:val="en-US"/>
        </w:rPr>
        <w:t xml:space="preserve"> to table 1 has been revised for clarity “</w:t>
      </w:r>
      <w:r w:rsidR="004034C1" w:rsidRPr="00105C98">
        <w:rPr>
          <w:rFonts w:ascii="Helvetica" w:hAnsi="Helvetica" w:cstheme="minorHAnsi"/>
          <w:i/>
          <w:iCs/>
          <w:color w:val="C00000"/>
          <w:lang w:val="en-US"/>
        </w:rPr>
        <w:t xml:space="preserve">For information on clinical characteristics and genotypes of individual participants see </w:t>
      </w:r>
      <w:r w:rsidR="004034C1" w:rsidRPr="00105C98">
        <w:rPr>
          <w:rFonts w:ascii="Helvetica" w:hAnsi="Helvetica" w:cstheme="minorHAnsi"/>
          <w:b/>
          <w:bCs/>
          <w:i/>
          <w:iCs/>
          <w:color w:val="C00000"/>
          <w:lang w:val="en-US"/>
        </w:rPr>
        <w:t>Table 1</w:t>
      </w:r>
      <w:r w:rsidR="004034C1" w:rsidRPr="00105C98">
        <w:rPr>
          <w:rFonts w:ascii="Helvetica" w:hAnsi="Helvetica" w:cstheme="minorHAnsi"/>
          <w:i/>
          <w:iCs/>
          <w:color w:val="C00000"/>
          <w:lang w:val="en-US"/>
        </w:rPr>
        <w:t>.</w:t>
      </w:r>
      <w:r w:rsidR="004034C1" w:rsidRPr="00105C98">
        <w:rPr>
          <w:rFonts w:ascii="Helvetica" w:hAnsi="Helvetica" w:cs="Segoe UI"/>
          <w:color w:val="2E74B5" w:themeColor="accent5" w:themeShade="BF"/>
          <w:shd w:val="clear" w:color="auto" w:fill="FFFFFF"/>
          <w:lang w:val="en-US"/>
        </w:rPr>
        <w:t>”</w:t>
      </w:r>
      <w:r w:rsidR="00AA700E" w:rsidRPr="00105C98">
        <w:rPr>
          <w:rFonts w:ascii="Helvetica" w:hAnsi="Helvetica" w:cs="Segoe UI"/>
          <w:lang w:val="en-US"/>
        </w:rPr>
        <w:br/>
      </w:r>
      <w:r w:rsidR="00AA700E" w:rsidRPr="00105C98">
        <w:rPr>
          <w:rFonts w:ascii="Helvetica" w:hAnsi="Helvetica" w:cs="Segoe UI"/>
          <w:lang w:val="en-US"/>
        </w:rPr>
        <w:br/>
      </w:r>
      <w:r w:rsidR="00AA700E" w:rsidRPr="00105C98">
        <w:rPr>
          <w:rFonts w:ascii="Helvetica" w:hAnsi="Helvetica" w:cs="Segoe UI"/>
          <w:shd w:val="clear" w:color="auto" w:fill="FFFFFF"/>
          <w:lang w:val="en-US"/>
        </w:rPr>
        <w:lastRenderedPageBreak/>
        <w:t>-Given that this was a study of skeletal muscle manifestations in DCM, why were patients with myopathy excluded?</w:t>
      </w:r>
    </w:p>
    <w:p w14:paraId="70D11127" w14:textId="53E95025" w:rsidR="001029A0" w:rsidRPr="00105C98" w:rsidRDefault="001029A0" w:rsidP="003D0299">
      <w:pPr>
        <w:spacing w:line="360" w:lineRule="auto"/>
        <w:rPr>
          <w:rFonts w:ascii="Helvetica" w:hAnsi="Helvetica" w:cs="Segoe UI"/>
          <w:color w:val="2E74B5" w:themeColor="accent5" w:themeShade="BF"/>
          <w:shd w:val="clear" w:color="auto" w:fill="FFFFFF"/>
          <w:lang w:val="en-US"/>
        </w:rPr>
      </w:pPr>
      <w:r w:rsidRPr="00105C98">
        <w:rPr>
          <w:rFonts w:ascii="Helvetica" w:hAnsi="Helvetica" w:cs="Segoe UI"/>
          <w:b/>
          <w:bCs/>
          <w:color w:val="2E74B5" w:themeColor="accent5" w:themeShade="BF"/>
          <w:shd w:val="clear" w:color="auto" w:fill="FFFFFF"/>
          <w:lang w:val="en-US"/>
        </w:rPr>
        <w:t xml:space="preserve">Author response: </w:t>
      </w:r>
      <w:r w:rsidR="00A515B3" w:rsidRPr="00105C98">
        <w:rPr>
          <w:rFonts w:ascii="Helvetica" w:hAnsi="Helvetica" w:cs="Segoe UI"/>
          <w:color w:val="2E74B5" w:themeColor="accent5" w:themeShade="BF"/>
          <w:shd w:val="clear" w:color="auto" w:fill="FFFFFF"/>
          <w:lang w:val="en-US"/>
        </w:rPr>
        <w:t>We agree with the reviewer that this can seem</w:t>
      </w:r>
      <w:r w:rsidR="00BE2D37" w:rsidRPr="00105C98">
        <w:rPr>
          <w:rFonts w:ascii="Helvetica" w:hAnsi="Helvetica" w:cs="Segoe UI"/>
          <w:color w:val="2E74B5" w:themeColor="accent5" w:themeShade="BF"/>
          <w:shd w:val="clear" w:color="auto" w:fill="FFFFFF"/>
          <w:lang w:val="en-US"/>
        </w:rPr>
        <w:t xml:space="preserve"> counterintuitive</w:t>
      </w:r>
      <w:r w:rsidR="00C85A9C" w:rsidRPr="00105C98">
        <w:rPr>
          <w:rFonts w:ascii="Helvetica" w:hAnsi="Helvetica" w:cs="Segoe UI"/>
          <w:color w:val="2E74B5" w:themeColor="accent5" w:themeShade="BF"/>
          <w:shd w:val="clear" w:color="auto" w:fill="FFFFFF"/>
          <w:lang w:val="en-US"/>
        </w:rPr>
        <w:t xml:space="preserve">. However, </w:t>
      </w:r>
      <w:r w:rsidR="00A515B3" w:rsidRPr="00105C98">
        <w:rPr>
          <w:rFonts w:ascii="Helvetica" w:hAnsi="Helvetica" w:cs="Segoe UI"/>
          <w:color w:val="2E74B5" w:themeColor="accent5" w:themeShade="BF"/>
          <w:shd w:val="clear" w:color="auto" w:fill="FFFFFF"/>
          <w:lang w:val="en-US"/>
        </w:rPr>
        <w:t xml:space="preserve">in this study, </w:t>
      </w:r>
      <w:r w:rsidR="00C85A9C" w:rsidRPr="00105C98">
        <w:rPr>
          <w:rFonts w:ascii="Helvetica" w:hAnsi="Helvetica" w:cs="Segoe UI"/>
          <w:color w:val="2E74B5" w:themeColor="accent5" w:themeShade="BF"/>
          <w:shd w:val="clear" w:color="auto" w:fill="FFFFFF"/>
          <w:lang w:val="en-US"/>
        </w:rPr>
        <w:t xml:space="preserve">we sought to investigate the skeletal muscle phenotype of patients followed at </w:t>
      </w:r>
      <w:r w:rsidR="00A515B3" w:rsidRPr="00105C98">
        <w:rPr>
          <w:rFonts w:ascii="Helvetica" w:hAnsi="Helvetica" w:cs="Segoe UI"/>
          <w:color w:val="2E74B5" w:themeColor="accent5" w:themeShade="BF"/>
          <w:shd w:val="clear" w:color="auto" w:fill="FFFFFF"/>
          <w:lang w:val="en-US"/>
        </w:rPr>
        <w:t>family screening clinics for familial</w:t>
      </w:r>
      <w:r w:rsidR="00C77D42" w:rsidRPr="00105C98">
        <w:rPr>
          <w:rFonts w:ascii="Helvetica" w:hAnsi="Helvetica" w:cs="Segoe UI"/>
          <w:color w:val="2E74B5" w:themeColor="accent5" w:themeShade="BF"/>
          <w:shd w:val="clear" w:color="auto" w:fill="FFFFFF"/>
          <w:lang w:val="en-US"/>
        </w:rPr>
        <w:t xml:space="preserve"> cardiomyopathy</w:t>
      </w:r>
      <w:r w:rsidR="00C85A9C" w:rsidRPr="00105C98">
        <w:rPr>
          <w:rFonts w:ascii="Helvetica" w:hAnsi="Helvetica" w:cs="Segoe UI"/>
          <w:color w:val="2E74B5" w:themeColor="accent5" w:themeShade="BF"/>
          <w:shd w:val="clear" w:color="auto" w:fill="FFFFFF"/>
          <w:lang w:val="en-US"/>
        </w:rPr>
        <w:t>. To make us able to include a patient cohort, as similar to that observed in other family screening units as possible, we thought including patients previously identified or suspected to have myopathy could</w:t>
      </w:r>
      <w:r w:rsidR="00C77D42" w:rsidRPr="00105C98">
        <w:rPr>
          <w:rFonts w:ascii="Helvetica" w:hAnsi="Helvetica" w:cs="Segoe UI"/>
          <w:color w:val="2E74B5" w:themeColor="accent5" w:themeShade="BF"/>
          <w:shd w:val="clear" w:color="auto" w:fill="FFFFFF"/>
          <w:lang w:val="en-US"/>
        </w:rPr>
        <w:t xml:space="preserve"> </w:t>
      </w:r>
      <w:r w:rsidR="00A515B3" w:rsidRPr="00105C98">
        <w:rPr>
          <w:rFonts w:ascii="Helvetica" w:hAnsi="Helvetica" w:cs="Segoe UI"/>
          <w:color w:val="2E74B5" w:themeColor="accent5" w:themeShade="BF"/>
          <w:shd w:val="clear" w:color="auto" w:fill="FFFFFF"/>
          <w:lang w:val="en-US"/>
        </w:rPr>
        <w:t xml:space="preserve">potentially </w:t>
      </w:r>
      <w:r w:rsidR="00C77D42" w:rsidRPr="00105C98">
        <w:rPr>
          <w:rFonts w:ascii="Helvetica" w:hAnsi="Helvetica" w:cs="Segoe UI"/>
          <w:color w:val="2E74B5" w:themeColor="accent5" w:themeShade="BF"/>
          <w:shd w:val="clear" w:color="auto" w:fill="FFFFFF"/>
          <w:lang w:val="en-US"/>
        </w:rPr>
        <w:t>lead to a selection</w:t>
      </w:r>
      <w:r w:rsidR="00C85A9C" w:rsidRPr="00105C98">
        <w:rPr>
          <w:rFonts w:ascii="Helvetica" w:hAnsi="Helvetica" w:cs="Segoe UI"/>
          <w:color w:val="2E74B5" w:themeColor="accent5" w:themeShade="BF"/>
          <w:shd w:val="clear" w:color="auto" w:fill="FFFFFF"/>
          <w:lang w:val="en-US"/>
        </w:rPr>
        <w:t xml:space="preserve"> bias</w:t>
      </w:r>
      <w:r w:rsidR="00C77D42" w:rsidRPr="00105C98">
        <w:rPr>
          <w:rFonts w:ascii="Helvetica" w:hAnsi="Helvetica" w:cs="Segoe UI"/>
          <w:color w:val="2E74B5" w:themeColor="accent5" w:themeShade="BF"/>
          <w:shd w:val="clear" w:color="auto" w:fill="FFFFFF"/>
          <w:lang w:val="en-US"/>
        </w:rPr>
        <w:t>, and make our cohort less representative of that met in the clinic</w:t>
      </w:r>
      <w:r w:rsidR="00C85A9C" w:rsidRPr="00105C98">
        <w:rPr>
          <w:rFonts w:ascii="Helvetica" w:hAnsi="Helvetica" w:cs="Segoe UI"/>
          <w:color w:val="2E74B5" w:themeColor="accent5" w:themeShade="BF"/>
          <w:shd w:val="clear" w:color="auto" w:fill="FFFFFF"/>
          <w:lang w:val="en-US"/>
        </w:rPr>
        <w:t>.</w:t>
      </w:r>
    </w:p>
    <w:p w14:paraId="2B014409" w14:textId="28B0C956" w:rsidR="00BE2D37" w:rsidRPr="00105C98" w:rsidRDefault="001029A0" w:rsidP="003D0299">
      <w:pPr>
        <w:spacing w:line="360" w:lineRule="auto"/>
        <w:rPr>
          <w:rFonts w:ascii="Helvetica" w:hAnsi="Helvetica" w:cs="Segoe UI"/>
          <w:shd w:val="clear" w:color="auto" w:fill="FFFFFF"/>
          <w:lang w:val="en-US"/>
        </w:rPr>
      </w:pPr>
      <w:r w:rsidRPr="00105C98">
        <w:rPr>
          <w:rFonts w:ascii="Helvetica" w:hAnsi="Helvetica" w:cs="Segoe UI"/>
          <w:b/>
          <w:bCs/>
          <w:color w:val="2E74B5" w:themeColor="accent5" w:themeShade="BF"/>
          <w:shd w:val="clear" w:color="auto" w:fill="FFFFFF"/>
          <w:lang w:val="en-US"/>
        </w:rPr>
        <w:t>Changes made</w:t>
      </w:r>
      <w:r w:rsidRPr="00105C98">
        <w:rPr>
          <w:rFonts w:ascii="Helvetica" w:hAnsi="Helvetica" w:cs="Segoe UI"/>
          <w:color w:val="2E74B5" w:themeColor="accent5" w:themeShade="BF"/>
          <w:shd w:val="clear" w:color="auto" w:fill="FFFFFF"/>
          <w:lang w:val="en-US"/>
        </w:rPr>
        <w:t>: None at this point.</w:t>
      </w:r>
      <w:r w:rsidR="00AA700E" w:rsidRPr="00105C98">
        <w:rPr>
          <w:rFonts w:ascii="Helvetica" w:hAnsi="Helvetica" w:cs="Segoe UI"/>
          <w:lang w:val="en-US"/>
        </w:rPr>
        <w:br/>
      </w:r>
      <w:r w:rsidR="00AA700E" w:rsidRPr="00105C98">
        <w:rPr>
          <w:rFonts w:ascii="Helvetica" w:hAnsi="Helvetica" w:cs="Segoe UI"/>
          <w:lang w:val="en-US"/>
        </w:rPr>
        <w:br/>
      </w:r>
      <w:r w:rsidR="00AA700E" w:rsidRPr="00105C98">
        <w:rPr>
          <w:rFonts w:ascii="Helvetica" w:hAnsi="Helvetica" w:cs="Segoe UI"/>
          <w:shd w:val="clear" w:color="auto" w:fill="FFFFFF"/>
          <w:lang w:val="en-US"/>
        </w:rPr>
        <w:t>-Are CK values available on the cohort? EMG studies?</w:t>
      </w:r>
    </w:p>
    <w:p w14:paraId="244B87E6" w14:textId="6E62EF53" w:rsidR="001029A0" w:rsidRPr="00105C98" w:rsidRDefault="001029A0" w:rsidP="003D0299">
      <w:pPr>
        <w:spacing w:line="360" w:lineRule="auto"/>
        <w:rPr>
          <w:rFonts w:ascii="Helvetica" w:hAnsi="Helvetica" w:cs="Segoe UI"/>
          <w:color w:val="2E74B5" w:themeColor="accent5" w:themeShade="BF"/>
          <w:shd w:val="clear" w:color="auto" w:fill="FFFFFF"/>
          <w:lang w:val="en-US"/>
        </w:rPr>
      </w:pPr>
      <w:r w:rsidRPr="00105C98">
        <w:rPr>
          <w:rFonts w:ascii="Helvetica" w:hAnsi="Helvetica" w:cs="Segoe UI"/>
          <w:b/>
          <w:bCs/>
          <w:color w:val="2E74B5" w:themeColor="accent5" w:themeShade="BF"/>
          <w:shd w:val="clear" w:color="auto" w:fill="FFFFFF"/>
          <w:lang w:val="en-US"/>
        </w:rPr>
        <w:t>Author response</w:t>
      </w:r>
      <w:r w:rsidRPr="00105C98">
        <w:rPr>
          <w:rFonts w:ascii="Helvetica" w:hAnsi="Helvetica" w:cs="Segoe UI"/>
          <w:color w:val="2E74B5" w:themeColor="accent5" w:themeShade="BF"/>
          <w:shd w:val="clear" w:color="auto" w:fill="FFFFFF"/>
          <w:lang w:val="en-US"/>
        </w:rPr>
        <w:t xml:space="preserve">: </w:t>
      </w:r>
      <w:r w:rsidR="00BE2D37" w:rsidRPr="00105C98">
        <w:rPr>
          <w:rFonts w:ascii="Helvetica" w:hAnsi="Helvetica" w:cs="Segoe UI"/>
          <w:color w:val="2E74B5" w:themeColor="accent5" w:themeShade="BF"/>
          <w:shd w:val="clear" w:color="auto" w:fill="FFFFFF"/>
          <w:lang w:val="en-US"/>
        </w:rPr>
        <w:t>Thank you for this clarifying question. We did measure CK and myoglobin concentrations in plasma and have provided information on these in the revised manuscript. EMG studies were not performed in patients</w:t>
      </w:r>
      <w:r w:rsidR="00C85A9C" w:rsidRPr="00105C98">
        <w:rPr>
          <w:rFonts w:ascii="Helvetica" w:hAnsi="Helvetica" w:cs="Segoe UI"/>
          <w:color w:val="2E74B5" w:themeColor="accent5" w:themeShade="BF"/>
          <w:shd w:val="clear" w:color="auto" w:fill="FFFFFF"/>
          <w:lang w:val="en-US"/>
        </w:rPr>
        <w:t>.</w:t>
      </w:r>
      <w:r w:rsidR="00D94889" w:rsidRPr="00105C98">
        <w:rPr>
          <w:rFonts w:ascii="Helvetica" w:hAnsi="Helvetica" w:cs="Segoe UI"/>
          <w:color w:val="2E74B5" w:themeColor="accent5" w:themeShade="BF"/>
          <w:shd w:val="clear" w:color="auto" w:fill="FFFFFF"/>
          <w:lang w:val="en-US"/>
        </w:rPr>
        <w:t xml:space="preserve"> CK values were within the normal range in most patients.</w:t>
      </w:r>
    </w:p>
    <w:p w14:paraId="47760333" w14:textId="7486DA8E" w:rsidR="00AA700E" w:rsidRPr="00105C98" w:rsidRDefault="001029A0" w:rsidP="003D0299">
      <w:pPr>
        <w:spacing w:line="360" w:lineRule="auto"/>
        <w:rPr>
          <w:rFonts w:ascii="Helvetica" w:hAnsi="Helvetica" w:cs="Segoe UI"/>
          <w:shd w:val="clear" w:color="auto" w:fill="FFFFFF"/>
          <w:lang w:val="en-US"/>
        </w:rPr>
      </w:pPr>
      <w:r w:rsidRPr="00105C98">
        <w:rPr>
          <w:rFonts w:ascii="Helvetica" w:hAnsi="Helvetica" w:cs="Segoe UI"/>
          <w:b/>
          <w:bCs/>
          <w:color w:val="2E74B5" w:themeColor="accent5" w:themeShade="BF"/>
          <w:shd w:val="clear" w:color="auto" w:fill="FFFFFF"/>
          <w:lang w:val="en-US"/>
        </w:rPr>
        <w:t>Changes made</w:t>
      </w:r>
      <w:r w:rsidRPr="00105C98">
        <w:rPr>
          <w:rFonts w:ascii="Helvetica" w:hAnsi="Helvetica" w:cs="Segoe UI"/>
          <w:color w:val="2E74B5" w:themeColor="accent5" w:themeShade="BF"/>
          <w:shd w:val="clear" w:color="auto" w:fill="FFFFFF"/>
          <w:lang w:val="en-US"/>
        </w:rPr>
        <w:t xml:space="preserve">: </w:t>
      </w:r>
      <w:r w:rsidR="004034C1" w:rsidRPr="00105C98">
        <w:rPr>
          <w:rFonts w:ascii="Helvetica" w:hAnsi="Helvetica" w:cs="Segoe UI"/>
          <w:color w:val="2E74B5" w:themeColor="accent5" w:themeShade="BF"/>
          <w:shd w:val="clear" w:color="auto" w:fill="FFFFFF"/>
          <w:lang w:val="en-US"/>
        </w:rPr>
        <w:t xml:space="preserve">We have specifically stated in the methods section that CK was measured in patients on page </w:t>
      </w:r>
      <w:r w:rsidR="00553E4E" w:rsidRPr="00105C98">
        <w:rPr>
          <w:rFonts w:ascii="Helvetica" w:hAnsi="Helvetica" w:cs="Segoe UI"/>
          <w:color w:val="2E74B5" w:themeColor="accent5" w:themeShade="BF"/>
          <w:shd w:val="clear" w:color="auto" w:fill="FFFFFF"/>
          <w:lang w:val="en-US"/>
        </w:rPr>
        <w:t>7</w:t>
      </w:r>
      <w:r w:rsidR="004034C1" w:rsidRPr="00105C98">
        <w:rPr>
          <w:rFonts w:ascii="Helvetica" w:hAnsi="Helvetica" w:cs="Segoe UI"/>
          <w:color w:val="2E74B5" w:themeColor="accent5" w:themeShade="BF"/>
          <w:shd w:val="clear" w:color="auto" w:fill="FFFFFF"/>
          <w:lang w:val="en-US"/>
        </w:rPr>
        <w:t xml:space="preserve"> “</w:t>
      </w:r>
      <w:r w:rsidR="004034C1" w:rsidRPr="00105C98">
        <w:rPr>
          <w:rFonts w:ascii="Helvetica" w:hAnsi="Helvetica" w:cstheme="minorHAnsi"/>
          <w:i/>
          <w:iCs/>
          <w:color w:val="C00000"/>
          <w:lang w:val="en-US"/>
        </w:rPr>
        <w:t xml:space="preserve">Cardiac assessments included standard transthoracic echocardiography to assess cardiac function and morphology and analysis of blood for cardiac biomarkers, including N-terminal pro-hormone B-type natriuretic peptide (NT-proBNP) and cardiac </w:t>
      </w:r>
      <w:proofErr w:type="spellStart"/>
      <w:r w:rsidR="004034C1" w:rsidRPr="00105C98">
        <w:rPr>
          <w:rFonts w:ascii="Helvetica" w:hAnsi="Helvetica" w:cstheme="minorHAnsi"/>
          <w:i/>
          <w:iCs/>
          <w:color w:val="C00000"/>
          <w:lang w:val="en-US"/>
        </w:rPr>
        <w:t>tropnonins</w:t>
      </w:r>
      <w:proofErr w:type="spellEnd"/>
      <w:r w:rsidR="004034C1" w:rsidRPr="00105C98">
        <w:rPr>
          <w:rFonts w:ascii="Helvetica" w:hAnsi="Helvetica" w:cstheme="minorHAnsi"/>
          <w:i/>
          <w:iCs/>
          <w:color w:val="C00000"/>
          <w:lang w:val="en-US"/>
        </w:rPr>
        <w:t>, and creatine kinase and myoglobin</w:t>
      </w:r>
      <w:r w:rsidR="004034C1" w:rsidRPr="00105C98">
        <w:rPr>
          <w:rFonts w:ascii="Helvetica" w:hAnsi="Helvetica" w:cs="Segoe UI"/>
          <w:color w:val="2E74B5" w:themeColor="accent5" w:themeShade="BF"/>
          <w:shd w:val="clear" w:color="auto" w:fill="FFFFFF"/>
          <w:lang w:val="en-US"/>
        </w:rPr>
        <w:t>”.</w:t>
      </w:r>
      <w:r w:rsidR="00C32109" w:rsidRPr="00105C98">
        <w:rPr>
          <w:rFonts w:ascii="Helvetica" w:hAnsi="Helvetica" w:cs="Segoe UI"/>
          <w:color w:val="2E74B5" w:themeColor="accent5" w:themeShade="BF"/>
          <w:shd w:val="clear" w:color="auto" w:fill="FFFFFF"/>
          <w:lang w:val="en-US"/>
        </w:rPr>
        <w:t xml:space="preserve"> We have also updated the reference to the supplementary table containing that information in the revised results section of the manuscript on page </w:t>
      </w:r>
      <w:r w:rsidR="00553E4E" w:rsidRPr="00105C98">
        <w:rPr>
          <w:rFonts w:ascii="Helvetica" w:hAnsi="Helvetica" w:cs="Segoe UI"/>
          <w:color w:val="2E74B5" w:themeColor="accent5" w:themeShade="BF"/>
          <w:shd w:val="clear" w:color="auto" w:fill="FFFFFF"/>
          <w:lang w:val="en-US"/>
        </w:rPr>
        <w:t>9 (last section)</w:t>
      </w:r>
      <w:r w:rsidR="00C32109" w:rsidRPr="00105C98">
        <w:rPr>
          <w:rFonts w:ascii="Helvetica" w:hAnsi="Helvetica" w:cs="Segoe UI"/>
          <w:color w:val="2E74B5" w:themeColor="accent5" w:themeShade="BF"/>
          <w:shd w:val="clear" w:color="auto" w:fill="FFFFFF"/>
          <w:lang w:val="en-US"/>
        </w:rPr>
        <w:t>: “</w:t>
      </w:r>
      <w:r w:rsidR="00C32109" w:rsidRPr="00105C98">
        <w:rPr>
          <w:rFonts w:ascii="Helvetica" w:hAnsi="Helvetica" w:cstheme="minorHAnsi"/>
          <w:i/>
          <w:iCs/>
          <w:color w:val="C00000"/>
          <w:lang w:val="en-US"/>
        </w:rPr>
        <w:t xml:space="preserve">For summary data on clinical characteristics, cardiac medications and muscle biomarkers see </w:t>
      </w:r>
      <w:r w:rsidR="00C32109" w:rsidRPr="00105C98">
        <w:rPr>
          <w:rFonts w:ascii="Helvetica" w:hAnsi="Helvetica" w:cstheme="minorHAnsi"/>
          <w:b/>
          <w:bCs/>
          <w:i/>
          <w:iCs/>
          <w:color w:val="C00000"/>
          <w:lang w:val="en-US"/>
        </w:rPr>
        <w:t>Suppl Table 1</w:t>
      </w:r>
      <w:r w:rsidR="00C32109" w:rsidRPr="00105C98">
        <w:rPr>
          <w:rFonts w:ascii="Helvetica" w:hAnsi="Helvetica" w:cstheme="minorHAnsi"/>
          <w:i/>
          <w:iCs/>
          <w:color w:val="C00000"/>
          <w:lang w:val="en-US"/>
        </w:rPr>
        <w:t>.</w:t>
      </w:r>
      <w:r w:rsidR="00C32109" w:rsidRPr="00105C98">
        <w:rPr>
          <w:rFonts w:ascii="Helvetica" w:hAnsi="Helvetica" w:cs="Segoe UI"/>
          <w:color w:val="2E74B5" w:themeColor="accent5" w:themeShade="BF"/>
          <w:shd w:val="clear" w:color="auto" w:fill="FFFFFF"/>
          <w:lang w:val="en-US"/>
        </w:rPr>
        <w:t xml:space="preserve">” </w:t>
      </w:r>
      <w:r w:rsidR="00AA700E" w:rsidRPr="00105C98">
        <w:rPr>
          <w:rFonts w:ascii="Helvetica" w:hAnsi="Helvetica" w:cs="Segoe UI"/>
          <w:lang w:val="en-US"/>
        </w:rPr>
        <w:br/>
      </w:r>
      <w:r w:rsidR="00AA700E" w:rsidRPr="00105C98">
        <w:rPr>
          <w:rFonts w:ascii="Helvetica" w:hAnsi="Helvetica" w:cs="Segoe UI"/>
          <w:lang w:val="en-US"/>
        </w:rPr>
        <w:br/>
      </w:r>
      <w:r w:rsidR="00AA700E" w:rsidRPr="00105C98">
        <w:rPr>
          <w:rFonts w:ascii="Helvetica" w:hAnsi="Helvetica" w:cs="Segoe UI"/>
          <w:shd w:val="clear" w:color="auto" w:fill="FFFFFF"/>
          <w:lang w:val="en-US"/>
        </w:rPr>
        <w:t>-Would manual muscle testing be more sensitive in identifying small differences in ankle flexion and extension strength?</w:t>
      </w:r>
    </w:p>
    <w:p w14:paraId="1307B28F" w14:textId="77777777" w:rsidR="001029A0" w:rsidRPr="00105C98" w:rsidRDefault="001029A0" w:rsidP="003D0299">
      <w:pPr>
        <w:spacing w:line="360" w:lineRule="auto"/>
        <w:rPr>
          <w:rFonts w:ascii="Helvetica" w:hAnsi="Helvetica" w:cs="Segoe UI"/>
          <w:color w:val="2E74B5" w:themeColor="accent5" w:themeShade="BF"/>
          <w:shd w:val="clear" w:color="auto" w:fill="FFFFFF"/>
          <w:lang w:val="en-US"/>
        </w:rPr>
      </w:pPr>
      <w:r w:rsidRPr="00105C98">
        <w:rPr>
          <w:rFonts w:ascii="Helvetica" w:hAnsi="Helvetica" w:cs="Segoe UI"/>
          <w:b/>
          <w:bCs/>
          <w:color w:val="2E74B5" w:themeColor="accent5" w:themeShade="BF"/>
          <w:shd w:val="clear" w:color="auto" w:fill="FFFFFF"/>
          <w:lang w:val="en-US"/>
        </w:rPr>
        <w:t>Author response:</w:t>
      </w:r>
      <w:r w:rsidRPr="00105C98">
        <w:rPr>
          <w:rFonts w:ascii="Helvetica" w:hAnsi="Helvetica" w:cs="Segoe UI"/>
          <w:color w:val="2E74B5" w:themeColor="accent5" w:themeShade="BF"/>
          <w:shd w:val="clear" w:color="auto" w:fill="FFFFFF"/>
          <w:lang w:val="en-US"/>
        </w:rPr>
        <w:t xml:space="preserve"> </w:t>
      </w:r>
      <w:r w:rsidR="00AA700E" w:rsidRPr="00105C98">
        <w:rPr>
          <w:rFonts w:ascii="Helvetica" w:hAnsi="Helvetica" w:cs="Segoe UI"/>
          <w:color w:val="2E74B5" w:themeColor="accent5" w:themeShade="BF"/>
          <w:shd w:val="clear" w:color="auto" w:fill="FFFFFF"/>
          <w:lang w:val="en-US"/>
        </w:rPr>
        <w:t>Manual</w:t>
      </w:r>
      <w:r w:rsidR="00574FB7" w:rsidRPr="00105C98">
        <w:rPr>
          <w:rFonts w:ascii="Helvetica" w:hAnsi="Helvetica" w:cs="Segoe UI"/>
          <w:color w:val="2E74B5" w:themeColor="accent5" w:themeShade="BF"/>
          <w:shd w:val="clear" w:color="auto" w:fill="FFFFFF"/>
          <w:lang w:val="en-US"/>
        </w:rPr>
        <w:t xml:space="preserve"> muscle testing is not likely to identify small differences in muscle strength in persons with (relatively) normal strength. Evaluation of ankle flexion and extension using an isokinetic dynamometer, such as a </w:t>
      </w:r>
      <w:proofErr w:type="spellStart"/>
      <w:r w:rsidR="00574FB7" w:rsidRPr="00105C98">
        <w:rPr>
          <w:rFonts w:ascii="Helvetica" w:hAnsi="Helvetica" w:cs="Segoe UI"/>
          <w:color w:val="2E74B5" w:themeColor="accent5" w:themeShade="BF"/>
          <w:shd w:val="clear" w:color="auto" w:fill="FFFFFF"/>
          <w:lang w:val="en-US"/>
        </w:rPr>
        <w:t>Biodex</w:t>
      </w:r>
      <w:proofErr w:type="spellEnd"/>
      <w:r w:rsidR="00574FB7" w:rsidRPr="00105C98">
        <w:rPr>
          <w:rFonts w:ascii="Helvetica" w:hAnsi="Helvetica" w:cs="Segoe UI"/>
          <w:color w:val="2E74B5" w:themeColor="accent5" w:themeShade="BF"/>
          <w:shd w:val="clear" w:color="auto" w:fill="FFFFFF"/>
          <w:lang w:val="en-US"/>
        </w:rPr>
        <w:t xml:space="preserve"> system, could potentially identify small differences in strength. However, in patients, with mild (perhaps even subclinical) affection of skeletal muscle, a range of other factors (sex, age, body habitus, coordination/ability to recruit muscle fibers for a maximal effort) are likely to make the identification of these differences unlikely.</w:t>
      </w:r>
    </w:p>
    <w:p w14:paraId="6DB96BD0" w14:textId="49B34254" w:rsidR="00BE2D37" w:rsidRPr="00105C98" w:rsidRDefault="001029A0" w:rsidP="003D0299">
      <w:pPr>
        <w:spacing w:line="360" w:lineRule="auto"/>
        <w:rPr>
          <w:rFonts w:ascii="Helvetica" w:hAnsi="Helvetica" w:cs="Segoe UI"/>
          <w:shd w:val="clear" w:color="auto" w:fill="FFFFFF"/>
          <w:lang w:val="en-US"/>
        </w:rPr>
      </w:pPr>
      <w:r w:rsidRPr="00105C98">
        <w:rPr>
          <w:rFonts w:ascii="Helvetica" w:hAnsi="Helvetica" w:cs="Segoe UI"/>
          <w:b/>
          <w:bCs/>
          <w:color w:val="2E74B5" w:themeColor="accent5" w:themeShade="BF"/>
          <w:shd w:val="clear" w:color="auto" w:fill="FFFFFF"/>
          <w:lang w:val="en-US"/>
        </w:rPr>
        <w:lastRenderedPageBreak/>
        <w:t>Changes made</w:t>
      </w:r>
      <w:r w:rsidRPr="00105C98">
        <w:rPr>
          <w:rFonts w:ascii="Helvetica" w:hAnsi="Helvetica" w:cs="Segoe UI"/>
          <w:color w:val="2E74B5" w:themeColor="accent5" w:themeShade="BF"/>
          <w:shd w:val="clear" w:color="auto" w:fill="FFFFFF"/>
          <w:lang w:val="en-US"/>
        </w:rPr>
        <w:t xml:space="preserve">: </w:t>
      </w:r>
      <w:r w:rsidR="004034C1" w:rsidRPr="00105C98">
        <w:rPr>
          <w:rFonts w:ascii="Helvetica" w:hAnsi="Helvetica" w:cs="Segoe UI"/>
          <w:color w:val="2E74B5" w:themeColor="accent5" w:themeShade="BF"/>
          <w:shd w:val="clear" w:color="auto" w:fill="FFFFFF"/>
          <w:lang w:val="en-US"/>
        </w:rPr>
        <w:t xml:space="preserve">In reference to this point and the point by Reviewer #1, we have added the following sentence to the limitations section on page </w:t>
      </w:r>
      <w:r w:rsidR="00553E4E" w:rsidRPr="00105C98">
        <w:rPr>
          <w:rFonts w:ascii="Helvetica" w:hAnsi="Helvetica" w:cs="Segoe UI"/>
          <w:color w:val="2E74B5" w:themeColor="accent5" w:themeShade="BF"/>
          <w:shd w:val="clear" w:color="auto" w:fill="FFFFFF"/>
          <w:lang w:val="en-US"/>
        </w:rPr>
        <w:t>16</w:t>
      </w:r>
      <w:r w:rsidR="004034C1" w:rsidRPr="00105C98">
        <w:rPr>
          <w:rFonts w:ascii="Helvetica" w:hAnsi="Helvetica" w:cs="Segoe UI"/>
          <w:color w:val="2E74B5" w:themeColor="accent5" w:themeShade="BF"/>
          <w:shd w:val="clear" w:color="auto" w:fill="FFFFFF"/>
          <w:lang w:val="en-US"/>
        </w:rPr>
        <w:t>: “</w:t>
      </w:r>
      <w:r w:rsidR="004034C1" w:rsidRPr="00105C98">
        <w:rPr>
          <w:rFonts w:ascii="Helvetica" w:hAnsi="Helvetica" w:cstheme="minorHAnsi"/>
          <w:i/>
          <w:iCs/>
          <w:color w:val="C00000"/>
          <w:lang w:val="en-US"/>
        </w:rPr>
        <w:t>Finally, we did not perform muscle strength assessment of normal controls, which may influence the comparative value and interpretation of these values.</w:t>
      </w:r>
      <w:r w:rsidR="004034C1" w:rsidRPr="00105C98">
        <w:rPr>
          <w:rFonts w:ascii="Helvetica" w:hAnsi="Helvetica" w:cs="Segoe UI"/>
          <w:color w:val="2E74B5" w:themeColor="accent5" w:themeShade="BF"/>
          <w:shd w:val="clear" w:color="auto" w:fill="FFFFFF"/>
          <w:lang w:val="en-US"/>
        </w:rPr>
        <w:t>”</w:t>
      </w:r>
      <w:r w:rsidRPr="00105C98">
        <w:rPr>
          <w:rFonts w:ascii="Helvetica" w:hAnsi="Helvetica" w:cs="Segoe UI"/>
          <w:color w:val="2E74B5" w:themeColor="accent5" w:themeShade="BF"/>
          <w:shd w:val="clear" w:color="auto" w:fill="FFFFFF"/>
          <w:lang w:val="en-US"/>
        </w:rPr>
        <w:t>.</w:t>
      </w:r>
      <w:r w:rsidR="00AA700E" w:rsidRPr="00105C98">
        <w:rPr>
          <w:rFonts w:ascii="Helvetica" w:hAnsi="Helvetica" w:cs="Segoe UI"/>
          <w:lang w:val="en-US"/>
        </w:rPr>
        <w:br/>
      </w:r>
      <w:r w:rsidR="00AA700E" w:rsidRPr="00105C98">
        <w:rPr>
          <w:rFonts w:ascii="Helvetica" w:hAnsi="Helvetica" w:cs="Segoe UI"/>
          <w:lang w:val="en-US"/>
        </w:rPr>
        <w:br/>
      </w:r>
      <w:r w:rsidR="00AA700E" w:rsidRPr="00105C98">
        <w:rPr>
          <w:rFonts w:ascii="Helvetica" w:hAnsi="Helvetica" w:cs="Segoe UI"/>
          <w:shd w:val="clear" w:color="auto" w:fill="FFFFFF"/>
          <w:lang w:val="en-US"/>
        </w:rPr>
        <w:t>-The data on fat content in muscle are interesting but authors do not speculate on the reason for this. They note similar observations in other muscular dystrophies; is this simply a nonspecific dystrophic process?</w:t>
      </w:r>
    </w:p>
    <w:p w14:paraId="4D06C448" w14:textId="77777777" w:rsidR="00D67231" w:rsidRPr="00105C98" w:rsidRDefault="001029A0" w:rsidP="003D0299">
      <w:pPr>
        <w:spacing w:line="360" w:lineRule="auto"/>
        <w:rPr>
          <w:rFonts w:ascii="Helvetica" w:hAnsi="Helvetica" w:cs="Segoe UI"/>
          <w:color w:val="2E74B5" w:themeColor="accent5" w:themeShade="BF"/>
          <w:shd w:val="clear" w:color="auto" w:fill="FFFFFF"/>
          <w:lang w:val="en-US"/>
        </w:rPr>
      </w:pPr>
      <w:r w:rsidRPr="00105C98">
        <w:rPr>
          <w:rFonts w:ascii="Helvetica" w:hAnsi="Helvetica" w:cs="Segoe UI"/>
          <w:b/>
          <w:bCs/>
          <w:color w:val="2E74B5" w:themeColor="accent5" w:themeShade="BF"/>
          <w:shd w:val="clear" w:color="auto" w:fill="FFFFFF"/>
          <w:lang w:val="en-US"/>
        </w:rPr>
        <w:t>Author response:</w:t>
      </w:r>
      <w:r w:rsidRPr="00105C98">
        <w:rPr>
          <w:rFonts w:ascii="Helvetica" w:hAnsi="Helvetica" w:cs="Segoe UI"/>
          <w:color w:val="2E74B5" w:themeColor="accent5" w:themeShade="BF"/>
          <w:shd w:val="clear" w:color="auto" w:fill="FFFFFF"/>
          <w:lang w:val="en-US"/>
        </w:rPr>
        <w:t xml:space="preserve"> </w:t>
      </w:r>
      <w:r w:rsidR="008C1E8D" w:rsidRPr="00105C98">
        <w:rPr>
          <w:rFonts w:ascii="Helvetica" w:hAnsi="Helvetica" w:cs="Segoe UI"/>
          <w:color w:val="2E74B5" w:themeColor="accent5" w:themeShade="BF"/>
          <w:shd w:val="clear" w:color="auto" w:fill="FFFFFF"/>
          <w:lang w:val="en-US"/>
        </w:rPr>
        <w:t xml:space="preserve">Fat replacement of skeletal muscle has been identified to be a prominent feature of many skeletal myopathies, </w:t>
      </w:r>
      <w:r w:rsidR="004268B7" w:rsidRPr="00105C98">
        <w:rPr>
          <w:rFonts w:ascii="Helvetica" w:hAnsi="Helvetica" w:cs="Segoe UI"/>
          <w:color w:val="2E74B5" w:themeColor="accent5" w:themeShade="BF"/>
          <w:shd w:val="clear" w:color="auto" w:fill="FFFFFF"/>
          <w:lang w:val="en-US"/>
        </w:rPr>
        <w:t xml:space="preserve">in this setting, </w:t>
      </w:r>
      <w:r w:rsidR="008C1E8D" w:rsidRPr="00105C98">
        <w:rPr>
          <w:rFonts w:ascii="Helvetica" w:hAnsi="Helvetica" w:cs="Segoe UI"/>
          <w:color w:val="2E74B5" w:themeColor="accent5" w:themeShade="BF"/>
          <w:shd w:val="clear" w:color="auto" w:fill="FFFFFF"/>
          <w:lang w:val="en-US"/>
        </w:rPr>
        <w:t xml:space="preserve">indicating a dystrophic process leading to </w:t>
      </w:r>
      <w:r w:rsidR="005B365B" w:rsidRPr="00105C98">
        <w:rPr>
          <w:rFonts w:ascii="Helvetica" w:hAnsi="Helvetica" w:cs="Segoe UI"/>
          <w:color w:val="2E74B5" w:themeColor="accent5" w:themeShade="BF"/>
          <w:shd w:val="clear" w:color="auto" w:fill="FFFFFF"/>
          <w:lang w:val="en-US"/>
        </w:rPr>
        <w:t xml:space="preserve">muscle degeneration and </w:t>
      </w:r>
      <w:r w:rsidR="008C1E8D" w:rsidRPr="00105C98">
        <w:rPr>
          <w:rFonts w:ascii="Helvetica" w:hAnsi="Helvetica" w:cs="Segoe UI"/>
          <w:color w:val="2E74B5" w:themeColor="accent5" w:themeShade="BF"/>
          <w:shd w:val="clear" w:color="auto" w:fill="FFFFFF"/>
          <w:lang w:val="en-US"/>
        </w:rPr>
        <w:t>lower muscle quality.</w:t>
      </w:r>
      <w:r w:rsidR="005B365B" w:rsidRPr="00105C98">
        <w:rPr>
          <w:rFonts w:ascii="Helvetica" w:hAnsi="Helvetica" w:cs="Segoe UI"/>
          <w:color w:val="2E74B5" w:themeColor="accent5" w:themeShade="BF"/>
          <w:shd w:val="clear" w:color="auto" w:fill="FFFFFF"/>
          <w:lang w:val="en-US"/>
        </w:rPr>
        <w:t xml:space="preserve"> </w:t>
      </w:r>
      <w:r w:rsidR="008C1E8D" w:rsidRPr="00105C98">
        <w:rPr>
          <w:rFonts w:ascii="Helvetica" w:hAnsi="Helvetica" w:cs="Segoe UI"/>
          <w:color w:val="2E74B5" w:themeColor="accent5" w:themeShade="BF"/>
          <w:shd w:val="clear" w:color="auto" w:fill="FFFFFF"/>
          <w:lang w:val="en-US"/>
        </w:rPr>
        <w:t xml:space="preserve">Fat replacement, is primarily thought to be </w:t>
      </w:r>
      <w:r w:rsidR="002C05F8" w:rsidRPr="00105C98">
        <w:rPr>
          <w:rFonts w:ascii="Helvetica" w:hAnsi="Helvetica" w:cs="Segoe UI"/>
          <w:color w:val="2E74B5" w:themeColor="accent5" w:themeShade="BF"/>
          <w:shd w:val="clear" w:color="auto" w:fill="FFFFFF"/>
          <w:lang w:val="en-US"/>
        </w:rPr>
        <w:t xml:space="preserve">an indicator of </w:t>
      </w:r>
      <w:r w:rsidR="00A515B3" w:rsidRPr="00105C98">
        <w:rPr>
          <w:rFonts w:ascii="Helvetica" w:hAnsi="Helvetica" w:cs="Segoe UI"/>
          <w:color w:val="2E74B5" w:themeColor="accent5" w:themeShade="BF"/>
          <w:shd w:val="clear" w:color="auto" w:fill="FFFFFF"/>
          <w:lang w:val="en-US"/>
        </w:rPr>
        <w:t xml:space="preserve">cellular </w:t>
      </w:r>
      <w:r w:rsidR="002C05F8" w:rsidRPr="00105C98">
        <w:rPr>
          <w:rFonts w:ascii="Helvetica" w:hAnsi="Helvetica" w:cs="Segoe UI"/>
          <w:color w:val="2E74B5" w:themeColor="accent5" w:themeShade="BF"/>
          <w:shd w:val="clear" w:color="auto" w:fill="FFFFFF"/>
          <w:lang w:val="en-US"/>
        </w:rPr>
        <w:t>process</w:t>
      </w:r>
      <w:r w:rsidR="00A515B3" w:rsidRPr="00105C98">
        <w:rPr>
          <w:rFonts w:ascii="Helvetica" w:hAnsi="Helvetica" w:cs="Segoe UI"/>
          <w:color w:val="2E74B5" w:themeColor="accent5" w:themeShade="BF"/>
          <w:shd w:val="clear" w:color="auto" w:fill="FFFFFF"/>
          <w:lang w:val="en-US"/>
        </w:rPr>
        <w:t>es</w:t>
      </w:r>
      <w:r w:rsidR="002C05F8" w:rsidRPr="00105C98">
        <w:rPr>
          <w:rFonts w:ascii="Helvetica" w:hAnsi="Helvetica" w:cs="Segoe UI"/>
          <w:color w:val="2E74B5" w:themeColor="accent5" w:themeShade="BF"/>
          <w:shd w:val="clear" w:color="auto" w:fill="FFFFFF"/>
          <w:lang w:val="en-US"/>
        </w:rPr>
        <w:t xml:space="preserve"> with accelerated degeneration and regeneration of muscle fibers, but </w:t>
      </w:r>
      <w:r w:rsidR="00A515B3" w:rsidRPr="00105C98">
        <w:rPr>
          <w:rFonts w:ascii="Helvetica" w:hAnsi="Helvetica" w:cs="Segoe UI"/>
          <w:color w:val="2E74B5" w:themeColor="accent5" w:themeShade="BF"/>
          <w:shd w:val="clear" w:color="auto" w:fill="FFFFFF"/>
          <w:lang w:val="en-US"/>
        </w:rPr>
        <w:t>is likely to</w:t>
      </w:r>
      <w:r w:rsidR="002C05F8" w:rsidRPr="00105C98">
        <w:rPr>
          <w:rFonts w:ascii="Helvetica" w:hAnsi="Helvetica" w:cs="Segoe UI"/>
          <w:color w:val="2E74B5" w:themeColor="accent5" w:themeShade="BF"/>
          <w:shd w:val="clear" w:color="auto" w:fill="FFFFFF"/>
          <w:lang w:val="en-US"/>
        </w:rPr>
        <w:t xml:space="preserve"> be influenced by a range of alternative factors</w:t>
      </w:r>
      <w:r w:rsidR="005B365B" w:rsidRPr="00105C98">
        <w:rPr>
          <w:rFonts w:ascii="Helvetica" w:hAnsi="Helvetica" w:cs="Segoe UI"/>
          <w:color w:val="2E74B5" w:themeColor="accent5" w:themeShade="BF"/>
          <w:shd w:val="clear" w:color="auto" w:fill="FFFFFF"/>
          <w:lang w:val="en-US"/>
        </w:rPr>
        <w:t>, and is unlikely to be attributed to a single common cellular process</w:t>
      </w:r>
      <w:r w:rsidR="002C05F8" w:rsidRPr="00105C98">
        <w:rPr>
          <w:rFonts w:ascii="Helvetica" w:hAnsi="Helvetica" w:cs="Segoe UI"/>
          <w:color w:val="2E74B5" w:themeColor="accent5" w:themeShade="BF"/>
          <w:shd w:val="clear" w:color="auto" w:fill="FFFFFF"/>
          <w:lang w:val="en-US"/>
        </w:rPr>
        <w:t>.</w:t>
      </w:r>
    </w:p>
    <w:p w14:paraId="11EAD781" w14:textId="2C474989" w:rsidR="00BE2D37" w:rsidRPr="00105C98" w:rsidRDefault="00D67231" w:rsidP="003D0299">
      <w:pPr>
        <w:spacing w:line="360" w:lineRule="auto"/>
        <w:rPr>
          <w:rFonts w:ascii="Helvetica" w:hAnsi="Helvetica" w:cs="Segoe UI"/>
          <w:shd w:val="clear" w:color="auto" w:fill="FFFFFF"/>
          <w:lang w:val="en-US"/>
        </w:rPr>
      </w:pPr>
      <w:r w:rsidRPr="00105C98">
        <w:rPr>
          <w:rFonts w:ascii="Helvetica" w:hAnsi="Helvetica" w:cs="Segoe UI"/>
          <w:b/>
          <w:bCs/>
          <w:color w:val="2E74B5" w:themeColor="accent5" w:themeShade="BF"/>
          <w:shd w:val="clear" w:color="auto" w:fill="FFFFFF"/>
          <w:lang w:val="en-US"/>
        </w:rPr>
        <w:t>Changes made:</w:t>
      </w:r>
      <w:r w:rsidRPr="00105C98">
        <w:rPr>
          <w:rFonts w:ascii="Helvetica" w:hAnsi="Helvetica" w:cs="Segoe UI"/>
          <w:color w:val="2E74B5" w:themeColor="accent5" w:themeShade="BF"/>
          <w:shd w:val="clear" w:color="auto" w:fill="FFFFFF"/>
          <w:lang w:val="en-US"/>
        </w:rPr>
        <w:t xml:space="preserve"> We have amended the discussion section to include the following section on page </w:t>
      </w:r>
      <w:r w:rsidR="00553E4E" w:rsidRPr="00105C98">
        <w:rPr>
          <w:rFonts w:ascii="Helvetica" w:hAnsi="Helvetica" w:cs="Segoe UI"/>
          <w:color w:val="2E74B5" w:themeColor="accent5" w:themeShade="BF"/>
          <w:shd w:val="clear" w:color="auto" w:fill="FFFFFF"/>
          <w:lang w:val="en-US"/>
        </w:rPr>
        <w:t>13 (last section)</w:t>
      </w:r>
      <w:r w:rsidRPr="00105C98">
        <w:rPr>
          <w:rFonts w:ascii="Helvetica" w:hAnsi="Helvetica" w:cs="Segoe UI"/>
          <w:color w:val="2E74B5" w:themeColor="accent5" w:themeShade="BF"/>
          <w:shd w:val="clear" w:color="auto" w:fill="FFFFFF"/>
          <w:lang w:val="en-US"/>
        </w:rPr>
        <w:t xml:space="preserve"> “</w:t>
      </w:r>
      <w:r w:rsidRPr="00105C98">
        <w:rPr>
          <w:rFonts w:ascii="Helvetica" w:hAnsi="Helvetica" w:cstheme="minorHAnsi"/>
          <w:i/>
          <w:iCs/>
          <w:color w:val="C00000"/>
          <w:lang w:val="en-US"/>
        </w:rPr>
        <w:t>Muscle fat fraction assessed by the Dixon technique is a sensitive tool to detect disease progression in myopathies – with higher values indicating advanced muscle degeneration –  and can be identified prior to changes in muscle strength or functional tests</w:t>
      </w:r>
      <w:r w:rsidRPr="00105C98">
        <w:rPr>
          <w:rFonts w:ascii="Helvetica" w:hAnsi="Helvetica" w:cs="Segoe UI"/>
          <w:color w:val="2E74B5" w:themeColor="accent5" w:themeShade="BF"/>
          <w:shd w:val="clear" w:color="auto" w:fill="FFFFFF"/>
          <w:lang w:val="en-US"/>
        </w:rPr>
        <w:t>”.</w:t>
      </w:r>
      <w:r w:rsidR="00AA700E" w:rsidRPr="00105C98">
        <w:rPr>
          <w:rFonts w:ascii="Helvetica" w:hAnsi="Helvetica" w:cs="Segoe UI"/>
          <w:lang w:val="en-US"/>
        </w:rPr>
        <w:br/>
      </w:r>
      <w:r w:rsidR="00AA700E" w:rsidRPr="00105C98">
        <w:rPr>
          <w:rFonts w:ascii="Helvetica" w:hAnsi="Helvetica" w:cs="Segoe UI"/>
          <w:lang w:val="en-US"/>
        </w:rPr>
        <w:br/>
      </w:r>
      <w:r w:rsidR="00AA700E" w:rsidRPr="00105C98">
        <w:rPr>
          <w:rFonts w:ascii="Helvetica" w:hAnsi="Helvetica" w:cs="Segoe UI"/>
          <w:shd w:val="clear" w:color="auto" w:fill="FFFFFF"/>
          <w:lang w:val="en-US"/>
        </w:rPr>
        <w:t xml:space="preserve">-The authors compare the muscle biopsy findings in this cohort to those of recessive </w:t>
      </w:r>
      <w:proofErr w:type="spellStart"/>
      <w:r w:rsidR="00AA700E" w:rsidRPr="00105C98">
        <w:rPr>
          <w:rFonts w:ascii="Helvetica" w:hAnsi="Helvetica" w:cs="Segoe UI"/>
          <w:shd w:val="clear" w:color="auto" w:fill="FFFFFF"/>
          <w:lang w:val="en-US"/>
        </w:rPr>
        <w:t>titinopathies</w:t>
      </w:r>
      <w:proofErr w:type="spellEnd"/>
      <w:r w:rsidR="00AA700E" w:rsidRPr="00105C98">
        <w:rPr>
          <w:rFonts w:ascii="Helvetica" w:hAnsi="Helvetica" w:cs="Segoe UI"/>
          <w:shd w:val="clear" w:color="auto" w:fill="FFFFFF"/>
          <w:lang w:val="en-US"/>
        </w:rPr>
        <w:t xml:space="preserve">, but dominant skeletal muscle </w:t>
      </w:r>
      <w:proofErr w:type="spellStart"/>
      <w:r w:rsidR="00AA700E" w:rsidRPr="00105C98">
        <w:rPr>
          <w:rFonts w:ascii="Helvetica" w:hAnsi="Helvetica" w:cs="Segoe UI"/>
          <w:shd w:val="clear" w:color="auto" w:fill="FFFFFF"/>
          <w:lang w:val="en-US"/>
        </w:rPr>
        <w:t>titinopathies</w:t>
      </w:r>
      <w:proofErr w:type="spellEnd"/>
      <w:r w:rsidR="00AA700E" w:rsidRPr="00105C98">
        <w:rPr>
          <w:rFonts w:ascii="Helvetica" w:hAnsi="Helvetica" w:cs="Segoe UI"/>
          <w:shd w:val="clear" w:color="auto" w:fill="FFFFFF"/>
          <w:lang w:val="en-US"/>
        </w:rPr>
        <w:t xml:space="preserve">, such as </w:t>
      </w:r>
      <w:proofErr w:type="spellStart"/>
      <w:r w:rsidR="00AA700E" w:rsidRPr="00105C98">
        <w:rPr>
          <w:rFonts w:ascii="Helvetica" w:hAnsi="Helvetica" w:cs="Segoe UI"/>
          <w:shd w:val="clear" w:color="auto" w:fill="FFFFFF"/>
          <w:lang w:val="en-US"/>
        </w:rPr>
        <w:t>Udd</w:t>
      </w:r>
      <w:proofErr w:type="spellEnd"/>
      <w:r w:rsidR="00AA700E" w:rsidRPr="00105C98">
        <w:rPr>
          <w:rFonts w:ascii="Helvetica" w:hAnsi="Helvetica" w:cs="Segoe UI"/>
          <w:shd w:val="clear" w:color="auto" w:fill="FFFFFF"/>
          <w:lang w:val="en-US"/>
        </w:rPr>
        <w:t xml:space="preserve"> distal myopathy and HMERF may be better comparators since they share the dominant mechanism and milder skeletal muscle disease.</w:t>
      </w:r>
    </w:p>
    <w:p w14:paraId="13552368" w14:textId="4CC5E98B" w:rsidR="00BE2D37" w:rsidRPr="00105C98" w:rsidRDefault="002C05F8" w:rsidP="003D0299">
      <w:pPr>
        <w:spacing w:line="360" w:lineRule="auto"/>
        <w:rPr>
          <w:rFonts w:ascii="Helvetica" w:hAnsi="Helvetica" w:cs="Segoe UI"/>
          <w:color w:val="2E74B5" w:themeColor="accent5" w:themeShade="BF"/>
          <w:shd w:val="clear" w:color="auto" w:fill="FFFFFF"/>
          <w:lang w:val="en-US"/>
        </w:rPr>
      </w:pPr>
      <w:r w:rsidRPr="00105C98">
        <w:rPr>
          <w:rFonts w:ascii="Helvetica" w:hAnsi="Helvetica" w:cs="Segoe UI"/>
          <w:b/>
          <w:bCs/>
          <w:color w:val="2E74B5" w:themeColor="accent5" w:themeShade="BF"/>
          <w:shd w:val="clear" w:color="auto" w:fill="FFFFFF"/>
          <w:lang w:val="en-US"/>
        </w:rPr>
        <w:t>Author response</w:t>
      </w:r>
      <w:r w:rsidRPr="00105C98">
        <w:rPr>
          <w:rFonts w:ascii="Helvetica" w:hAnsi="Helvetica" w:cs="Segoe UI"/>
          <w:color w:val="2E74B5" w:themeColor="accent5" w:themeShade="BF"/>
          <w:shd w:val="clear" w:color="auto" w:fill="FFFFFF"/>
          <w:lang w:val="en-US"/>
        </w:rPr>
        <w:t xml:space="preserve">: </w:t>
      </w:r>
      <w:r w:rsidR="00BE2D37" w:rsidRPr="00105C98">
        <w:rPr>
          <w:rFonts w:ascii="Helvetica" w:hAnsi="Helvetica" w:cs="Segoe UI"/>
          <w:color w:val="2E74B5" w:themeColor="accent5" w:themeShade="BF"/>
          <w:shd w:val="clear" w:color="auto" w:fill="FFFFFF"/>
          <w:lang w:val="en-US"/>
        </w:rPr>
        <w:t>We thank the reviewer for this comment and</w:t>
      </w:r>
      <w:r w:rsidR="00A515B3" w:rsidRPr="00105C98">
        <w:rPr>
          <w:rFonts w:ascii="Helvetica" w:hAnsi="Helvetica" w:cs="Segoe UI"/>
          <w:color w:val="2E74B5" w:themeColor="accent5" w:themeShade="BF"/>
          <w:shd w:val="clear" w:color="auto" w:fill="FFFFFF"/>
          <w:lang w:val="en-US"/>
        </w:rPr>
        <w:t xml:space="preserve"> agree that comparison to </w:t>
      </w:r>
      <w:r w:rsidR="00BE2D37" w:rsidRPr="00105C98">
        <w:rPr>
          <w:rFonts w:ascii="Helvetica" w:hAnsi="Helvetica" w:cs="Segoe UI"/>
          <w:color w:val="2E74B5" w:themeColor="accent5" w:themeShade="BF"/>
          <w:shd w:val="clear" w:color="auto" w:fill="FFFFFF"/>
          <w:lang w:val="en-US"/>
        </w:rPr>
        <w:t xml:space="preserve">dominant </w:t>
      </w:r>
      <w:proofErr w:type="spellStart"/>
      <w:r w:rsidR="00BE2D37" w:rsidRPr="00105C98">
        <w:rPr>
          <w:rFonts w:ascii="Helvetica" w:hAnsi="Helvetica" w:cs="Segoe UI"/>
          <w:color w:val="2E74B5" w:themeColor="accent5" w:themeShade="BF"/>
          <w:shd w:val="clear" w:color="auto" w:fill="FFFFFF"/>
          <w:lang w:val="en-US"/>
        </w:rPr>
        <w:t>titinopathies</w:t>
      </w:r>
      <w:proofErr w:type="spellEnd"/>
      <w:r w:rsidR="00A515B3" w:rsidRPr="00105C98">
        <w:rPr>
          <w:rFonts w:ascii="Helvetica" w:hAnsi="Helvetica" w:cs="Segoe UI"/>
          <w:color w:val="2E74B5" w:themeColor="accent5" w:themeShade="BF"/>
          <w:shd w:val="clear" w:color="auto" w:fill="FFFFFF"/>
          <w:lang w:val="en-US"/>
        </w:rPr>
        <w:t xml:space="preserve"> is relevant. </w:t>
      </w:r>
      <w:r w:rsidR="00D67231" w:rsidRPr="00105C98">
        <w:rPr>
          <w:rFonts w:ascii="Helvetica" w:hAnsi="Helvetica" w:cs="Segoe UI"/>
          <w:color w:val="2E74B5" w:themeColor="accent5" w:themeShade="BF"/>
          <w:shd w:val="clear" w:color="auto" w:fill="FFFFFF"/>
          <w:lang w:val="en-US"/>
        </w:rPr>
        <w:t xml:space="preserve">Also, the reference we have included in the manuscript investigates both dominant and recessive </w:t>
      </w:r>
      <w:proofErr w:type="spellStart"/>
      <w:r w:rsidR="00D67231" w:rsidRPr="00105C98">
        <w:rPr>
          <w:rFonts w:ascii="Helvetica" w:hAnsi="Helvetica" w:cs="Segoe UI"/>
          <w:color w:val="2E74B5" w:themeColor="accent5" w:themeShade="BF"/>
          <w:shd w:val="clear" w:color="auto" w:fill="FFFFFF"/>
          <w:lang w:val="en-US"/>
        </w:rPr>
        <w:t>titinopathies</w:t>
      </w:r>
      <w:proofErr w:type="spellEnd"/>
      <w:r w:rsidR="00BE2D37" w:rsidRPr="00105C98">
        <w:rPr>
          <w:rFonts w:ascii="Helvetica" w:hAnsi="Helvetica" w:cs="Segoe UI"/>
          <w:color w:val="2E74B5" w:themeColor="accent5" w:themeShade="BF"/>
          <w:shd w:val="clear" w:color="auto" w:fill="FFFFFF"/>
          <w:lang w:val="en-US"/>
        </w:rPr>
        <w:t>.</w:t>
      </w:r>
    </w:p>
    <w:p w14:paraId="35E0ACCD" w14:textId="2FCA9B84" w:rsidR="00930D65" w:rsidRPr="00105C98" w:rsidRDefault="00930D65" w:rsidP="003D0299">
      <w:pPr>
        <w:spacing w:line="360" w:lineRule="auto"/>
        <w:rPr>
          <w:rFonts w:ascii="Helvetica" w:hAnsi="Helvetica" w:cs="Segoe UI"/>
          <w:color w:val="2E74B5" w:themeColor="accent5" w:themeShade="BF"/>
          <w:shd w:val="clear" w:color="auto" w:fill="FFFFFF"/>
          <w:lang w:val="en-US"/>
        </w:rPr>
      </w:pPr>
      <w:r w:rsidRPr="00105C98">
        <w:rPr>
          <w:rFonts w:ascii="Helvetica" w:hAnsi="Helvetica" w:cs="Segoe UI"/>
          <w:b/>
          <w:bCs/>
          <w:color w:val="2E74B5" w:themeColor="accent5" w:themeShade="BF"/>
          <w:shd w:val="clear" w:color="auto" w:fill="FFFFFF"/>
          <w:lang w:val="en-US"/>
        </w:rPr>
        <w:t>Changes made</w:t>
      </w:r>
      <w:r w:rsidRPr="00105C98">
        <w:rPr>
          <w:rFonts w:ascii="Helvetica" w:hAnsi="Helvetica" w:cs="Segoe UI"/>
          <w:color w:val="2E74B5" w:themeColor="accent5" w:themeShade="BF"/>
          <w:shd w:val="clear" w:color="auto" w:fill="FFFFFF"/>
          <w:lang w:val="en-US"/>
        </w:rPr>
        <w:t>:</w:t>
      </w:r>
      <w:r w:rsidR="00D67231" w:rsidRPr="00105C98">
        <w:rPr>
          <w:rFonts w:ascii="Helvetica" w:hAnsi="Helvetica" w:cs="Segoe UI"/>
          <w:color w:val="2E74B5" w:themeColor="accent5" w:themeShade="BF"/>
          <w:shd w:val="clear" w:color="auto" w:fill="FFFFFF"/>
          <w:lang w:val="en-US"/>
        </w:rPr>
        <w:t xml:space="preserve"> We have amended the following sentence</w:t>
      </w:r>
      <w:r w:rsidR="00553E4E" w:rsidRPr="00105C98">
        <w:rPr>
          <w:rFonts w:ascii="Helvetica" w:hAnsi="Helvetica" w:cs="Segoe UI"/>
          <w:color w:val="2E74B5" w:themeColor="accent5" w:themeShade="BF"/>
          <w:shd w:val="clear" w:color="auto" w:fill="FFFFFF"/>
          <w:lang w:val="en-US"/>
        </w:rPr>
        <w:t xml:space="preserve"> (page 14 last section)</w:t>
      </w:r>
      <w:r w:rsidR="00D67231" w:rsidRPr="00105C98">
        <w:rPr>
          <w:rFonts w:ascii="Helvetica" w:hAnsi="Helvetica" w:cs="Segoe UI"/>
          <w:color w:val="2E74B5" w:themeColor="accent5" w:themeShade="BF"/>
          <w:shd w:val="clear" w:color="auto" w:fill="FFFFFF"/>
          <w:lang w:val="en-US"/>
        </w:rPr>
        <w:t xml:space="preserve"> to include all </w:t>
      </w:r>
      <w:proofErr w:type="spellStart"/>
      <w:r w:rsidR="00D67231" w:rsidRPr="00105C98">
        <w:rPr>
          <w:rFonts w:ascii="Helvetica" w:hAnsi="Helvetica" w:cs="Segoe UI"/>
          <w:color w:val="2E74B5" w:themeColor="accent5" w:themeShade="BF"/>
          <w:shd w:val="clear" w:color="auto" w:fill="FFFFFF"/>
          <w:lang w:val="en-US"/>
        </w:rPr>
        <w:t>titinopathies</w:t>
      </w:r>
      <w:proofErr w:type="spellEnd"/>
      <w:r w:rsidR="00D67231" w:rsidRPr="00105C98">
        <w:rPr>
          <w:rFonts w:ascii="Helvetica" w:hAnsi="Helvetica" w:cs="Segoe UI"/>
          <w:color w:val="2E74B5" w:themeColor="accent5" w:themeShade="BF"/>
          <w:shd w:val="clear" w:color="auto" w:fill="FFFFFF"/>
          <w:lang w:val="en-US"/>
        </w:rPr>
        <w:t xml:space="preserve"> (instead of highlighting the recessive </w:t>
      </w:r>
      <w:proofErr w:type="spellStart"/>
      <w:r w:rsidR="00D67231" w:rsidRPr="00105C98">
        <w:rPr>
          <w:rFonts w:ascii="Helvetica" w:hAnsi="Helvetica" w:cs="Segoe UI"/>
          <w:color w:val="2E74B5" w:themeColor="accent5" w:themeShade="BF"/>
          <w:shd w:val="clear" w:color="auto" w:fill="FFFFFF"/>
          <w:lang w:val="en-US"/>
        </w:rPr>
        <w:t>titinopathies</w:t>
      </w:r>
      <w:proofErr w:type="spellEnd"/>
      <w:r w:rsidR="00D67231" w:rsidRPr="00105C98">
        <w:rPr>
          <w:rFonts w:ascii="Helvetica" w:hAnsi="Helvetica" w:cs="Segoe UI"/>
          <w:color w:val="2E74B5" w:themeColor="accent5" w:themeShade="BF"/>
          <w:shd w:val="clear" w:color="auto" w:fill="FFFFFF"/>
          <w:lang w:val="en-US"/>
        </w:rPr>
        <w:t>). “</w:t>
      </w:r>
      <w:r w:rsidR="00D67231" w:rsidRPr="00105C98">
        <w:rPr>
          <w:rFonts w:ascii="Helvetica" w:hAnsi="Helvetica" w:cstheme="minorHAnsi"/>
          <w:i/>
          <w:iCs/>
          <w:color w:val="C00000"/>
          <w:lang w:val="en-US"/>
        </w:rPr>
        <w:t xml:space="preserve">In our study, the most common myopathic feature on muscle biopsy was internalized nuclei, as previously observed in titin-related myopathies </w:t>
      </w:r>
      <w:r w:rsidR="00D67231" w:rsidRPr="00105C98">
        <w:rPr>
          <w:rFonts w:ascii="Helvetica" w:hAnsi="Helvetica" w:cstheme="minorHAnsi"/>
          <w:i/>
          <w:iCs/>
          <w:color w:val="C00000"/>
          <w:lang w:val="en-US"/>
        </w:rPr>
        <w:fldChar w:fldCharType="begin"/>
      </w:r>
      <w:r w:rsidR="00D67231" w:rsidRPr="00105C98">
        <w:rPr>
          <w:rFonts w:ascii="Helvetica" w:hAnsi="Helvetica" w:cstheme="minorHAnsi"/>
          <w:i/>
          <w:iCs/>
          <w:color w:val="C00000"/>
          <w:lang w:val="en-US"/>
        </w:rPr>
        <w:instrText xml:space="preserve"> ADDIN ZOTERO_ITEM CSL_CITATION {"citationID":"Yl7ZX4bV","properties":{"formattedCitation":"\\super 35\\nosupersub{}","plainCitation":"35","noteIndex":0},"citationItems":[{"id":820,"uris":["http://zotero.org/users/2403727/items/C2RG7RQR"],"itemData":{"id":820,"type":"article-journal","abstract":"Abstract.  Titin-related myopathies are heterogeneous clinical conditions associated with mutations in TTN. To define their histopathologic boundaries and try t","container-title":"Journal of Neuropathology &amp; Experimental Neurology","DOI":"10.1093/jnen/nly095","ISSN":"0022-3069","issue":"12","journalAbbreviation":"J Neuropathol Exp Neurol","language":"en","page":"1101-1114","source":"academic-oup-com.ep.fjernadgang.kb.dk","title":"Loss of Sarcomeric Scaffolding as a Common Baseline Histopathologic Lesion in Titin-Related Myopathies","volume":"77","author":[{"family":"Ávila-Polo","given":"Rainiero"},{"family":"Malfatti","given":"Edoardo"},{"family":"Lornage","given":"Xavière"},{"family":"Cheraud","given":"Chrystel"},{"family":"Nelson","given":"Isabelle"},{"family":"Nectoux","given":"Juliette"},{"family":"Böhm","given":"Johann"},{"family":"Schneider","given":"Raphaël"},{"family":"Hedberg-Oldfors","given":"Carola"},{"family":"Eymard","given":"Bruno"},{"family":"Monges","given":"Soledad"},{"family":"Lubieniecki","given":"Fabiana"},{"family":"Brochier","given":"Guy"},{"family":"Thao Bui","given":"Mai"},{"family":"Madelaine","given":"Angeline"},{"family":"Labasse","given":"Clémence"},{"family":"Beuvin","given":"Maud"},{"family":"Lacène","given":"Emmanuelle"},{"family":"Boland","given":"Anne"},{"family":"Deleuze","given":"Jean-François"},{"family":"Thompson","given":"Julie"},{"family":"Richard","given":"Isabelle"},{"family":"Taratuto","given":"Ana Lía"},{"family":"Udd","given":"Bjarne"},{"family":"Leturcq","given":"France"},{"family":"Bonne","given":"Gisèle"},{"family":"Oldfors","given":"Anders"},{"family":"Laporte","given":"Jocelyn"},{"family":"Romero","given":"Norma Beatriz"}],"issued":{"date-parts":[["2018",12,1]]}}}],"schema":"https://github.com/citation-style-language/schema/raw/master/csl-citation.json"} </w:instrText>
      </w:r>
      <w:r w:rsidR="00D67231" w:rsidRPr="00105C98">
        <w:rPr>
          <w:rFonts w:ascii="Helvetica" w:hAnsi="Helvetica" w:cstheme="minorHAnsi"/>
          <w:i/>
          <w:iCs/>
          <w:color w:val="C00000"/>
          <w:lang w:val="en-US"/>
        </w:rPr>
        <w:fldChar w:fldCharType="separate"/>
      </w:r>
      <w:r w:rsidR="00D67231" w:rsidRPr="00105C98">
        <w:rPr>
          <w:rFonts w:ascii="Helvetica" w:hAnsi="Helvetica" w:cs="Times New Roman"/>
          <w:i/>
          <w:iCs/>
          <w:color w:val="C00000"/>
          <w:vertAlign w:val="superscript"/>
          <w:lang w:val="en-US"/>
        </w:rPr>
        <w:t>35</w:t>
      </w:r>
      <w:r w:rsidR="00D67231" w:rsidRPr="00105C98">
        <w:rPr>
          <w:rFonts w:ascii="Helvetica" w:hAnsi="Helvetica" w:cstheme="minorHAnsi"/>
          <w:i/>
          <w:iCs/>
          <w:color w:val="C00000"/>
          <w:lang w:val="en-US"/>
        </w:rPr>
        <w:fldChar w:fldCharType="end"/>
      </w:r>
      <w:r w:rsidR="00D67231" w:rsidRPr="00105C98">
        <w:rPr>
          <w:rFonts w:ascii="Helvetica" w:hAnsi="Helvetica" w:cstheme="minorHAnsi"/>
          <w:i/>
          <w:iCs/>
          <w:color w:val="C00000"/>
          <w:lang w:val="en-US"/>
        </w:rPr>
        <w:t>. However, while prior studies have reported central cores to be a prominent pathophysiological feature in titin-related myopathy, this was not the case in our study</w:t>
      </w:r>
      <w:r w:rsidR="00D67231" w:rsidRPr="00105C98">
        <w:rPr>
          <w:rFonts w:ascii="Helvetica" w:hAnsi="Helvetica" w:cs="Segoe UI"/>
          <w:color w:val="2E74B5" w:themeColor="accent5" w:themeShade="BF"/>
          <w:shd w:val="clear" w:color="auto" w:fill="FFFFFF"/>
          <w:lang w:val="en-US"/>
        </w:rPr>
        <w:t>”.</w:t>
      </w:r>
    </w:p>
    <w:p w14:paraId="048D7C7F" w14:textId="77777777" w:rsidR="00105C98" w:rsidRDefault="00105C98" w:rsidP="003D0299">
      <w:pPr>
        <w:spacing w:line="360" w:lineRule="auto"/>
        <w:rPr>
          <w:rFonts w:ascii="Helvetica" w:hAnsi="Helvetica" w:cs="Segoe UI"/>
          <w:lang w:val="en-US"/>
        </w:rPr>
      </w:pPr>
    </w:p>
    <w:p w14:paraId="41184394" w14:textId="34C8C044" w:rsidR="00BE2D37" w:rsidRPr="00105C98" w:rsidRDefault="00AA700E" w:rsidP="003D0299">
      <w:pPr>
        <w:spacing w:line="360" w:lineRule="auto"/>
        <w:rPr>
          <w:rFonts w:ascii="Helvetica" w:hAnsi="Helvetica" w:cs="Segoe UI"/>
          <w:shd w:val="clear" w:color="auto" w:fill="FFFFFF"/>
          <w:lang w:val="en-US"/>
        </w:rPr>
      </w:pPr>
      <w:r w:rsidRPr="00105C98">
        <w:rPr>
          <w:rFonts w:ascii="Helvetica" w:hAnsi="Helvetica" w:cs="Segoe UI"/>
          <w:shd w:val="clear" w:color="auto" w:fill="FFFFFF"/>
          <w:lang w:val="en-US"/>
        </w:rPr>
        <w:lastRenderedPageBreak/>
        <w:t xml:space="preserve">-In the discussion, authors note that "In dilated cardiomyopathy, allele dropout and haploinsufficiency caused by TTNtv is an accepted disease mechanism 18, 38, 39, found in 14-20% of DCM patients" but note that recent work by </w:t>
      </w:r>
      <w:proofErr w:type="spellStart"/>
      <w:r w:rsidRPr="00105C98">
        <w:rPr>
          <w:rFonts w:ascii="Helvetica" w:hAnsi="Helvetica" w:cs="Segoe UI"/>
          <w:shd w:val="clear" w:color="auto" w:fill="FFFFFF"/>
          <w:lang w:val="en-US"/>
        </w:rPr>
        <w:t>Linke</w:t>
      </w:r>
      <w:proofErr w:type="spellEnd"/>
      <w:r w:rsidRPr="00105C98">
        <w:rPr>
          <w:rFonts w:ascii="Helvetica" w:hAnsi="Helvetica" w:cs="Segoe UI"/>
          <w:shd w:val="clear" w:color="auto" w:fill="FFFFFF"/>
          <w:lang w:val="en-US"/>
        </w:rPr>
        <w:t xml:space="preserve"> and others suggests a dominant negative mechanism may be (also) at play.</w:t>
      </w:r>
    </w:p>
    <w:p w14:paraId="0164EAD4" w14:textId="5419CE0A" w:rsidR="00A515B3" w:rsidRPr="00105C98" w:rsidRDefault="00A515B3" w:rsidP="003D0299">
      <w:pPr>
        <w:spacing w:line="360" w:lineRule="auto"/>
        <w:rPr>
          <w:rFonts w:ascii="Helvetica" w:hAnsi="Helvetica" w:cs="Segoe UI"/>
          <w:color w:val="2E74B5" w:themeColor="accent5" w:themeShade="BF"/>
          <w:shd w:val="clear" w:color="auto" w:fill="FFFFFF"/>
          <w:lang w:val="en-US"/>
        </w:rPr>
      </w:pPr>
      <w:r w:rsidRPr="00105C98">
        <w:rPr>
          <w:rFonts w:ascii="Helvetica" w:hAnsi="Helvetica" w:cs="Segoe UI"/>
          <w:b/>
          <w:bCs/>
          <w:color w:val="2E74B5" w:themeColor="accent5" w:themeShade="BF"/>
          <w:shd w:val="clear" w:color="auto" w:fill="FFFFFF"/>
          <w:lang w:val="en-US"/>
        </w:rPr>
        <w:t>Author response</w:t>
      </w:r>
      <w:r w:rsidRPr="00105C98">
        <w:rPr>
          <w:rFonts w:ascii="Helvetica" w:hAnsi="Helvetica" w:cs="Segoe UI"/>
          <w:color w:val="2E74B5" w:themeColor="accent5" w:themeShade="BF"/>
          <w:shd w:val="clear" w:color="auto" w:fill="FFFFFF"/>
          <w:lang w:val="en-US"/>
        </w:rPr>
        <w:t xml:space="preserve">: </w:t>
      </w:r>
      <w:r w:rsidR="00BE2D37" w:rsidRPr="00105C98">
        <w:rPr>
          <w:rFonts w:ascii="Helvetica" w:hAnsi="Helvetica" w:cs="Segoe UI"/>
          <w:color w:val="2E74B5" w:themeColor="accent5" w:themeShade="BF"/>
          <w:shd w:val="clear" w:color="auto" w:fill="FFFFFF"/>
          <w:lang w:val="en-US"/>
        </w:rPr>
        <w:t xml:space="preserve">Thank you for bringing </w:t>
      </w:r>
      <w:r w:rsidRPr="00105C98">
        <w:rPr>
          <w:rFonts w:ascii="Helvetica" w:hAnsi="Helvetica" w:cs="Segoe UI"/>
          <w:color w:val="2E74B5" w:themeColor="accent5" w:themeShade="BF"/>
          <w:shd w:val="clear" w:color="auto" w:fill="FFFFFF"/>
          <w:lang w:val="en-US"/>
        </w:rPr>
        <w:t xml:space="preserve">this to </w:t>
      </w:r>
      <w:r w:rsidR="00BE2D37" w:rsidRPr="00105C98">
        <w:rPr>
          <w:rFonts w:ascii="Helvetica" w:hAnsi="Helvetica" w:cs="Segoe UI"/>
          <w:color w:val="2E74B5" w:themeColor="accent5" w:themeShade="BF"/>
          <w:shd w:val="clear" w:color="auto" w:fill="FFFFFF"/>
          <w:lang w:val="en-US"/>
        </w:rPr>
        <w:t>our attention. We have revised the discussion, to reflect th</w:t>
      </w:r>
      <w:r w:rsidRPr="00105C98">
        <w:rPr>
          <w:rFonts w:ascii="Helvetica" w:hAnsi="Helvetica" w:cs="Segoe UI"/>
          <w:color w:val="2E74B5" w:themeColor="accent5" w:themeShade="BF"/>
          <w:shd w:val="clear" w:color="auto" w:fill="FFFFFF"/>
          <w:lang w:val="en-US"/>
        </w:rPr>
        <w:t xml:space="preserve">at a dominant negative </w:t>
      </w:r>
      <w:r w:rsidR="008D211C" w:rsidRPr="00105C98">
        <w:rPr>
          <w:rFonts w:ascii="Helvetica" w:hAnsi="Helvetica" w:cs="Segoe UI"/>
          <w:color w:val="2E74B5" w:themeColor="accent5" w:themeShade="BF"/>
          <w:shd w:val="clear" w:color="auto" w:fill="FFFFFF"/>
          <w:lang w:val="en-US"/>
        </w:rPr>
        <w:t>effect</w:t>
      </w:r>
      <w:r w:rsidRPr="00105C98">
        <w:rPr>
          <w:rFonts w:ascii="Helvetica" w:hAnsi="Helvetica" w:cs="Segoe UI"/>
          <w:color w:val="2E74B5" w:themeColor="accent5" w:themeShade="BF"/>
          <w:shd w:val="clear" w:color="auto" w:fill="FFFFFF"/>
          <w:lang w:val="en-US"/>
        </w:rPr>
        <w:t xml:space="preserve"> of the truncated protein</w:t>
      </w:r>
      <w:r w:rsidR="008D211C" w:rsidRPr="00105C98">
        <w:rPr>
          <w:rFonts w:ascii="Helvetica" w:hAnsi="Helvetica" w:cs="Segoe UI"/>
          <w:color w:val="2E74B5" w:themeColor="accent5" w:themeShade="BF"/>
          <w:shd w:val="clear" w:color="auto" w:fill="FFFFFF"/>
          <w:lang w:val="en-US"/>
        </w:rPr>
        <w:t>,</w:t>
      </w:r>
      <w:r w:rsidRPr="00105C98">
        <w:rPr>
          <w:rFonts w:ascii="Helvetica" w:hAnsi="Helvetica" w:cs="Segoe UI"/>
          <w:color w:val="2E74B5" w:themeColor="accent5" w:themeShade="BF"/>
          <w:shd w:val="clear" w:color="auto" w:fill="FFFFFF"/>
          <w:lang w:val="en-US"/>
        </w:rPr>
        <w:t xml:space="preserve"> </w:t>
      </w:r>
      <w:r w:rsidR="003F3802" w:rsidRPr="00105C98">
        <w:rPr>
          <w:rFonts w:ascii="Helvetica" w:hAnsi="Helvetica" w:cs="Segoe UI"/>
          <w:color w:val="2E74B5" w:themeColor="accent5" w:themeShade="BF"/>
          <w:shd w:val="clear" w:color="auto" w:fill="FFFFFF"/>
          <w:lang w:val="en-US"/>
        </w:rPr>
        <w:t xml:space="preserve">has also been </w:t>
      </w:r>
      <w:r w:rsidR="00D54DED" w:rsidRPr="00105C98">
        <w:rPr>
          <w:rFonts w:ascii="Helvetica" w:hAnsi="Helvetica" w:cs="Segoe UI"/>
          <w:color w:val="2E74B5" w:themeColor="accent5" w:themeShade="BF"/>
          <w:shd w:val="clear" w:color="auto" w:fill="FFFFFF"/>
          <w:lang w:val="en-US"/>
        </w:rPr>
        <w:t xml:space="preserve">implicated as </w:t>
      </w:r>
      <w:r w:rsidR="008D211C" w:rsidRPr="00105C98">
        <w:rPr>
          <w:rFonts w:ascii="Helvetica" w:hAnsi="Helvetica" w:cs="Segoe UI"/>
          <w:color w:val="2E74B5" w:themeColor="accent5" w:themeShade="BF"/>
          <w:shd w:val="clear" w:color="auto" w:fill="FFFFFF"/>
          <w:lang w:val="en-US"/>
        </w:rPr>
        <w:t xml:space="preserve">contributing to </w:t>
      </w:r>
      <w:r w:rsidR="00D54DED" w:rsidRPr="00105C98">
        <w:rPr>
          <w:rFonts w:ascii="Helvetica" w:hAnsi="Helvetica" w:cs="Segoe UI"/>
          <w:color w:val="2E74B5" w:themeColor="accent5" w:themeShade="BF"/>
          <w:shd w:val="clear" w:color="auto" w:fill="FFFFFF"/>
          <w:lang w:val="en-US"/>
        </w:rPr>
        <w:t>disease</w:t>
      </w:r>
      <w:r w:rsidR="008D211C" w:rsidRPr="00105C98">
        <w:rPr>
          <w:rFonts w:ascii="Helvetica" w:hAnsi="Helvetica" w:cs="Segoe UI"/>
          <w:color w:val="2E74B5" w:themeColor="accent5" w:themeShade="BF"/>
          <w:shd w:val="clear" w:color="auto" w:fill="FFFFFF"/>
          <w:lang w:val="en-US"/>
        </w:rPr>
        <w:t xml:space="preserve"> onset/progression. We believe the reference below describes the work you allude to, but please advise if this is not the case.</w:t>
      </w:r>
    </w:p>
    <w:p w14:paraId="3779C22D" w14:textId="74B3B7D0" w:rsidR="008D211C" w:rsidRPr="008D211C" w:rsidRDefault="008D211C" w:rsidP="003D0299">
      <w:pPr>
        <w:spacing w:after="0" w:line="360" w:lineRule="auto"/>
        <w:rPr>
          <w:rFonts w:ascii="Helvetica" w:eastAsia="Times New Roman" w:hAnsi="Helvetica" w:cs="Times New Roman"/>
          <w:lang w:val="en-US" w:eastAsia="da-DK"/>
        </w:rPr>
      </w:pPr>
      <w:r w:rsidRPr="00105C98">
        <w:rPr>
          <w:rFonts w:ascii="Helvetica" w:eastAsia="Times New Roman" w:hAnsi="Helvetica" w:cs="Times New Roman"/>
          <w:color w:val="4472C4" w:themeColor="accent1"/>
          <w:lang w:val="en-US" w:eastAsia="da-DK"/>
        </w:rPr>
        <w:t>“</w:t>
      </w:r>
      <w:proofErr w:type="spellStart"/>
      <w:r w:rsidRPr="008D211C">
        <w:rPr>
          <w:rFonts w:ascii="Helvetica" w:eastAsia="Times New Roman" w:hAnsi="Helvetica" w:cs="Times New Roman"/>
          <w:color w:val="4472C4" w:themeColor="accent1"/>
          <w:lang w:val="en-US" w:eastAsia="da-DK"/>
        </w:rPr>
        <w:t>Fomin</w:t>
      </w:r>
      <w:proofErr w:type="spellEnd"/>
      <w:r w:rsidRPr="008D211C">
        <w:rPr>
          <w:rFonts w:ascii="Helvetica" w:eastAsia="Times New Roman" w:hAnsi="Helvetica" w:cs="Times New Roman"/>
          <w:color w:val="4472C4" w:themeColor="accent1"/>
          <w:lang w:val="en-US" w:eastAsia="da-DK"/>
        </w:rPr>
        <w:t xml:space="preserve"> A, </w:t>
      </w:r>
      <w:proofErr w:type="spellStart"/>
      <w:r w:rsidRPr="008D211C">
        <w:rPr>
          <w:rFonts w:ascii="Helvetica" w:eastAsia="Times New Roman" w:hAnsi="Helvetica" w:cs="Times New Roman"/>
          <w:color w:val="4472C4" w:themeColor="accent1"/>
          <w:lang w:val="en-US" w:eastAsia="da-DK"/>
        </w:rPr>
        <w:t>Gärtner</w:t>
      </w:r>
      <w:proofErr w:type="spellEnd"/>
      <w:r w:rsidRPr="008D211C">
        <w:rPr>
          <w:rFonts w:ascii="Helvetica" w:eastAsia="Times New Roman" w:hAnsi="Helvetica" w:cs="Times New Roman"/>
          <w:color w:val="4472C4" w:themeColor="accent1"/>
          <w:lang w:val="en-US" w:eastAsia="da-DK"/>
        </w:rPr>
        <w:t xml:space="preserve"> A, </w:t>
      </w:r>
      <w:proofErr w:type="spellStart"/>
      <w:r w:rsidRPr="008D211C">
        <w:rPr>
          <w:rFonts w:ascii="Helvetica" w:eastAsia="Times New Roman" w:hAnsi="Helvetica" w:cs="Times New Roman"/>
          <w:color w:val="4472C4" w:themeColor="accent1"/>
          <w:lang w:val="en-US" w:eastAsia="da-DK"/>
        </w:rPr>
        <w:t>Cyganek</w:t>
      </w:r>
      <w:proofErr w:type="spellEnd"/>
      <w:r w:rsidRPr="008D211C">
        <w:rPr>
          <w:rFonts w:ascii="Helvetica" w:eastAsia="Times New Roman" w:hAnsi="Helvetica" w:cs="Times New Roman"/>
          <w:color w:val="4472C4" w:themeColor="accent1"/>
          <w:lang w:val="en-US" w:eastAsia="da-DK"/>
        </w:rPr>
        <w:t xml:space="preserve"> L, </w:t>
      </w:r>
      <w:proofErr w:type="spellStart"/>
      <w:r w:rsidRPr="008D211C">
        <w:rPr>
          <w:rFonts w:ascii="Helvetica" w:eastAsia="Times New Roman" w:hAnsi="Helvetica" w:cs="Times New Roman"/>
          <w:color w:val="4472C4" w:themeColor="accent1"/>
          <w:lang w:val="en-US" w:eastAsia="da-DK"/>
        </w:rPr>
        <w:t>Tiburcy</w:t>
      </w:r>
      <w:proofErr w:type="spellEnd"/>
      <w:r w:rsidRPr="008D211C">
        <w:rPr>
          <w:rFonts w:ascii="Helvetica" w:eastAsia="Times New Roman" w:hAnsi="Helvetica" w:cs="Times New Roman"/>
          <w:color w:val="4472C4" w:themeColor="accent1"/>
          <w:lang w:val="en-US" w:eastAsia="da-DK"/>
        </w:rPr>
        <w:t xml:space="preserve"> M, </w:t>
      </w:r>
      <w:proofErr w:type="spellStart"/>
      <w:r w:rsidRPr="008D211C">
        <w:rPr>
          <w:rFonts w:ascii="Helvetica" w:eastAsia="Times New Roman" w:hAnsi="Helvetica" w:cs="Times New Roman"/>
          <w:color w:val="4472C4" w:themeColor="accent1"/>
          <w:lang w:val="en-US" w:eastAsia="da-DK"/>
        </w:rPr>
        <w:t>Tuleta</w:t>
      </w:r>
      <w:proofErr w:type="spellEnd"/>
      <w:r w:rsidRPr="008D211C">
        <w:rPr>
          <w:rFonts w:ascii="Helvetica" w:eastAsia="Times New Roman" w:hAnsi="Helvetica" w:cs="Times New Roman"/>
          <w:color w:val="4472C4" w:themeColor="accent1"/>
          <w:lang w:val="en-US" w:eastAsia="da-DK"/>
        </w:rPr>
        <w:t xml:space="preserve"> I, Wellers L, et al. Truncated titin proteins and titin haploinsufficiency are targets for functional recovery in human cardiomyopathy due to TTN mutations. </w:t>
      </w:r>
      <w:r w:rsidRPr="00D626F3">
        <w:rPr>
          <w:rFonts w:ascii="Helvetica" w:eastAsia="Times New Roman" w:hAnsi="Helvetica" w:cs="Times New Roman"/>
          <w:color w:val="4472C4" w:themeColor="accent1"/>
          <w:lang w:val="en-US" w:eastAsia="da-DK"/>
        </w:rPr>
        <w:t xml:space="preserve">Sci </w:t>
      </w:r>
      <w:proofErr w:type="spellStart"/>
      <w:r w:rsidRPr="00D626F3">
        <w:rPr>
          <w:rFonts w:ascii="Helvetica" w:eastAsia="Times New Roman" w:hAnsi="Helvetica" w:cs="Times New Roman"/>
          <w:color w:val="4472C4" w:themeColor="accent1"/>
          <w:lang w:val="en-US" w:eastAsia="da-DK"/>
        </w:rPr>
        <w:t>Transl</w:t>
      </w:r>
      <w:proofErr w:type="spellEnd"/>
      <w:r w:rsidRPr="00D626F3">
        <w:rPr>
          <w:rFonts w:ascii="Helvetica" w:eastAsia="Times New Roman" w:hAnsi="Helvetica" w:cs="Times New Roman"/>
          <w:color w:val="4472C4" w:themeColor="accent1"/>
          <w:lang w:val="en-US" w:eastAsia="da-DK"/>
        </w:rPr>
        <w:t xml:space="preserve"> Med. 2021 Nov 3;13(618</w:t>
      </w:r>
      <w:proofErr w:type="gramStart"/>
      <w:r w:rsidRPr="00D626F3">
        <w:rPr>
          <w:rFonts w:ascii="Helvetica" w:eastAsia="Times New Roman" w:hAnsi="Helvetica" w:cs="Times New Roman"/>
          <w:color w:val="4472C4" w:themeColor="accent1"/>
          <w:lang w:val="en-US" w:eastAsia="da-DK"/>
        </w:rPr>
        <w:t>):eabd</w:t>
      </w:r>
      <w:proofErr w:type="gramEnd"/>
      <w:r w:rsidRPr="00D626F3">
        <w:rPr>
          <w:rFonts w:ascii="Helvetica" w:eastAsia="Times New Roman" w:hAnsi="Helvetica" w:cs="Times New Roman"/>
          <w:color w:val="4472C4" w:themeColor="accent1"/>
          <w:lang w:val="en-US" w:eastAsia="da-DK"/>
        </w:rPr>
        <w:t>3079.”</w:t>
      </w:r>
    </w:p>
    <w:p w14:paraId="0FCF7359" w14:textId="77777777" w:rsidR="008D211C" w:rsidRPr="00105C98" w:rsidRDefault="008D211C" w:rsidP="003D0299">
      <w:pPr>
        <w:spacing w:line="360" w:lineRule="auto"/>
        <w:rPr>
          <w:rFonts w:ascii="Helvetica" w:hAnsi="Helvetica" w:cs="Segoe UI"/>
          <w:color w:val="2E74B5" w:themeColor="accent5" w:themeShade="BF"/>
          <w:shd w:val="clear" w:color="auto" w:fill="FFFFFF"/>
          <w:lang w:val="en-US"/>
        </w:rPr>
      </w:pPr>
    </w:p>
    <w:p w14:paraId="69988EF7" w14:textId="4325E5FE" w:rsidR="008D211C" w:rsidRPr="00105C98" w:rsidRDefault="008D211C" w:rsidP="003D0299">
      <w:pPr>
        <w:spacing w:line="360" w:lineRule="auto"/>
        <w:rPr>
          <w:rFonts w:ascii="Helvetica" w:hAnsi="Helvetica" w:cs="Segoe UI"/>
          <w:color w:val="2E74B5" w:themeColor="accent5" w:themeShade="BF"/>
          <w:shd w:val="clear" w:color="auto" w:fill="FFFFFF"/>
          <w:lang w:val="en-US"/>
        </w:rPr>
      </w:pPr>
      <w:r w:rsidRPr="00105C98">
        <w:rPr>
          <w:rFonts w:ascii="Helvetica" w:hAnsi="Helvetica" w:cs="Segoe UI"/>
          <w:b/>
          <w:bCs/>
          <w:color w:val="2E74B5" w:themeColor="accent5" w:themeShade="BF"/>
          <w:shd w:val="clear" w:color="auto" w:fill="FFFFFF"/>
          <w:lang w:val="en-US"/>
        </w:rPr>
        <w:t xml:space="preserve">Changes made: </w:t>
      </w:r>
      <w:r w:rsidR="00553E4E" w:rsidRPr="00105C98">
        <w:rPr>
          <w:rFonts w:ascii="Helvetica" w:hAnsi="Helvetica" w:cs="Segoe UI"/>
          <w:color w:val="2E74B5" w:themeColor="accent5" w:themeShade="BF"/>
          <w:shd w:val="clear" w:color="auto" w:fill="FFFFFF"/>
          <w:lang w:val="en-US"/>
        </w:rPr>
        <w:t>The discussion on page 15 (first section) now reads “</w:t>
      </w:r>
      <w:r w:rsidR="00553E4E" w:rsidRPr="00105C98">
        <w:rPr>
          <w:rFonts w:ascii="Helvetica" w:hAnsi="Helvetica" w:cstheme="minorHAnsi"/>
          <w:i/>
          <w:iCs/>
          <w:color w:val="C00000"/>
          <w:lang w:val="en-US"/>
        </w:rPr>
        <w:t>While a dominant negative effect of TTNtv caused by intracellular aggregation of truncated titin has been observed, the underlying mechanism of TTNtv is mostly attributed to allele dropout and haploinsufficiency</w:t>
      </w:r>
      <w:r w:rsidR="00553E4E" w:rsidRPr="00105C98">
        <w:rPr>
          <w:rFonts w:ascii="Helvetica" w:hAnsi="Helvetica" w:cs="Segoe UI"/>
          <w:color w:val="2E74B5" w:themeColor="accent5" w:themeShade="BF"/>
          <w:shd w:val="clear" w:color="auto" w:fill="FFFFFF"/>
          <w:lang w:val="en-US"/>
        </w:rPr>
        <w:t>”.</w:t>
      </w:r>
    </w:p>
    <w:p w14:paraId="3A103EDB" w14:textId="75A2CB79" w:rsidR="00BE2D37" w:rsidRPr="00105C98" w:rsidRDefault="00A515B3" w:rsidP="003D0299">
      <w:pPr>
        <w:spacing w:line="360" w:lineRule="auto"/>
        <w:rPr>
          <w:rFonts w:ascii="Helvetica" w:hAnsi="Helvetica" w:cs="Segoe UI"/>
          <w:color w:val="2E74B5" w:themeColor="accent5" w:themeShade="BF"/>
          <w:shd w:val="clear" w:color="auto" w:fill="FFFFFF"/>
          <w:lang w:val="en-US"/>
        </w:rPr>
      </w:pPr>
      <w:r w:rsidRPr="00105C98">
        <w:rPr>
          <w:rFonts w:ascii="Helvetica" w:hAnsi="Helvetica" w:cs="Segoe UI"/>
          <w:lang w:val="en-US"/>
        </w:rPr>
        <w:t xml:space="preserve"> </w:t>
      </w:r>
      <w:r w:rsidR="00AA700E" w:rsidRPr="00105C98">
        <w:rPr>
          <w:rFonts w:ascii="Helvetica" w:hAnsi="Helvetica" w:cs="Segoe UI"/>
          <w:lang w:val="en-US"/>
        </w:rPr>
        <w:br/>
      </w:r>
      <w:r w:rsidR="00AA700E" w:rsidRPr="00105C98">
        <w:rPr>
          <w:rFonts w:ascii="Helvetica" w:hAnsi="Helvetica" w:cs="Segoe UI"/>
          <w:shd w:val="clear" w:color="auto" w:fill="FFFFFF"/>
          <w:lang w:val="en-US"/>
        </w:rPr>
        <w:t xml:space="preserve">-In the introduction it is stated that "the presence and degree of muscle involvement in individuals with familial dilated cardiomyopathy caused by heterozygous TTNtv have not been investigated", but at least one other paper reports on the presence of skeletal muscle features in carriers of TTNtv, specifically Rich et al 2020 (DOI: 10.1002/mgg3.1460) found that 18% of </w:t>
      </w:r>
      <w:proofErr w:type="spellStart"/>
      <w:r w:rsidR="00AA700E" w:rsidRPr="00105C98">
        <w:rPr>
          <w:rFonts w:ascii="Helvetica" w:hAnsi="Helvetica" w:cs="Segoe UI"/>
          <w:shd w:val="clear" w:color="auto" w:fill="FFFFFF"/>
          <w:lang w:val="en-US"/>
        </w:rPr>
        <w:t>of</w:t>
      </w:r>
      <w:proofErr w:type="spellEnd"/>
      <w:r w:rsidR="00AA700E" w:rsidRPr="00105C98">
        <w:rPr>
          <w:rFonts w:ascii="Helvetica" w:hAnsi="Helvetica" w:cs="Segoe UI"/>
          <w:shd w:val="clear" w:color="auto" w:fill="FFFFFF"/>
          <w:lang w:val="en-US"/>
        </w:rPr>
        <w:t xml:space="preserve"> DCM patients with TTNtv or other pathogenic variants also had skeletal muscle manifestations. Authors should review this publication, which reaches similar conclusions regarding the need for multisystem evaluation of persons with TTNtv and other pathogenic variants.</w:t>
      </w:r>
    </w:p>
    <w:p w14:paraId="0B51994D" w14:textId="77777777" w:rsidR="00560DDB" w:rsidRPr="00105C98" w:rsidRDefault="003F3802" w:rsidP="003D0299">
      <w:pPr>
        <w:spacing w:line="360" w:lineRule="auto"/>
        <w:rPr>
          <w:rFonts w:ascii="Helvetica" w:hAnsi="Helvetica" w:cs="Segoe UI"/>
          <w:color w:val="2E74B5" w:themeColor="accent5" w:themeShade="BF"/>
          <w:shd w:val="clear" w:color="auto" w:fill="FFFFFF"/>
          <w:lang w:val="en-US"/>
        </w:rPr>
      </w:pPr>
      <w:r w:rsidRPr="00105C98">
        <w:rPr>
          <w:rFonts w:ascii="Helvetica" w:hAnsi="Helvetica" w:cs="Segoe UI"/>
          <w:b/>
          <w:bCs/>
          <w:color w:val="2E74B5" w:themeColor="accent5" w:themeShade="BF"/>
          <w:shd w:val="clear" w:color="auto" w:fill="FFFFFF"/>
          <w:lang w:val="en-US"/>
        </w:rPr>
        <w:t>Author response</w:t>
      </w:r>
      <w:r w:rsidRPr="00105C98">
        <w:rPr>
          <w:rFonts w:ascii="Helvetica" w:hAnsi="Helvetica" w:cs="Segoe UI"/>
          <w:color w:val="2E74B5" w:themeColor="accent5" w:themeShade="BF"/>
          <w:shd w:val="clear" w:color="auto" w:fill="FFFFFF"/>
          <w:lang w:val="en-US"/>
        </w:rPr>
        <w:t>: Thank you for bringing our attention to this paper</w:t>
      </w:r>
      <w:r w:rsidR="00B4142D" w:rsidRPr="00105C98">
        <w:rPr>
          <w:rFonts w:ascii="Helvetica" w:hAnsi="Helvetica" w:cs="Segoe UI"/>
          <w:color w:val="2E74B5" w:themeColor="accent5" w:themeShade="BF"/>
          <w:shd w:val="clear" w:color="auto" w:fill="FFFFFF"/>
          <w:lang w:val="en-US"/>
        </w:rPr>
        <w:t>, which investigates the neuromuscular and cardiac phenotype of probands with TTNtv followed at neuromuscular or cardiology clinics. As mentioned by the reviewer the study observed a cardioskeletal phenotype in 7 of 49 families</w:t>
      </w:r>
      <w:r w:rsidR="00560DDB" w:rsidRPr="00105C98">
        <w:rPr>
          <w:rFonts w:ascii="Helvetica" w:hAnsi="Helvetica" w:cs="Segoe UI"/>
          <w:color w:val="2E74B5" w:themeColor="accent5" w:themeShade="BF"/>
          <w:shd w:val="clear" w:color="auto" w:fill="FFFFFF"/>
          <w:lang w:val="en-US"/>
        </w:rPr>
        <w:t xml:space="preserve"> with 6 of these reported to stem from heterozygous truncating variants in the A-band. </w:t>
      </w:r>
    </w:p>
    <w:p w14:paraId="4816BF8A" w14:textId="029DF335" w:rsidR="00BE2D37" w:rsidRPr="00105C98" w:rsidRDefault="00560DDB" w:rsidP="003D0299">
      <w:pPr>
        <w:spacing w:line="360" w:lineRule="auto"/>
        <w:rPr>
          <w:rFonts w:ascii="Helvetica" w:hAnsi="Helvetica" w:cs="Segoe UI"/>
          <w:shd w:val="clear" w:color="auto" w:fill="FFFFFF"/>
          <w:lang w:val="en-US"/>
        </w:rPr>
      </w:pPr>
      <w:r w:rsidRPr="00105C98">
        <w:rPr>
          <w:rFonts w:ascii="Helvetica" w:hAnsi="Helvetica" w:cs="Segoe UI"/>
          <w:b/>
          <w:bCs/>
          <w:color w:val="2E74B5" w:themeColor="accent5" w:themeShade="BF"/>
          <w:shd w:val="clear" w:color="auto" w:fill="FFFFFF"/>
          <w:lang w:val="en-US"/>
        </w:rPr>
        <w:t>Changes made</w:t>
      </w:r>
      <w:r w:rsidRPr="00105C98">
        <w:rPr>
          <w:rFonts w:ascii="Helvetica" w:hAnsi="Helvetica" w:cs="Segoe UI"/>
          <w:color w:val="2E74B5" w:themeColor="accent5" w:themeShade="BF"/>
          <w:shd w:val="clear" w:color="auto" w:fill="FFFFFF"/>
          <w:lang w:val="en-US"/>
        </w:rPr>
        <w:t xml:space="preserve">: We have referred to the manuscript mentioned above in the </w:t>
      </w:r>
      <w:r w:rsidR="006259AB" w:rsidRPr="00105C98">
        <w:rPr>
          <w:rFonts w:ascii="Helvetica" w:hAnsi="Helvetica" w:cs="Segoe UI"/>
          <w:color w:val="2E74B5" w:themeColor="accent5" w:themeShade="BF"/>
          <w:shd w:val="clear" w:color="auto" w:fill="FFFFFF"/>
          <w:lang w:val="en-US"/>
        </w:rPr>
        <w:t xml:space="preserve">introduction </w:t>
      </w:r>
      <w:r w:rsidRPr="00105C98">
        <w:rPr>
          <w:rFonts w:ascii="Helvetica" w:hAnsi="Helvetica" w:cs="Segoe UI"/>
          <w:color w:val="2E74B5" w:themeColor="accent5" w:themeShade="BF"/>
          <w:shd w:val="clear" w:color="auto" w:fill="FFFFFF"/>
          <w:lang w:val="en-US"/>
        </w:rPr>
        <w:t>of the revised manuscript</w:t>
      </w:r>
      <w:r w:rsidR="00553E4E" w:rsidRPr="00105C98">
        <w:rPr>
          <w:rFonts w:ascii="Helvetica" w:hAnsi="Helvetica" w:cs="Segoe UI"/>
          <w:color w:val="2E74B5" w:themeColor="accent5" w:themeShade="BF"/>
          <w:shd w:val="clear" w:color="auto" w:fill="FFFFFF"/>
          <w:lang w:val="en-US"/>
        </w:rPr>
        <w:t xml:space="preserve">, on page4 </w:t>
      </w:r>
      <w:r w:rsidR="006259AB" w:rsidRPr="00105C98">
        <w:rPr>
          <w:rFonts w:ascii="Helvetica" w:hAnsi="Helvetica" w:cs="Segoe UI"/>
          <w:color w:val="2E74B5" w:themeColor="accent5" w:themeShade="BF"/>
          <w:shd w:val="clear" w:color="auto" w:fill="FFFFFF"/>
          <w:lang w:val="en-US"/>
        </w:rPr>
        <w:t xml:space="preserve"> in the following sentence “</w:t>
      </w:r>
      <w:r w:rsidR="00553E4E" w:rsidRPr="00105C98">
        <w:rPr>
          <w:rFonts w:ascii="Helvetica" w:hAnsi="Helvetica" w:cstheme="minorHAnsi"/>
          <w:i/>
          <w:iCs/>
          <w:color w:val="C00000"/>
          <w:shd w:val="clear" w:color="auto" w:fill="FFFFFF"/>
          <w:lang w:val="en-US"/>
        </w:rPr>
        <w:t xml:space="preserve">Prior studies in patients with other myopathies have found co-involvement of skeletal and cardiac muscles to be common </w:t>
      </w:r>
      <w:r w:rsidR="00553E4E" w:rsidRPr="00105C98">
        <w:rPr>
          <w:rFonts w:ascii="Helvetica" w:hAnsi="Helvetica" w:cstheme="minorHAnsi"/>
          <w:i/>
          <w:iCs/>
          <w:color w:val="C00000"/>
          <w:shd w:val="clear" w:color="auto" w:fill="FFFFFF"/>
          <w:lang w:val="en-US"/>
        </w:rPr>
        <w:fldChar w:fldCharType="begin"/>
      </w:r>
      <w:r w:rsidR="00553E4E" w:rsidRPr="00105C98">
        <w:rPr>
          <w:rFonts w:ascii="Helvetica" w:hAnsi="Helvetica" w:cstheme="minorHAnsi"/>
          <w:i/>
          <w:iCs/>
          <w:color w:val="C00000"/>
          <w:shd w:val="clear" w:color="auto" w:fill="FFFFFF"/>
          <w:lang w:val="en-US"/>
        </w:rPr>
        <w:instrText xml:space="preserve"> ADDIN ZOTERO_ITEM CSL_CITATION {"citationID":"M7eyygzp","properties":{"formattedCitation":"\\super 12\\uc0\\u8211{}17\\nosupersub{}","plainCitation":"12–17","noteIndex":0},"citationItems":[{"id":828,"uris":["http://zotero.org/users/2403727/items/48WBR5L8"],"itemData":{"id":828,"type":"article-journal","abstract":"Background\nMyotonic dystrophy type 1 (DM1) is associated with increased cardiac morbidity and mortality. Therefore, assessment of cardiac involvement and risk stratification for sudden cardiac death is crucial. Nevertheless, optimal screening-procedures are not clearly defined. ECG, echocardiography and Holter-monitoring are useful but insufficient. Cardiovascular magnetic resonance (CMR) can provide additional information of which myocardial fibrosis may be relevant., The purpose of this study was to describe the prevalence of myocardial fibrosis in patients with DM1 assessed by CMR, and the association between myocardial fibrosis and abnormal findings on ECG, Holter-monitoring and echocardiography.\n\nMethods\nWe selected 30 unrelated patients with DM1: 18 patients (10 men, mean age 51 years) with, and 12 patients (7 men, mean age 41 years) without abnormal findings on ECG and Holter-monitoring., Patients were evaluated with medical history, physical examination, ECG, Holter-monitoring, echocardiography and CMR.\n\nResults\nMyocardial fibrosis was found in 12/30 (40%, 9 men). The presence of myocardial fibrosis was associated with the following CMR-parameters: increased left ventricular mass (median (range) 55 g/m2 (43–83) vs. 46 g/m2 (36–64), p = 0.02), increased left atrial volume (median (range) 52 ml/m2 (36–87) vs. 46 ml/m2 (35–69), p = 0.04) and a trend toward lower LVEF (median (range) 63% (38–71) vs. 66% (60–80), p = 0.06). Overall, we found no association between the presence of myocardial fibrosis and abnormal findings on: ECG (p = 0.71), Holter-monitoring (p = 0.27) or echocardiographic measurements of left ventricular volumes, ejection fraction or global longitudinal strain (p = 0.18).\n\nConclusion\nPatients with DM1 had a high prevalence of myocardial fibrosis which was not predicted by ECG, Holter-monitoring or echocardiography. CMR add additional information to current standard cardiac assessment and may prove to be a clinically valuable tool for risk stratification in DM1.","container-title":"Journal of Cardiovascular Magnetic Resonance","DOI":"10.1186/s12968-014-0059-z","ISSN":"1097-6647","issue":"1","journalAbbreviation":"J Cardiovasc Magn Reson","note":"PMID: 25086734\nPMCID: PMC4422258","page":"59","source":"PubMed Central","title":"Myocardial fibrosis in patients with myotonic dystrophy type 1: a cardiovascular magnetic resonance study","title-short":"Myocardial fibrosis in patients with myotonic dystrophy type 1","volume":"16","author":[{"family":"Petri","given":"Helle"},{"family":"Ahtarovski","given":"Kiril Aleksov"},{"family":"Vejlstrup","given":"Niels"},{"family":"Vissing","given":"John"},{"family":"Witting","given":"Nanna"},{"family":"Køber","given":"Lars"},{"family":"Bundgaard","given":"Henning"}],"issued":{"date-parts":[["2014",8,1]]}}},{"id":827,"uris":["http://zotero.org/users/2403727/items/MTEX9WAA"],"itemData":{"id":827,"type":"article-journal","abstract":"AbstractAims.  To quantify the association between myotonic dystrophy (DM) and cardiac disease in a nationwide cohort.Methods and results.  We identified a nati","container-title":"European Heart Journal","DOI":"10.1093/eurheartj/ehu157","ISSN":"0195-668X","issue":"32","journalAbbreviation":"Eur Heart J","language":"en","page":"2158-2164","source":"academic-oup-com.ep.fjernadgang.kb.dk","title":"Cardiac involvement in myotonic dystrophy: a nationwide cohort study","title-short":"Cardiac involvement in myotonic dystrophy","volume":"35","author":[{"family":"Lund","given":"Marie"},{"family":"Diaz","given":"Lars Jorge"},{"family":"Ranthe","given":"Mattis Flyvholm"},{"family":"Petri","given":"Helle"},{"family":"Duno","given":"Morten"},{"family":"Juncker","given":"Inger"},{"family":"Eiberg","given":"Hans"},{"family":"Vissing","given":"John"},{"family":"Bundgaard","given":"Henning"},{"family":"Wohlfahrt","given":"Jan"},{"family":"Melbye","given":"Mads"}],"issued":{"date-parts":[["2014",8,21]]}}},{"id":825,"uris":["http://zotero.org/users/2403727/items/8INXQZB3"],"itemData":{"id":825,"type":"article-journal","abstract":"&lt;h3&gt;Objective&lt;/h3&gt;&lt;p&gt;To investigate the extent of cardiac involvement in patients with 1 of the 12 groups of recessively inherited limb-girdle muscular dystrophy type 2 (LGMD2A-L) and Becker muscular dystrophy (BMD).&lt;/p&gt;&lt;h3&gt;Design&lt;/h3&gt;&lt;p&gt;Prospective screening.&lt;/p&gt;&lt;h3&gt;Setting&lt;/h3&gt;&lt;p&gt;Neuromuscular Clinic and Department of Cardiology at Rigshospitalet.&lt;/p&gt;&lt;h3&gt;Patients&lt;/h3&gt;&lt;p&gt;One hundred one patients with LGMD2A-I and BMD and 29 patients with LGMD2 and no molecular diagnosis.&lt;/p&gt;&lt;h3&gt;Main Outcome Measures&lt;/h3&gt;&lt;p&gt;Clinical investigation, echocardiography, and electrocardiographic findings.&lt;/p&gt;&lt;h3&gt;Results&lt;/h3&gt;&lt;p&gt;Cardiac involvement was present in 24 of 100 patients (24%) with LGMD2A-I and in 14 of 30 patients (47%) with BMD. Only a few patients with LGMD2A and unclassified LGMD2 had mild cardiac involvement, whereas 29% and 67% of patients with LGMD2I and LGMD2E, respectively, had cardiac involvement. Cardiac involvement was not correlated with age, muscle strength, or the level of dystrophic changes on muscle biopsy.&lt;/p&gt;&lt;h3&gt;Conclusions&lt;/h3&gt;&lt;p&gt;This study demonstrates a high prevalence of cardiac involvement in patients with LGMD2I, LGMD2E, and BMD. Patients with LGMD2A, LGMD2D, and unclassified LGMD2 have a much lower and milder prevalence of cardiac involvement.&lt;/p&gt;","container-title":"Archives of Neurology","DOI":"10.1001/archneur.65.9.1196","ISSN":"0003-9942","issue":"9","journalAbbreviation":"Arch Neurol","language":"en","page":"1196-1201","source":"jamanetwork-com.ep.fjernadgang.kb.dk","title":"Cardiac Involvement in Patients With Limb-Girdle Muscular Dystrophy Type 2 and Becker Muscular Dystrophy","volume":"65","author":[{"family":"Sveen","given":"Marie-Louise"},{"family":"Thune","given":"Jens Jakob"},{"family":"Køber","given":"Lars"},{"family":"Vissing","given":"John"}],"issued":{"date-parts":[["2008",9,8]]}}},{"id":807,"uris":["http://zotero.org/users/2403727/items/S9667PCJ"],"itemData":{"id":807,"type":"article-journal","abstract":"Aim\nTo assess the degree and progression of cardiac involvement in patients with limb-girdle type 2 (LGMD2) and Becker muscular dystrophies (BMD).\nMethods\nA follow-up study of 100 LGMD2 (types A–L) and 30 BMD patients assessed by electrocardiogram (ECG) and echocardiography, supplemented by Holter-monitoring at follow-up.\nResults\nAfter a median of 8.9years (range 0.4–13.7), twelve patients had died: LGMD2 (n=10, mean age 61±11years), BMD (n=2, age 43 and 45years). Of the remaining 118 patients, 89 completed follow-up: LGMD2 (n=64, age 48±13years) and BMD (n=25, age 40±13years). In BMD, LVEF decreased from 60% (10–62) to 50% (10–64), p=0.02 corresponding to a one percentage drop annually. Among patients with LGMD2, LVEF decreased significantly in patients with LGMD type 2I (n=28) from 59% (15–72) to 55% (20–61), p=0.03, i.e. a 0.4 percentage drop annually, and LVEF≤50% was associated with increased mortality in this subgroup. In LGMD2E, 3/5 patients (60%) at baseline and 4/5 (80%) at follow-up had LVEF≤50%. ECG abnormalities were non-progressive in BMD and in all subgroups of LGMD2. SVT and NSVT were present in both groups: BMD (3/14 (21%) and (2/14 (14%)), LGMD2 (16/51 (31%) and 8/51 (16%)), respectively, all asymptomatic.\nConclusion\nLVEF decreased significantly in patients with BMD and LGMD2I, and the majority of patients with LGMD2E had left ventricular systolic dysfunction. This study emphasizes the need for tailored regular cardiac assessments according to molecular diagnosis with special focus on BMD and LGMD types 2I and 2E.","container-title":"International Journal of Cardiology","DOI":"10.1016/j.ijcard.2014.12.090","ISSN":"0167-5273","journalAbbreviation":"International Journal of Cardiology","page":"403-411","source":"ScienceDirect","title":"Progression of cardiac involvement in patients with limb-girdle type 2 and Becker muscular dystrophies: A 9-year follow-up study","title-short":"Progression of cardiac involvement in patients with limb-girdle type 2 and Becker muscular dystrophies","volume":"182","author":[{"family":"Petri","given":"Helle"},{"family":"Sveen","given":"Marie-Louise"},{"family":"Thune","given":"Jens Jakob"},{"family":"Vissing","given":"Christoffer"},{"family":"Dahlqvist","given":"Julia Rebecka"},{"family":"Witting","given":"Nanna"},{"family":"Bundgaard","given":"Henning"},{"family":"Køber","given":"Lars"},{"family":"Vissing","given":"John"}],"issued":{"date-parts":[["2015",3,1]]}}},{"id":824,"uris":["http://zotero.org/users/2403727/items/UC46KRT7"],"itemData":{"id":824,"type":"article-journal","abstract":"BackgroundTo evaluate the prevalence of cardiac involvement in patients with congenital myopathies and the association to specific genotypes.MethodsWe evaluated patients with physical examination, electrocardiogram, echocardiography, and 48-h Holter monitoring. Follow-up was performed for major events.ResultsWe included 130 patients, 55 men (42%), with a mean age of 34 ± 17 years. A genetic diagnosis was established in 97 patients (75%). Right bundle branch block was observed in three patients: 2/34 patients with a ryanodine receptor 1 (RYR1) and 1/6 with a tropomyosin two gene (TPM2) gene mutation. Echocardiography showed left-ventricular hypertrophy in five patients: 2/17 and 3/34 patients with a Dynamin 2 (DNM2) and a RYR1 mutation, respectively. One patient with a myosin heavy-chain (MYH7) mutation had dilated cardiomyopathy and heart failure. On Holter monitoring, frequent ventricular premature contractions were observed in one patient with a DNM2 mutation. Two patients with a TPM2 and a RYR1 mutation, respectively, had a single short run of non-sustained ventricular tachycardia. Atrioventricular nodal re-entry tachycardia was observed in a 20-year-old man with an actin 1 gene mutation. During follow-up (median 8.4 years), four patients died, all of non-cardiac causes.ConclusionCongenital myopathies are generally associated with a mild cardiac phenotype. Our findings substantiate the literature and indicate that, except for patients with specific genotypes, such as MYH7 and TTN mutations, repeated cardiac assessments can be minimized, given a normal initial cardiac screening at time of diagnosis.","container-title":"Journal of Neurology","DOI":"10.1007/s00415-019-09267-3","ISSN":"1432-1459","issue":"6","journalAbbreviation":"J Neurol","language":"en","page":"1367-1375","source":"Springer Link","title":"Congenital myopathies are mainly associated with a mild cardiac phenotype","volume":"266","author":[{"family":"Petri","given":"Helle"},{"family":"Wahbi","given":"Karim"},{"family":"Witting","given":"Nanna"},{"family":"Køber","given":"Lars"},{"family":"Bundgaard","given":"Henning"},{"family":"Kamoun","given":"Emna"},{"family":"Vellieux","given":"Geoffroy"},{"family":"Stojkovic","given":"Tanya"},{"family":"Béhin","given":"Anthony"},{"family":"Laforet","given":"Pascal"},{"family":"Vissing","given":"John"}],"issued":{"date-parts":[["2019",6,1]]}}},{"id":2882,"uris":["http://zotero.org/users/2403727/items/85IPYDHK"],"itemData":{"id":2882,"type":"article-journal","abstract":"To describe the incidence and identify predictors of sudden death (SD), major conduction defects and sustained ventricular tachyarrhythmias (VTA) in myotonic dystrophy type 1 (DM1).We retrospectively enrolled 1388 adults with DM1 referred to six French medical centres between January 2000 and October 2013. We confirmed their vital status, classified all deaths, and determined the incidence of major conduction defects requiring permanent pacing and sustained VTA. We searched for predictors of overall survival, SD, major conduction defects, and sustained VTA by Cox regression analysis. Over a median 10-year follow-up, 253 (18.2%) patients died, 39 (3.6%) suddenly. Analysis of the cardiac rhythm at the time of the 39 SD revealed sustained VTA in 9, asystole in 5, complete atrioventricular block in 1 and electromechanical dissociation in two patients. Non-cardiac causes were identified in the five patients with SD who underwent autopsies. Major conduction defects developed in 143 (19.3%) and sustained VTA in 26 (2.3%) patients. By Cox regression analysis, age, family history of SD and left bundle branch block were independent predictors of SD, while age, male sex, electrocardiographic conduction abnormalities, syncope, and atrial fibrillation were independent predictors of major conduction defects; non-sustained VTA was the only predictor of sustained VTA.SD was a frequent mode of death in DM1, with multiple mechanisms involved. Major conduction defects were by far more frequent than sustained VTA, whose only independent predictor was a personal history of non-sustained VTA. ClinicalTrials.gov no: NCT01136330.","container-title":"European Heart Journal","DOI":"10.1093/eurheartj/ehw569","ISSN":"0195-668X","issue":"10","journalAbbreviation":"European Heart Journal","page":"751-758","source":"Silverchair","title":"Incidence and predictors of sudden death, major conduction defects and sustained ventricular tachyarrhythmias in 1388 patients with myotonic dystrophy type 1","volume":"38","author":[{"family":"Wahbi","given":"Karim"},{"family":"Babuty","given":"Dominique"},{"family":"Probst","given":"Vincent"},{"family":"Wissocque","given":"Ludivine"},{"family":"Labombarda","given":"Fabien"},{"family":"Porcher","given":"Raphaël"},{"family":"Bécane","given":"Henri Marc"},{"family":"Lazarus","given":"Arnaud"},{"family":"Béhin","given":"Anthony"},{"family":"Laforêt","given":"Pascal"},{"family":"Stojkovic","given":"Tanya"},{"family":"Clementy","given":"Nicolas"},{"family":"Dussauge","given":"Aurélie Pattier"},{"family":"Gourraud","given":"Jean Baptiste"},{"family":"Pereon","given":"Yann"},{"family":"Lacour","given":"Arnaud"},{"family":"Chapon","given":"Françoise"},{"family":"Milliez","given":"Paul"},{"family":"Klug","given":"Didier"},{"family":"Eymard","given":"Bruno"},{"family":"Duboc","given":"Denis"}],"issued":{"date-parts":[["2017",3,7]]}}}],"schema":"https://github.com/citation-style-language/schema/raw/master/csl-citation.json"} </w:instrText>
      </w:r>
      <w:r w:rsidR="00553E4E" w:rsidRPr="00105C98">
        <w:rPr>
          <w:rFonts w:ascii="Helvetica" w:hAnsi="Helvetica" w:cstheme="minorHAnsi"/>
          <w:i/>
          <w:iCs/>
          <w:color w:val="C00000"/>
          <w:shd w:val="clear" w:color="auto" w:fill="FFFFFF"/>
          <w:lang w:val="en-US"/>
        </w:rPr>
        <w:fldChar w:fldCharType="separate"/>
      </w:r>
      <w:r w:rsidR="00553E4E" w:rsidRPr="00105C98">
        <w:rPr>
          <w:rFonts w:ascii="Helvetica" w:hAnsi="Helvetica" w:cs="Times New Roman"/>
          <w:i/>
          <w:iCs/>
          <w:color w:val="C00000"/>
          <w:vertAlign w:val="superscript"/>
          <w:lang w:val="en-US"/>
        </w:rPr>
        <w:t>12–17</w:t>
      </w:r>
      <w:r w:rsidR="00553E4E" w:rsidRPr="00105C98">
        <w:rPr>
          <w:rFonts w:ascii="Helvetica" w:hAnsi="Helvetica" w:cstheme="minorHAnsi"/>
          <w:i/>
          <w:iCs/>
          <w:color w:val="C00000"/>
          <w:shd w:val="clear" w:color="auto" w:fill="FFFFFF"/>
          <w:lang w:val="en-US"/>
        </w:rPr>
        <w:fldChar w:fldCharType="end"/>
      </w:r>
      <w:r w:rsidR="00553E4E" w:rsidRPr="00105C98">
        <w:rPr>
          <w:rFonts w:ascii="Helvetica" w:hAnsi="Helvetica" w:cstheme="minorHAnsi"/>
          <w:i/>
          <w:iCs/>
          <w:color w:val="C00000"/>
          <w:shd w:val="clear" w:color="auto" w:fill="FFFFFF"/>
          <w:lang w:val="en-US"/>
        </w:rPr>
        <w:t xml:space="preserve"> and a </w:t>
      </w:r>
      <w:r w:rsidR="00553E4E" w:rsidRPr="00105C98">
        <w:rPr>
          <w:rFonts w:ascii="Helvetica" w:hAnsi="Helvetica" w:cstheme="minorHAnsi"/>
          <w:i/>
          <w:iCs/>
          <w:color w:val="C00000"/>
          <w:shd w:val="clear" w:color="auto" w:fill="FFFFFF"/>
          <w:lang w:val="en-US"/>
        </w:rPr>
        <w:lastRenderedPageBreak/>
        <w:t>previous study investigating the health records of patients with TTNtv found clinical indications of co-involvement of skeletal and heart muscle in a subset of families</w:t>
      </w:r>
      <w:r w:rsidR="006259AB" w:rsidRPr="00105C98">
        <w:rPr>
          <w:rFonts w:ascii="Helvetica" w:hAnsi="Helvetica" w:cs="Segoe UI"/>
          <w:color w:val="2E74B5" w:themeColor="accent5" w:themeShade="BF"/>
          <w:shd w:val="clear" w:color="auto" w:fill="FFFFFF"/>
          <w:lang w:val="en-US"/>
        </w:rPr>
        <w:t>”.</w:t>
      </w:r>
      <w:r w:rsidRPr="00105C98">
        <w:rPr>
          <w:rFonts w:ascii="Helvetica" w:hAnsi="Helvetica" w:cs="Segoe UI"/>
          <w:color w:val="2E74B5" w:themeColor="accent5" w:themeShade="BF"/>
          <w:shd w:val="clear" w:color="auto" w:fill="FFFFFF"/>
          <w:lang w:val="en-US"/>
        </w:rPr>
        <w:t xml:space="preserve"> </w:t>
      </w:r>
      <w:r w:rsidR="00AA700E" w:rsidRPr="00105C98">
        <w:rPr>
          <w:rFonts w:ascii="Helvetica" w:hAnsi="Helvetica" w:cs="Segoe UI"/>
          <w:lang w:val="en-US"/>
        </w:rPr>
        <w:br/>
      </w:r>
      <w:r w:rsidR="00AA700E" w:rsidRPr="00105C98">
        <w:rPr>
          <w:rFonts w:ascii="Helvetica" w:hAnsi="Helvetica" w:cs="Segoe UI"/>
          <w:lang w:val="en-US"/>
        </w:rPr>
        <w:br/>
      </w:r>
      <w:r w:rsidR="00AA700E" w:rsidRPr="00105C98">
        <w:rPr>
          <w:rFonts w:ascii="Helvetica" w:hAnsi="Helvetica" w:cs="Segoe UI"/>
          <w:shd w:val="clear" w:color="auto" w:fill="FFFFFF"/>
          <w:lang w:val="en-US"/>
        </w:rPr>
        <w:t>-Were the three transplanted patients on corticosteroids during this study (which are known to cause myopathy)? If so the analysis for fat content should be censored for these 3 to ensure that they were not the cause of the positive outcomes.</w:t>
      </w:r>
    </w:p>
    <w:p w14:paraId="1BD87375" w14:textId="3DE7FFE1" w:rsidR="00C77D42" w:rsidRPr="00105C98" w:rsidRDefault="00560DDB" w:rsidP="003D0299">
      <w:pPr>
        <w:spacing w:line="360" w:lineRule="auto"/>
        <w:rPr>
          <w:rFonts w:ascii="Helvetica" w:hAnsi="Helvetica" w:cs="Segoe UI"/>
          <w:color w:val="2E74B5" w:themeColor="accent5" w:themeShade="BF"/>
          <w:shd w:val="clear" w:color="auto" w:fill="FFFFFF"/>
          <w:lang w:val="en-US"/>
        </w:rPr>
      </w:pPr>
      <w:r w:rsidRPr="00105C98">
        <w:rPr>
          <w:rFonts w:ascii="Helvetica" w:hAnsi="Helvetica" w:cs="Segoe UI"/>
          <w:b/>
          <w:bCs/>
          <w:color w:val="2E74B5" w:themeColor="accent5" w:themeShade="BF"/>
          <w:shd w:val="clear" w:color="auto" w:fill="FFFFFF"/>
          <w:lang w:val="en-US"/>
        </w:rPr>
        <w:t xml:space="preserve">Author </w:t>
      </w:r>
      <w:proofErr w:type="spellStart"/>
      <w:proofErr w:type="gramStart"/>
      <w:r w:rsidRPr="00105C98">
        <w:rPr>
          <w:rFonts w:ascii="Helvetica" w:hAnsi="Helvetica" w:cs="Segoe UI"/>
          <w:b/>
          <w:bCs/>
          <w:color w:val="2E74B5" w:themeColor="accent5" w:themeShade="BF"/>
          <w:shd w:val="clear" w:color="auto" w:fill="FFFFFF"/>
          <w:lang w:val="en-US"/>
        </w:rPr>
        <w:t>response</w:t>
      </w:r>
      <w:r w:rsidRPr="00105C98">
        <w:rPr>
          <w:rFonts w:ascii="Helvetica" w:hAnsi="Helvetica" w:cs="Segoe UI"/>
          <w:color w:val="2E74B5" w:themeColor="accent5" w:themeShade="BF"/>
          <w:shd w:val="clear" w:color="auto" w:fill="FFFFFF"/>
          <w:lang w:val="en-US"/>
        </w:rPr>
        <w:t>:</w:t>
      </w:r>
      <w:r w:rsidR="00BE2D37" w:rsidRPr="00105C98">
        <w:rPr>
          <w:rFonts w:ascii="Helvetica" w:hAnsi="Helvetica" w:cs="Segoe UI"/>
          <w:color w:val="2E74B5" w:themeColor="accent5" w:themeShade="BF"/>
          <w:shd w:val="clear" w:color="auto" w:fill="FFFFFF"/>
          <w:lang w:val="en-US"/>
        </w:rPr>
        <w:t>Thank</w:t>
      </w:r>
      <w:proofErr w:type="spellEnd"/>
      <w:proofErr w:type="gramEnd"/>
      <w:r w:rsidR="00BE2D37" w:rsidRPr="00105C98">
        <w:rPr>
          <w:rFonts w:ascii="Helvetica" w:hAnsi="Helvetica" w:cs="Segoe UI"/>
          <w:color w:val="2E74B5" w:themeColor="accent5" w:themeShade="BF"/>
          <w:shd w:val="clear" w:color="auto" w:fill="FFFFFF"/>
          <w:lang w:val="en-US"/>
        </w:rPr>
        <w:t xml:space="preserve"> you for this question. All three transplanted patients received corticosteroids. As suggested by the reviewer, we have performed a sensitivity analysis excluding these patients.</w:t>
      </w:r>
      <w:r w:rsidR="007E2F18" w:rsidRPr="00105C98">
        <w:rPr>
          <w:rFonts w:ascii="Helvetica" w:hAnsi="Helvetica" w:cs="Segoe UI"/>
          <w:color w:val="2E74B5" w:themeColor="accent5" w:themeShade="BF"/>
          <w:shd w:val="clear" w:color="auto" w:fill="FFFFFF"/>
          <w:lang w:val="en-US"/>
        </w:rPr>
        <w:t xml:space="preserve"> We have here attached fat fractions at the 6 scan positions, excluding </w:t>
      </w:r>
      <w:r w:rsidR="00C77D42" w:rsidRPr="00105C98">
        <w:rPr>
          <w:rFonts w:ascii="Helvetica" w:hAnsi="Helvetica" w:cs="Segoe UI"/>
          <w:color w:val="2E74B5" w:themeColor="accent5" w:themeShade="BF"/>
          <w:shd w:val="clear" w:color="auto" w:fill="FFFFFF"/>
          <w:lang w:val="en-US"/>
        </w:rPr>
        <w:t>transplanted patients, which show results consistent with those reported for the entire group.</w:t>
      </w:r>
    </w:p>
    <w:p w14:paraId="03633448" w14:textId="7BD5164B" w:rsidR="00560DDB" w:rsidRPr="00105C98" w:rsidRDefault="00560DDB" w:rsidP="003D0299">
      <w:pPr>
        <w:spacing w:line="360" w:lineRule="auto"/>
        <w:rPr>
          <w:rFonts w:ascii="Helvetica" w:hAnsi="Helvetica" w:cs="Segoe UI"/>
          <w:color w:val="4472C4" w:themeColor="accent1"/>
          <w:lang w:val="en-US"/>
        </w:rPr>
      </w:pPr>
      <w:r w:rsidRPr="00105C98">
        <w:rPr>
          <w:rFonts w:ascii="Helvetica" w:hAnsi="Helvetica" w:cs="Segoe UI"/>
          <w:b/>
          <w:bCs/>
          <w:color w:val="4472C4" w:themeColor="accent1"/>
          <w:lang w:val="en-US"/>
        </w:rPr>
        <w:t xml:space="preserve">Changes made: </w:t>
      </w:r>
      <w:r w:rsidRPr="00105C98">
        <w:rPr>
          <w:rFonts w:ascii="Helvetica" w:hAnsi="Helvetica" w:cs="Segoe UI"/>
          <w:color w:val="4472C4" w:themeColor="accent1"/>
          <w:lang w:val="en-US"/>
        </w:rPr>
        <w:t xml:space="preserve">We have added the figure attached </w:t>
      </w:r>
      <w:r w:rsidR="00930D65" w:rsidRPr="00105C98">
        <w:rPr>
          <w:rFonts w:ascii="Helvetica" w:hAnsi="Helvetica" w:cs="Segoe UI"/>
          <w:color w:val="4472C4" w:themeColor="accent1"/>
          <w:lang w:val="en-US"/>
        </w:rPr>
        <w:t>below</w:t>
      </w:r>
      <w:r w:rsidRPr="00105C98">
        <w:rPr>
          <w:rFonts w:ascii="Helvetica" w:hAnsi="Helvetica" w:cs="Segoe UI"/>
          <w:color w:val="4472C4" w:themeColor="accent1"/>
          <w:lang w:val="en-US"/>
        </w:rPr>
        <w:t xml:space="preserve"> to the supplementary material of the manuscript and referenced these findings in the results section</w:t>
      </w:r>
      <w:r w:rsidR="00553E4E" w:rsidRPr="00105C98">
        <w:rPr>
          <w:rFonts w:ascii="Helvetica" w:hAnsi="Helvetica" w:cs="Segoe UI"/>
          <w:color w:val="4472C4" w:themeColor="accent1"/>
          <w:lang w:val="en-US"/>
        </w:rPr>
        <w:t xml:space="preserve"> on page 10 (end of first section)</w:t>
      </w:r>
      <w:r w:rsidRPr="00105C98">
        <w:rPr>
          <w:rFonts w:ascii="Helvetica" w:hAnsi="Helvetica" w:cs="Segoe UI"/>
          <w:color w:val="4472C4" w:themeColor="accent1"/>
          <w:lang w:val="en-US"/>
        </w:rPr>
        <w:t>:</w:t>
      </w:r>
    </w:p>
    <w:p w14:paraId="6DF186F6" w14:textId="15BB8D5C" w:rsidR="00560DDB" w:rsidRPr="00105C98" w:rsidRDefault="00560DDB" w:rsidP="003D0299">
      <w:pPr>
        <w:spacing w:line="360" w:lineRule="auto"/>
        <w:rPr>
          <w:rFonts w:ascii="Helvetica" w:hAnsi="Helvetica" w:cs="Segoe UI"/>
          <w:color w:val="4472C4" w:themeColor="accent1"/>
          <w:lang w:val="en-US"/>
        </w:rPr>
      </w:pPr>
      <w:r w:rsidRPr="00105C98">
        <w:rPr>
          <w:rFonts w:ascii="Helvetica" w:hAnsi="Helvetica" w:cs="Segoe UI"/>
          <w:color w:val="4472C4" w:themeColor="accent1"/>
          <w:lang w:val="en-US"/>
        </w:rPr>
        <w:t>“</w:t>
      </w:r>
      <w:r w:rsidR="00C32109" w:rsidRPr="00105C98">
        <w:rPr>
          <w:rFonts w:ascii="Helvetica" w:hAnsi="Helvetica" w:cstheme="minorHAnsi"/>
          <w:i/>
          <w:iCs/>
          <w:color w:val="C00000"/>
          <w:lang w:val="en-US"/>
        </w:rPr>
        <w:t>Since we included patients with cardiac transplants, we performed sensitivity analysis excluding these patients and found results to be consistent with those reported above (</w:t>
      </w:r>
      <w:r w:rsidR="00C32109" w:rsidRPr="00105C98">
        <w:rPr>
          <w:rFonts w:ascii="Helvetica" w:hAnsi="Helvetica" w:cstheme="minorHAnsi"/>
          <w:b/>
          <w:bCs/>
          <w:i/>
          <w:iCs/>
          <w:color w:val="C00000"/>
          <w:lang w:val="en-US"/>
        </w:rPr>
        <w:t>Suppl Figure 5</w:t>
      </w:r>
      <w:r w:rsidR="00C32109" w:rsidRPr="00105C98">
        <w:rPr>
          <w:rFonts w:ascii="Helvetica" w:hAnsi="Helvetica" w:cstheme="minorHAnsi"/>
          <w:i/>
          <w:iCs/>
          <w:color w:val="C00000"/>
          <w:lang w:val="en-US"/>
        </w:rPr>
        <w:t>).</w:t>
      </w:r>
      <w:r w:rsidRPr="00105C98">
        <w:rPr>
          <w:rFonts w:ascii="Helvetica" w:hAnsi="Helvetica" w:cs="Segoe UI"/>
          <w:color w:val="4472C4" w:themeColor="accent1"/>
          <w:lang w:val="en-US"/>
        </w:rPr>
        <w:t>”</w:t>
      </w:r>
    </w:p>
    <w:p w14:paraId="1588A0D2" w14:textId="358E45B2" w:rsidR="00930D65" w:rsidRPr="00105C98" w:rsidRDefault="00930D65" w:rsidP="003D0299">
      <w:pPr>
        <w:spacing w:line="360" w:lineRule="auto"/>
        <w:rPr>
          <w:rFonts w:ascii="Helvetica" w:hAnsi="Helvetica" w:cs="Segoe UI"/>
          <w:color w:val="4472C4" w:themeColor="accent1"/>
          <w:lang w:val="en-US"/>
        </w:rPr>
      </w:pPr>
      <w:r w:rsidRPr="00105C98">
        <w:rPr>
          <w:rFonts w:ascii="Helvetica" w:hAnsi="Helvetica" w:cs="Segoe UI"/>
          <w:noProof/>
          <w:lang w:val="en-US"/>
        </w:rPr>
        <w:drawing>
          <wp:inline distT="0" distB="0" distL="0" distR="0" wp14:anchorId="2E149A5A" wp14:editId="630ACD72">
            <wp:extent cx="4538949" cy="4538949"/>
            <wp:effectExtent l="0" t="0" r="0" b="0"/>
            <wp:docPr id="132245975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59759" name="Billede 1322459759"/>
                    <pic:cNvPicPr/>
                  </pic:nvPicPr>
                  <pic:blipFill>
                    <a:blip r:embed="rId10">
                      <a:extLst>
                        <a:ext uri="{28A0092B-C50C-407E-A947-70E740481C1C}">
                          <a14:useLocalDpi xmlns:a14="http://schemas.microsoft.com/office/drawing/2010/main" val="0"/>
                        </a:ext>
                      </a:extLst>
                    </a:blip>
                    <a:stretch>
                      <a:fillRect/>
                    </a:stretch>
                  </pic:blipFill>
                  <pic:spPr>
                    <a:xfrm>
                      <a:off x="0" y="0"/>
                      <a:ext cx="4611395" cy="4611395"/>
                    </a:xfrm>
                    <a:prstGeom prst="rect">
                      <a:avLst/>
                    </a:prstGeom>
                  </pic:spPr>
                </pic:pic>
              </a:graphicData>
            </a:graphic>
          </wp:inline>
        </w:drawing>
      </w:r>
    </w:p>
    <w:p w14:paraId="59F96B95" w14:textId="235246BC" w:rsidR="00240CF5" w:rsidRPr="00105C98" w:rsidRDefault="00AA700E" w:rsidP="003D0299">
      <w:pPr>
        <w:spacing w:line="360" w:lineRule="auto"/>
        <w:rPr>
          <w:rFonts w:ascii="Helvetica" w:hAnsi="Helvetica" w:cs="Segoe UI"/>
          <w:shd w:val="clear" w:color="auto" w:fill="FFFFFF"/>
          <w:lang w:val="en-US"/>
        </w:rPr>
      </w:pPr>
      <w:r w:rsidRPr="00105C98">
        <w:rPr>
          <w:rFonts w:ascii="Helvetica" w:hAnsi="Helvetica" w:cs="Segoe UI"/>
          <w:shd w:val="clear" w:color="auto" w:fill="FFFFFF"/>
          <w:lang w:val="en-US"/>
        </w:rPr>
        <w:lastRenderedPageBreak/>
        <w:t>In light of use of transplanted patients, please confirm that no other drugs known to cause myopathy were used by any of the patients used in this study.</w:t>
      </w:r>
    </w:p>
    <w:p w14:paraId="1E6650BF" w14:textId="4BF47270" w:rsidR="00BE2D37" w:rsidRPr="00105C98" w:rsidRDefault="00560DDB" w:rsidP="003D0299">
      <w:pPr>
        <w:spacing w:line="360" w:lineRule="auto"/>
        <w:rPr>
          <w:rFonts w:ascii="Helvetica" w:hAnsi="Helvetica"/>
          <w:color w:val="2E74B5" w:themeColor="accent5" w:themeShade="BF"/>
          <w:lang w:val="en-US"/>
        </w:rPr>
      </w:pPr>
      <w:r w:rsidRPr="00105C98">
        <w:rPr>
          <w:rFonts w:ascii="Helvetica" w:hAnsi="Helvetica"/>
          <w:b/>
          <w:bCs/>
          <w:color w:val="2E74B5" w:themeColor="accent5" w:themeShade="BF"/>
          <w:lang w:val="en-US"/>
        </w:rPr>
        <w:t>Author response</w:t>
      </w:r>
      <w:r w:rsidRPr="00105C98">
        <w:rPr>
          <w:rFonts w:ascii="Helvetica" w:hAnsi="Helvetica"/>
          <w:color w:val="2E74B5" w:themeColor="accent5" w:themeShade="BF"/>
          <w:lang w:val="en-US"/>
        </w:rPr>
        <w:t xml:space="preserve">: </w:t>
      </w:r>
      <w:r w:rsidR="00BE2D37" w:rsidRPr="00105C98">
        <w:rPr>
          <w:rFonts w:ascii="Helvetica" w:hAnsi="Helvetica"/>
          <w:color w:val="2E74B5" w:themeColor="accent5" w:themeShade="BF"/>
          <w:lang w:val="en-US"/>
        </w:rPr>
        <w:t xml:space="preserve">Thank you for this comment. Supplementary table 1 contains all information on cardiac medications of the </w:t>
      </w:r>
      <w:r w:rsidR="0021722C" w:rsidRPr="00105C98">
        <w:rPr>
          <w:rFonts w:ascii="Helvetica" w:hAnsi="Helvetica"/>
          <w:color w:val="2E74B5" w:themeColor="accent5" w:themeShade="BF"/>
          <w:lang w:val="en-US"/>
        </w:rPr>
        <w:t>participants with TTNtv</w:t>
      </w:r>
      <w:r w:rsidR="00BE2D37" w:rsidRPr="00105C98">
        <w:rPr>
          <w:rFonts w:ascii="Helvetica" w:hAnsi="Helvetica"/>
          <w:color w:val="2E74B5" w:themeColor="accent5" w:themeShade="BF"/>
          <w:lang w:val="en-US"/>
        </w:rPr>
        <w:t>, included in this project.</w:t>
      </w:r>
      <w:r w:rsidR="00C77D42" w:rsidRPr="00105C98">
        <w:rPr>
          <w:rFonts w:ascii="Helvetica" w:hAnsi="Helvetica"/>
          <w:color w:val="2E74B5" w:themeColor="accent5" w:themeShade="BF"/>
          <w:lang w:val="en-US"/>
        </w:rPr>
        <w:t xml:space="preserve"> Aside from the transplanted patients, no participants were on drugs known to cause myopathy.</w:t>
      </w:r>
      <w:r w:rsidR="00BE2D37" w:rsidRPr="00105C98">
        <w:rPr>
          <w:rFonts w:ascii="Helvetica" w:hAnsi="Helvetica"/>
          <w:color w:val="2E74B5" w:themeColor="accent5" w:themeShade="BF"/>
          <w:lang w:val="en-US"/>
        </w:rPr>
        <w:t xml:space="preserve"> </w:t>
      </w:r>
    </w:p>
    <w:p w14:paraId="39B8C555" w14:textId="465784E6" w:rsidR="00C32109" w:rsidRPr="00105C98" w:rsidRDefault="00C32109" w:rsidP="003D0299">
      <w:pPr>
        <w:spacing w:line="360" w:lineRule="auto"/>
        <w:rPr>
          <w:rFonts w:ascii="Helvetica" w:hAnsi="Helvetica"/>
          <w:color w:val="2E74B5" w:themeColor="accent5" w:themeShade="BF"/>
          <w:lang w:val="en-US"/>
        </w:rPr>
      </w:pPr>
      <w:r w:rsidRPr="00105C98">
        <w:rPr>
          <w:rFonts w:ascii="Helvetica" w:hAnsi="Helvetica"/>
          <w:b/>
          <w:bCs/>
          <w:color w:val="2E74B5" w:themeColor="accent5" w:themeShade="BF"/>
          <w:lang w:val="en-US"/>
        </w:rPr>
        <w:t>Changes made</w:t>
      </w:r>
      <w:r w:rsidRPr="00105C98">
        <w:rPr>
          <w:rFonts w:ascii="Helvetica" w:hAnsi="Helvetica"/>
          <w:color w:val="2E74B5" w:themeColor="accent5" w:themeShade="BF"/>
          <w:lang w:val="en-US"/>
        </w:rPr>
        <w:t>: None at this point</w:t>
      </w:r>
    </w:p>
    <w:sectPr w:rsidR="00C32109" w:rsidRPr="00105C98">
      <w:headerReference w:type="even" r:id="rId11"/>
      <w:headerReference w:type="default" r:id="rId12"/>
      <w:footerReference w:type="even" r:id="rId13"/>
      <w:footerReference w:type="default" r:id="rId14"/>
      <w:headerReference w:type="first" r:id="rId15"/>
      <w:footerReference w:type="firs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D07F2" w14:textId="77777777" w:rsidR="00910227" w:rsidRDefault="00910227" w:rsidP="00BE2D37">
      <w:pPr>
        <w:spacing w:after="0" w:line="240" w:lineRule="auto"/>
      </w:pPr>
      <w:r>
        <w:separator/>
      </w:r>
    </w:p>
  </w:endnote>
  <w:endnote w:type="continuationSeparator" w:id="0">
    <w:p w14:paraId="7A2DE1C6" w14:textId="77777777" w:rsidR="00910227" w:rsidRDefault="00910227" w:rsidP="00BE2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Roboto">
    <w:altName w:val="Arial"/>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38AF7" w14:textId="77777777" w:rsidR="00BE2D37" w:rsidRDefault="00BE2D37">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FF738" w14:textId="77777777" w:rsidR="00BE2D37" w:rsidRDefault="00BE2D37">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72D1B" w14:textId="77777777" w:rsidR="00BE2D37" w:rsidRDefault="00BE2D3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8BAD7" w14:textId="77777777" w:rsidR="00910227" w:rsidRDefault="00910227" w:rsidP="00BE2D37">
      <w:pPr>
        <w:spacing w:after="0" w:line="240" w:lineRule="auto"/>
      </w:pPr>
      <w:r>
        <w:separator/>
      </w:r>
    </w:p>
  </w:footnote>
  <w:footnote w:type="continuationSeparator" w:id="0">
    <w:p w14:paraId="71459A7A" w14:textId="77777777" w:rsidR="00910227" w:rsidRDefault="00910227" w:rsidP="00BE2D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7DD4A" w14:textId="77777777" w:rsidR="00BE2D37" w:rsidRDefault="00BE2D37">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94D38" w14:textId="77777777" w:rsidR="00BE2D37" w:rsidRDefault="00BE2D37">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C10A5" w14:textId="77777777" w:rsidR="00BE2D37" w:rsidRDefault="00BE2D3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34AFC66"/>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CD024C3E"/>
    <w:lvl w:ilvl="0">
      <w:start w:val="1"/>
      <w:numFmt w:val="bullet"/>
      <w:pStyle w:val="Opstilling-punkttegn"/>
      <w:lvlText w:val=""/>
      <w:lvlJc w:val="left"/>
      <w:pPr>
        <w:tabs>
          <w:tab w:val="num" w:pos="360"/>
        </w:tabs>
        <w:ind w:left="360" w:hanging="360"/>
      </w:pPr>
      <w:rPr>
        <w:rFonts w:ascii="Symbol" w:hAnsi="Symbol" w:hint="default"/>
      </w:rPr>
    </w:lvl>
  </w:abstractNum>
  <w:num w:numId="1" w16cid:durableId="1043217447">
    <w:abstractNumId w:val="1"/>
  </w:num>
  <w:num w:numId="2" w16cid:durableId="1679308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00E"/>
    <w:rsid w:val="000A09FC"/>
    <w:rsid w:val="001029A0"/>
    <w:rsid w:val="001031EF"/>
    <w:rsid w:val="00105C98"/>
    <w:rsid w:val="001B727A"/>
    <w:rsid w:val="0021722C"/>
    <w:rsid w:val="00240CF5"/>
    <w:rsid w:val="002C05F8"/>
    <w:rsid w:val="00316121"/>
    <w:rsid w:val="003D0299"/>
    <w:rsid w:val="003F3802"/>
    <w:rsid w:val="004034C1"/>
    <w:rsid w:val="004268B7"/>
    <w:rsid w:val="00553E4E"/>
    <w:rsid w:val="00560DDB"/>
    <w:rsid w:val="00572EAE"/>
    <w:rsid w:val="00574FB7"/>
    <w:rsid w:val="005B365B"/>
    <w:rsid w:val="006150CF"/>
    <w:rsid w:val="006259AB"/>
    <w:rsid w:val="0065186B"/>
    <w:rsid w:val="00713679"/>
    <w:rsid w:val="007E2F18"/>
    <w:rsid w:val="00835B77"/>
    <w:rsid w:val="0089174F"/>
    <w:rsid w:val="008C1930"/>
    <w:rsid w:val="008C1E8D"/>
    <w:rsid w:val="008D211C"/>
    <w:rsid w:val="0090214F"/>
    <w:rsid w:val="00910227"/>
    <w:rsid w:val="00930D65"/>
    <w:rsid w:val="0093130B"/>
    <w:rsid w:val="00A515B3"/>
    <w:rsid w:val="00AA700E"/>
    <w:rsid w:val="00AF56C5"/>
    <w:rsid w:val="00B4142D"/>
    <w:rsid w:val="00BE2D37"/>
    <w:rsid w:val="00C32109"/>
    <w:rsid w:val="00C77D42"/>
    <w:rsid w:val="00C85A9C"/>
    <w:rsid w:val="00D31E0D"/>
    <w:rsid w:val="00D54DED"/>
    <w:rsid w:val="00D626F3"/>
    <w:rsid w:val="00D67231"/>
    <w:rsid w:val="00D94889"/>
    <w:rsid w:val="00E37BB5"/>
    <w:rsid w:val="00E92C02"/>
    <w:rsid w:val="00F35FE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5B622B"/>
  <w15:chartTrackingRefBased/>
  <w15:docId w15:val="{51EAB89D-EDF7-4364-9E61-A20C3EC50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E2D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semiHidden/>
    <w:unhideWhenUsed/>
    <w:qFormat/>
    <w:rsid w:val="00BE2D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semiHidden/>
    <w:unhideWhenUsed/>
    <w:qFormat/>
    <w:rsid w:val="00BE2D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Opstilling-punkttegn">
    <w:name w:val="List Bullet"/>
    <w:basedOn w:val="Normal"/>
    <w:uiPriority w:val="99"/>
    <w:semiHidden/>
    <w:unhideWhenUsed/>
    <w:rsid w:val="00BE2D37"/>
    <w:pPr>
      <w:numPr>
        <w:numId w:val="1"/>
      </w:numPr>
      <w:contextualSpacing/>
    </w:pPr>
  </w:style>
  <w:style w:type="paragraph" w:styleId="Opstilling-talellerbogst">
    <w:name w:val="List Number"/>
    <w:basedOn w:val="Normal"/>
    <w:uiPriority w:val="99"/>
    <w:semiHidden/>
    <w:unhideWhenUsed/>
    <w:rsid w:val="00BE2D37"/>
    <w:pPr>
      <w:numPr>
        <w:numId w:val="2"/>
      </w:numPr>
      <w:contextualSpacing/>
    </w:pPr>
  </w:style>
  <w:style w:type="character" w:customStyle="1" w:styleId="Overskrift1Tegn">
    <w:name w:val="Overskrift 1 Tegn"/>
    <w:basedOn w:val="Standardskrifttypeiafsnit"/>
    <w:link w:val="Overskrift1"/>
    <w:uiPriority w:val="9"/>
    <w:rsid w:val="00BE2D37"/>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semiHidden/>
    <w:rsid w:val="00BE2D37"/>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semiHidden/>
    <w:rsid w:val="00BE2D37"/>
    <w:rPr>
      <w:rFonts w:asciiTheme="majorHAnsi" w:eastAsiaTheme="majorEastAsia" w:hAnsiTheme="majorHAnsi" w:cstheme="majorBidi"/>
      <w:color w:val="1F3763" w:themeColor="accent1" w:themeShade="7F"/>
      <w:sz w:val="24"/>
      <w:szCs w:val="24"/>
    </w:rPr>
  </w:style>
  <w:style w:type="paragraph" w:styleId="Sidehoved">
    <w:name w:val="header"/>
    <w:basedOn w:val="Normal"/>
    <w:link w:val="SidehovedTegn"/>
    <w:uiPriority w:val="99"/>
    <w:unhideWhenUsed/>
    <w:rsid w:val="00BE2D3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E2D37"/>
  </w:style>
  <w:style w:type="paragraph" w:styleId="Sidefod">
    <w:name w:val="footer"/>
    <w:basedOn w:val="Normal"/>
    <w:link w:val="SidefodTegn"/>
    <w:uiPriority w:val="99"/>
    <w:unhideWhenUsed/>
    <w:rsid w:val="00BE2D3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E2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250888">
      <w:bodyDiv w:val="1"/>
      <w:marLeft w:val="0"/>
      <w:marRight w:val="0"/>
      <w:marTop w:val="0"/>
      <w:marBottom w:val="0"/>
      <w:divBdr>
        <w:top w:val="none" w:sz="0" w:space="0" w:color="auto"/>
        <w:left w:val="none" w:sz="0" w:space="0" w:color="auto"/>
        <w:bottom w:val="none" w:sz="0" w:space="0" w:color="auto"/>
        <w:right w:val="none" w:sz="0" w:space="0" w:color="auto"/>
      </w:divBdr>
      <w:divsChild>
        <w:div w:id="1637754028">
          <w:marLeft w:val="0"/>
          <w:marRight w:val="0"/>
          <w:marTop w:val="0"/>
          <w:marBottom w:val="0"/>
          <w:divBdr>
            <w:top w:val="none" w:sz="0" w:space="0" w:color="auto"/>
            <w:left w:val="none" w:sz="0" w:space="0" w:color="auto"/>
            <w:bottom w:val="none" w:sz="0" w:space="0" w:color="auto"/>
            <w:right w:val="none" w:sz="0" w:space="0" w:color="auto"/>
          </w:divBdr>
          <w:divsChild>
            <w:div w:id="478423879">
              <w:marLeft w:val="0"/>
              <w:marRight w:val="0"/>
              <w:marTop w:val="0"/>
              <w:marBottom w:val="0"/>
              <w:divBdr>
                <w:top w:val="none" w:sz="0" w:space="0" w:color="auto"/>
                <w:left w:val="none" w:sz="0" w:space="0" w:color="auto"/>
                <w:bottom w:val="none" w:sz="0" w:space="0" w:color="auto"/>
                <w:right w:val="none" w:sz="0" w:space="0" w:color="auto"/>
              </w:divBdr>
              <w:divsChild>
                <w:div w:id="4239571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7CF08-F7C3-4227-87AA-F74D4D10E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9</Pages>
  <Words>4537</Words>
  <Characters>27680</Characters>
  <Application>Microsoft Office Word</Application>
  <DocSecurity>0</DocSecurity>
  <Lines>230</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Rasmus Vissing</dc:creator>
  <cp:keywords/>
  <dc:description/>
  <cp:lastModifiedBy>Christoffer Vissing</cp:lastModifiedBy>
  <cp:revision>20</cp:revision>
  <dcterms:created xsi:type="dcterms:W3CDTF">2023-07-31T09:54:00Z</dcterms:created>
  <dcterms:modified xsi:type="dcterms:W3CDTF">2023-08-31T16:16:00Z</dcterms:modified>
</cp:coreProperties>
</file>