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11A" w:rsidRPr="00DB6D77" w:rsidRDefault="00F35D8B" w:rsidP="00F35D8B">
      <w:pPr>
        <w:jc w:val="center"/>
        <w:rPr>
          <w:rFonts w:ascii="Roboto" w:hAnsi="Roboto"/>
          <w:b/>
          <w:bCs/>
        </w:rPr>
      </w:pPr>
      <w:bookmarkStart w:id="0" w:name="_Hlk113459061"/>
      <w:r w:rsidRPr="00DB6D77">
        <w:rPr>
          <w:rFonts w:ascii="Roboto" w:hAnsi="Roboto"/>
          <w:b/>
          <w:bCs/>
        </w:rPr>
        <w:t xml:space="preserve">Comparing Clinical </w:t>
      </w:r>
      <w:r w:rsidR="00667385" w:rsidRPr="00DB6D77">
        <w:rPr>
          <w:rFonts w:ascii="Roboto" w:hAnsi="Roboto"/>
          <w:b/>
          <w:bCs/>
        </w:rPr>
        <w:t>Course of Hypertrophic Cardiomyopathy</w:t>
      </w:r>
      <w:r w:rsidRPr="00DB6D77">
        <w:rPr>
          <w:rFonts w:ascii="Roboto" w:hAnsi="Roboto"/>
          <w:b/>
          <w:bCs/>
        </w:rPr>
        <w:t xml:space="preserve"> </w:t>
      </w:r>
      <w:r w:rsidR="00667385" w:rsidRPr="00DB6D77">
        <w:rPr>
          <w:rFonts w:ascii="Roboto" w:hAnsi="Roboto"/>
          <w:b/>
          <w:bCs/>
        </w:rPr>
        <w:t>in</w:t>
      </w:r>
      <w:r w:rsidRPr="00DB6D77">
        <w:rPr>
          <w:rFonts w:ascii="Roboto" w:hAnsi="Roboto"/>
          <w:b/>
          <w:bCs/>
        </w:rPr>
        <w:t xml:space="preserve"> Sarcomere Variant Carriers and Non-Carriers</w:t>
      </w:r>
    </w:p>
    <w:p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Brian Lee Claggett, PhD; Victoria N. Parikh, MD; Adam S. Helms, MD; Jodie Ingles, PhD, MPH; Rachel Lampert, MD, Neal K. Lakdawala, MD, Michelle </w:t>
      </w:r>
      <w:proofErr w:type="spellStart"/>
      <w:r w:rsidRPr="00DB6D77">
        <w:rPr>
          <w:rFonts w:ascii="Roboto" w:hAnsi="Roboto" w:cs="Times"/>
          <w:sz w:val="18"/>
          <w:szCs w:val="18"/>
        </w:rPr>
        <w:t>Michels</w:t>
      </w:r>
      <w:proofErr w:type="spellEnd"/>
      <w:r w:rsidRPr="00DB6D77">
        <w:rPr>
          <w:rFonts w:ascii="Roboto" w:hAnsi="Roboto" w:cs="Times"/>
          <w:sz w:val="18"/>
          <w:szCs w:val="18"/>
        </w:rPr>
        <w:t xml:space="preserve">, MD, PhD, Anjali T. Owens, MD; 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xml:space="preserve">, MD; Henning </w:t>
      </w:r>
      <w:proofErr w:type="spellStart"/>
      <w:r w:rsidRPr="00DB6D77">
        <w:rPr>
          <w:rFonts w:ascii="Roboto" w:hAnsi="Roboto" w:cs="Times"/>
          <w:sz w:val="18"/>
          <w:szCs w:val="18"/>
        </w:rPr>
        <w:t>Bundaard</w:t>
      </w:r>
      <w:proofErr w:type="spellEnd"/>
      <w:r w:rsidRPr="00DB6D77">
        <w:rPr>
          <w:rFonts w:ascii="Roboto" w:hAnsi="Roboto" w:cs="Times"/>
          <w:sz w:val="18"/>
          <w:szCs w:val="18"/>
        </w:rPr>
        <w:t xml:space="preserve">, MD, </w:t>
      </w:r>
      <w:proofErr w:type="spellStart"/>
      <w:r w:rsidRPr="00DB6D77">
        <w:rPr>
          <w:rFonts w:ascii="Roboto" w:hAnsi="Roboto" w:cs="Times"/>
          <w:sz w:val="18"/>
          <w:szCs w:val="18"/>
        </w:rPr>
        <w:t>Phd</w:t>
      </w:r>
      <w:proofErr w:type="spellEnd"/>
      <w:r w:rsidRPr="00DB6D77">
        <w:rPr>
          <w:rFonts w:ascii="Roboto" w:hAnsi="Roboto" w:cs="Times"/>
          <w:sz w:val="18"/>
          <w:szCs w:val="18"/>
        </w:rPr>
        <w:t xml:space="preserve"> and Carolyn Y. Ho, MD. </w:t>
      </w:r>
    </w:p>
    <w:p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rsidR="007544D9" w:rsidRPr="00DB6D77" w:rsidRDefault="007544D9" w:rsidP="001D711A">
      <w:pPr>
        <w:pStyle w:val="Ingenafstand"/>
        <w:rPr>
          <w:rFonts w:ascii="Roboto" w:hAnsi="Roboto" w:cs="Times New Roman"/>
          <w:sz w:val="20"/>
          <w:szCs w:val="20"/>
        </w:rPr>
      </w:pPr>
    </w:p>
    <w:p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Medicine, Brigham and Women's Hospital, Boston, Massachusetts, 02115 USA (B.L.C, N.K.L., C.Y.H.). </w:t>
      </w:r>
    </w:p>
    <w:p w:rsidR="001D711A" w:rsidRPr="00DB6D77" w:rsidRDefault="001D711A" w:rsidP="001D711A">
      <w:pPr>
        <w:rPr>
          <w:rFonts w:ascii="Roboto" w:hAnsi="Roboto"/>
          <w:sz w:val="18"/>
          <w:szCs w:val="18"/>
        </w:rPr>
      </w:pPr>
      <w:r w:rsidRPr="00DB6D77">
        <w:rPr>
          <w:rFonts w:ascii="Roboto" w:hAnsi="Roboto"/>
          <w:sz w:val="18"/>
          <w:szCs w:val="18"/>
        </w:rPr>
        <w:t>University of British Columbia, Vancouver, Canada (T.M.R.).</w:t>
      </w:r>
    </w:p>
    <w:p w:rsidR="001D711A" w:rsidRPr="005559AF" w:rsidRDefault="001D711A" w:rsidP="001D711A">
      <w:pPr>
        <w:rPr>
          <w:rFonts w:ascii="Roboto" w:hAnsi="Roboto"/>
          <w:sz w:val="18"/>
          <w:szCs w:val="18"/>
        </w:rPr>
      </w:pPr>
      <w:r w:rsidRPr="00DB6D77">
        <w:rPr>
          <w:rFonts w:ascii="Roboto" w:hAnsi="Roboto"/>
          <w:sz w:val="18"/>
          <w:szCs w:val="18"/>
        </w:rPr>
        <w:t xml:space="preserve">Center for Inherited Cardiovascular Disease, Division of Cardiovascular Medicine, Stanford University School of </w:t>
      </w:r>
      <w:r w:rsidRPr="005559AF">
        <w:rPr>
          <w:rFonts w:ascii="Roboto" w:hAnsi="Roboto"/>
          <w:sz w:val="18"/>
          <w:szCs w:val="18"/>
        </w:rPr>
        <w:t>Medicine, Stanford, California, USA (V.N.P, E.A.A).</w:t>
      </w:r>
    </w:p>
    <w:p w:rsidR="001D711A" w:rsidRPr="005559AF" w:rsidRDefault="001D711A" w:rsidP="001D711A">
      <w:pPr>
        <w:rPr>
          <w:rFonts w:ascii="Roboto" w:hAnsi="Roboto"/>
          <w:sz w:val="18"/>
          <w:szCs w:val="18"/>
        </w:rPr>
      </w:pPr>
      <w:r w:rsidRPr="005559AF">
        <w:rPr>
          <w:rFonts w:ascii="Roboto" w:hAnsi="Roboto"/>
          <w:sz w:val="18"/>
          <w:szCs w:val="18"/>
        </w:rPr>
        <w:t>Department of Internal Medicine, Division of Cardiovascular Medicine, University of Michigan, Ann Arbor (A.S.H., S.S., M.R.).</w:t>
      </w:r>
    </w:p>
    <w:p w:rsidR="001D711A" w:rsidRPr="005559AF" w:rsidRDefault="001D711A" w:rsidP="001D711A">
      <w:pPr>
        <w:rPr>
          <w:rFonts w:ascii="Roboto" w:hAnsi="Roboto"/>
          <w:sz w:val="18"/>
          <w:szCs w:val="18"/>
        </w:rPr>
      </w:pPr>
      <w:r w:rsidRPr="005559AF">
        <w:rPr>
          <w:rFonts w:ascii="Roboto" w:hAnsi="Roboto"/>
          <w:sz w:val="18"/>
          <w:szCs w:val="18"/>
        </w:rPr>
        <w:t xml:space="preserve">Centre for Population Genomics, </w:t>
      </w:r>
      <w:proofErr w:type="spellStart"/>
      <w:r w:rsidRPr="005559AF">
        <w:rPr>
          <w:rFonts w:ascii="Roboto" w:hAnsi="Roboto"/>
          <w:sz w:val="18"/>
          <w:szCs w:val="18"/>
        </w:rPr>
        <w:t>Garvan</w:t>
      </w:r>
      <w:proofErr w:type="spellEnd"/>
      <w:r w:rsidRPr="005559AF">
        <w:rPr>
          <w:rFonts w:ascii="Roboto" w:hAnsi="Roboto"/>
          <w:sz w:val="18"/>
          <w:szCs w:val="18"/>
        </w:rPr>
        <w:t xml:space="preserve"> Institute of Medical Research and University of New South Wales, Sydney, Australia (J.I.)</w:t>
      </w:r>
    </w:p>
    <w:p w:rsidR="001D711A" w:rsidRPr="005559AF" w:rsidRDefault="001D711A" w:rsidP="001D711A">
      <w:pPr>
        <w:rPr>
          <w:rFonts w:ascii="Roboto" w:hAnsi="Roboto"/>
          <w:sz w:val="18"/>
          <w:szCs w:val="18"/>
        </w:rPr>
      </w:pPr>
      <w:r w:rsidRPr="005559AF">
        <w:rPr>
          <w:rFonts w:ascii="Roboto" w:hAnsi="Roboto"/>
          <w:sz w:val="18"/>
          <w:szCs w:val="18"/>
        </w:rPr>
        <w:t>Center for Cardiovascular Genetics, Department of Cardiology, Boston Children’s Hospital &amp; Harvard Medical School, Boston, MA (D.J.A).</w:t>
      </w:r>
    </w:p>
    <w:p w:rsidR="001D711A" w:rsidRPr="005559AF" w:rsidRDefault="001D711A" w:rsidP="001D711A">
      <w:pPr>
        <w:rPr>
          <w:rFonts w:ascii="Roboto" w:hAnsi="Roboto"/>
          <w:sz w:val="18"/>
          <w:szCs w:val="18"/>
        </w:rPr>
      </w:pPr>
      <w:r w:rsidRPr="005559AF">
        <w:rPr>
          <w:rFonts w:ascii="Roboto" w:hAnsi="Roboto"/>
          <w:sz w:val="18"/>
          <w:szCs w:val="18"/>
        </w:rPr>
        <w:t xml:space="preserve">Agnes </w:t>
      </w:r>
      <w:proofErr w:type="spellStart"/>
      <w:r w:rsidRPr="005559AF">
        <w:rPr>
          <w:rFonts w:ascii="Roboto" w:hAnsi="Roboto"/>
          <w:sz w:val="18"/>
          <w:szCs w:val="18"/>
        </w:rPr>
        <w:t>Ginges</w:t>
      </w:r>
      <w:proofErr w:type="spellEnd"/>
      <w:r w:rsidRPr="005559AF">
        <w:rPr>
          <w:rFonts w:ascii="Roboto" w:hAnsi="Roboto"/>
          <w:sz w:val="18"/>
          <w:szCs w:val="18"/>
        </w:rPr>
        <w:t xml:space="preserve"> Centre for Molecular Cardiology at Centenary Institute, University of Sydney, Australia (C.S.).</w:t>
      </w:r>
    </w:p>
    <w:p w:rsidR="001D711A" w:rsidRPr="005559AF" w:rsidRDefault="001D711A" w:rsidP="001D711A">
      <w:pPr>
        <w:rPr>
          <w:rFonts w:ascii="Roboto" w:hAnsi="Roboto"/>
          <w:sz w:val="18"/>
          <w:szCs w:val="18"/>
        </w:rPr>
      </w:pPr>
      <w:r w:rsidRPr="005559AF">
        <w:rPr>
          <w:rFonts w:ascii="Roboto" w:hAnsi="Roboto"/>
          <w:sz w:val="18"/>
          <w:szCs w:val="18"/>
        </w:rPr>
        <w:t>Department of Medicine, Section of Cardiovascular Medicine, Yale University School of Medicine, New Haven, Connecticut, USA (R.L, J.C.S).</w:t>
      </w:r>
    </w:p>
    <w:p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Children's Hospital of Philadelphia, Perelman School of Medicine at the University of Pennsylvania, Philadelphia, Pennsylvania, USA (J.W.R.).</w:t>
      </w:r>
    </w:p>
    <w:p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Children's Hospital Medical Center, Cincinnati, OH (E.M., T.D.R.).</w:t>
      </w:r>
    </w:p>
    <w:p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rsidR="001D711A" w:rsidRPr="005559AF" w:rsidRDefault="001D711A" w:rsidP="001D711A">
      <w:pPr>
        <w:rPr>
          <w:rFonts w:ascii="Roboto" w:hAnsi="Roboto"/>
          <w:sz w:val="18"/>
          <w:szCs w:val="18"/>
        </w:rPr>
      </w:pPr>
      <w:r w:rsidRPr="005559AF">
        <w:rPr>
          <w:rFonts w:ascii="Roboto" w:hAnsi="Roboto"/>
          <w:sz w:val="18"/>
          <w:szCs w:val="18"/>
        </w:rPr>
        <w:t xml:space="preserve">Department of Cardiology, </w:t>
      </w:r>
      <w:proofErr w:type="spellStart"/>
      <w:r w:rsidRPr="005559AF">
        <w:rPr>
          <w:rFonts w:ascii="Roboto" w:hAnsi="Roboto"/>
          <w:sz w:val="18"/>
          <w:szCs w:val="18"/>
        </w:rPr>
        <w:t>Rigshospitalet</w:t>
      </w:r>
      <w:proofErr w:type="spellEnd"/>
      <w:r w:rsidRPr="005559AF">
        <w:rPr>
          <w:rFonts w:ascii="Roboto" w:hAnsi="Roboto"/>
          <w:sz w:val="18"/>
          <w:szCs w:val="18"/>
        </w:rPr>
        <w:t>, Copenhagen University Hospital, Denmark (C.R.V., H.B.).</w:t>
      </w:r>
    </w:p>
    <w:p w:rsidR="001D711A" w:rsidRPr="005559AF" w:rsidRDefault="001D711A" w:rsidP="001D711A">
      <w:pPr>
        <w:pStyle w:val="Ingenafstand"/>
        <w:rPr>
          <w:rFonts w:ascii="Roboto" w:hAnsi="Roboto" w:cs="Times New Roman"/>
          <w:sz w:val="18"/>
          <w:szCs w:val="18"/>
        </w:rPr>
      </w:pPr>
    </w:p>
    <w:bookmarkEnd w:id="0"/>
    <w:p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rsidR="001D711A" w:rsidRPr="00DB6D77" w:rsidRDefault="001D711A" w:rsidP="001D711A">
      <w:pPr>
        <w:pStyle w:val="Ingenafstand"/>
        <w:rPr>
          <w:rFonts w:ascii="Roboto" w:hAnsi="Roboto" w:cs="Times New Roman"/>
          <w:sz w:val="18"/>
          <w:szCs w:val="18"/>
        </w:rPr>
      </w:pPr>
    </w:p>
    <w:p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Cardiovascular Division, Brigham and Women’s Hospital</w:t>
      </w:r>
    </w:p>
    <w:p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Tel:</w:t>
      </w:r>
      <w:proofErr w:type="gramEnd"/>
      <w:r w:rsidRPr="00DB6D77">
        <w:rPr>
          <w:rFonts w:ascii="Roboto" w:hAnsi="Roboto" w:cs="Times New Roman"/>
          <w:sz w:val="18"/>
          <w:szCs w:val="18"/>
          <w:lang w:val="fr-FR"/>
        </w:rPr>
        <w:t xml:space="preserve"> 617-732-5685</w:t>
      </w:r>
    </w:p>
    <w:p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Fax: 617-264-5265</w:t>
      </w:r>
    </w:p>
    <w:p w:rsidR="001D711A" w:rsidRPr="00DB6D77" w:rsidRDefault="001D711A" w:rsidP="001D711A">
      <w:pPr>
        <w:spacing w:line="480" w:lineRule="auto"/>
        <w:rPr>
          <w:rFonts w:ascii="Roboto" w:hAnsi="Roboto"/>
          <w:b/>
          <w:bCs/>
          <w:sz w:val="18"/>
          <w:szCs w:val="18"/>
        </w:rPr>
      </w:pPr>
    </w:p>
    <w:p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rsidR="001D711A" w:rsidRPr="00DB6D77" w:rsidRDefault="001D711A" w:rsidP="001D711A">
      <w:pPr>
        <w:pStyle w:val="Ingenafstand"/>
        <w:rPr>
          <w:rFonts w:ascii="Roboto" w:hAnsi="Roboto" w:cs="Times New Roman"/>
          <w:sz w:val="18"/>
          <w:szCs w:val="18"/>
          <w:lang w:val="da-DK"/>
        </w:rPr>
      </w:pPr>
      <w:proofErr w:type="spellStart"/>
      <w:r w:rsidRPr="00DB6D77">
        <w:rPr>
          <w:rFonts w:ascii="Roboto" w:hAnsi="Roboto" w:cs="Times New Roman"/>
          <w:sz w:val="18"/>
          <w:szCs w:val="18"/>
          <w:lang w:val="da-DK"/>
        </w:rPr>
        <w:t>Email</w:t>
      </w:r>
      <w:proofErr w:type="spellEnd"/>
      <w:r w:rsidRPr="00DB6D77">
        <w:rPr>
          <w:rFonts w:ascii="Roboto" w:hAnsi="Roboto" w:cs="Times New Roman"/>
          <w:sz w:val="18"/>
          <w:szCs w:val="18"/>
          <w:lang w:val="da-DK"/>
        </w:rPr>
        <w:t>: christoffer.rasmus.vissing@regionh.dk</w:t>
      </w:r>
    </w:p>
    <w:p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Tel:</w:t>
      </w:r>
      <w:proofErr w:type="gramEnd"/>
      <w:r w:rsidRPr="00DB6D77">
        <w:rPr>
          <w:rFonts w:ascii="Roboto" w:hAnsi="Roboto" w:cs="Times New Roman"/>
          <w:sz w:val="18"/>
          <w:szCs w:val="18"/>
          <w:lang w:val="fr-FR"/>
        </w:rPr>
        <w:t xml:space="preserve"> +45 20 86 63 96</w:t>
      </w:r>
      <w:r w:rsidR="00F15144">
        <w:rPr>
          <w:rFonts w:ascii="Roboto" w:hAnsi="Roboto" w:cs="Times New Roman"/>
          <w:sz w:val="18"/>
          <w:szCs w:val="18"/>
          <w:lang w:val="fr-FR"/>
        </w:rPr>
        <w:t xml:space="preserve"> 7 / </w:t>
      </w:r>
      <w:r w:rsidR="00F15144">
        <w:rPr>
          <w:rFonts w:ascii="Roboto" w:hAnsi="Roboto"/>
          <w:sz w:val="18"/>
          <w:szCs w:val="18"/>
        </w:rPr>
        <w:t xml:space="preserve">+1 </w:t>
      </w:r>
      <w:r w:rsidR="00F15144" w:rsidRPr="00F15144">
        <w:rPr>
          <w:rFonts w:ascii="Roboto" w:hAnsi="Roboto"/>
          <w:sz w:val="18"/>
          <w:szCs w:val="18"/>
        </w:rPr>
        <w:t>857-707-2233</w:t>
      </w:r>
    </w:p>
    <w:p w:rsidR="001D711A" w:rsidRPr="00DB6D77" w:rsidRDefault="001D711A" w:rsidP="001D711A">
      <w:pPr>
        <w:spacing w:line="480" w:lineRule="auto"/>
        <w:rPr>
          <w:rFonts w:ascii="Roboto" w:hAnsi="Roboto"/>
          <w:b/>
          <w:bCs/>
          <w:sz w:val="18"/>
          <w:szCs w:val="18"/>
        </w:rPr>
      </w:pPr>
    </w:p>
    <w:p w:rsidR="001D711A" w:rsidRPr="00DB6D77" w:rsidRDefault="001D711A" w:rsidP="001D711A">
      <w:pPr>
        <w:rPr>
          <w:rFonts w:ascii="Roboto" w:hAnsi="Roboto"/>
          <w:b/>
          <w:bCs/>
          <w:sz w:val="18"/>
          <w:szCs w:val="18"/>
        </w:rPr>
      </w:pPr>
      <w:r w:rsidRPr="00DB6D77">
        <w:rPr>
          <w:rFonts w:ascii="Roboto" w:hAnsi="Roboto"/>
          <w:b/>
          <w:bCs/>
          <w:sz w:val="18"/>
          <w:szCs w:val="18"/>
        </w:rPr>
        <w:t>Word count</w:t>
      </w:r>
    </w:p>
    <w:p w:rsidR="001D711A" w:rsidRPr="00DB6D77" w:rsidRDefault="001D711A" w:rsidP="001D711A">
      <w:pPr>
        <w:rPr>
          <w:rFonts w:ascii="Roboto" w:hAnsi="Roboto"/>
          <w:sz w:val="18"/>
          <w:szCs w:val="18"/>
        </w:rPr>
      </w:pPr>
      <w:r w:rsidRPr="00DB6D77">
        <w:rPr>
          <w:rFonts w:ascii="Roboto" w:hAnsi="Roboto"/>
          <w:sz w:val="18"/>
          <w:szCs w:val="18"/>
        </w:rPr>
        <w:t xml:space="preserve">Abstract:  </w:t>
      </w:r>
      <w:r w:rsidR="00F00275">
        <w:rPr>
          <w:rFonts w:ascii="Roboto" w:hAnsi="Roboto"/>
          <w:sz w:val="18"/>
          <w:szCs w:val="18"/>
        </w:rPr>
        <w:t>319</w:t>
      </w:r>
      <w:r w:rsidRPr="00DB6D77">
        <w:rPr>
          <w:rFonts w:ascii="Roboto" w:hAnsi="Roboto"/>
          <w:sz w:val="18"/>
          <w:szCs w:val="18"/>
        </w:rPr>
        <w:t xml:space="preserve"> words (Limit: </w:t>
      </w:r>
      <w:r w:rsidR="00F00275">
        <w:rPr>
          <w:rFonts w:ascii="Roboto" w:hAnsi="Roboto"/>
          <w:sz w:val="18"/>
          <w:szCs w:val="18"/>
        </w:rPr>
        <w:t>350</w:t>
      </w:r>
      <w:r w:rsidRPr="00DB6D77">
        <w:rPr>
          <w:rFonts w:ascii="Roboto" w:hAnsi="Roboto"/>
          <w:sz w:val="18"/>
          <w:szCs w:val="18"/>
        </w:rPr>
        <w:t xml:space="preserve"> words)</w:t>
      </w:r>
    </w:p>
    <w:p w:rsidR="001D711A" w:rsidRPr="00DB6D77" w:rsidRDefault="001D711A" w:rsidP="001D711A">
      <w:pPr>
        <w:rPr>
          <w:rFonts w:ascii="Roboto" w:hAnsi="Roboto"/>
          <w:b/>
          <w:bCs/>
          <w:sz w:val="18"/>
          <w:szCs w:val="18"/>
        </w:rPr>
      </w:pPr>
      <w:r w:rsidRPr="00DB6D77">
        <w:rPr>
          <w:rFonts w:ascii="Roboto" w:hAnsi="Roboto"/>
          <w:sz w:val="18"/>
          <w:szCs w:val="18"/>
        </w:rPr>
        <w:t xml:space="preserve">Manuscript: </w:t>
      </w:r>
      <w:r w:rsidR="00F00275">
        <w:rPr>
          <w:rFonts w:ascii="Roboto" w:hAnsi="Roboto"/>
          <w:sz w:val="18"/>
          <w:szCs w:val="18"/>
        </w:rPr>
        <w:t>4400</w:t>
      </w:r>
      <w:r w:rsidRPr="00DB6D77">
        <w:rPr>
          <w:rFonts w:ascii="Roboto" w:hAnsi="Roboto"/>
          <w:sz w:val="18"/>
          <w:szCs w:val="18"/>
        </w:rPr>
        <w:t xml:space="preserve"> words (Limit: </w:t>
      </w:r>
      <w:r w:rsidR="00F00275">
        <w:rPr>
          <w:rFonts w:ascii="Roboto" w:hAnsi="Roboto"/>
          <w:sz w:val="18"/>
          <w:szCs w:val="18"/>
        </w:rPr>
        <w:t>5000</w:t>
      </w:r>
      <w:r w:rsidRPr="00DB6D77">
        <w:rPr>
          <w:rFonts w:ascii="Roboto" w:hAnsi="Roboto"/>
          <w:sz w:val="18"/>
          <w:szCs w:val="18"/>
        </w:rPr>
        <w:t xml:space="preserve"> words)</w:t>
      </w:r>
      <w:r w:rsidRPr="00DB6D77">
        <w:rPr>
          <w:rFonts w:ascii="Roboto" w:hAnsi="Roboto"/>
          <w:b/>
          <w:bCs/>
          <w:sz w:val="18"/>
          <w:szCs w:val="18"/>
        </w:rPr>
        <w:br w:type="page"/>
      </w:r>
    </w:p>
    <w:p w:rsidR="001D711A" w:rsidRPr="00DB6D77" w:rsidRDefault="001D711A" w:rsidP="001D711A">
      <w:pPr>
        <w:spacing w:line="259" w:lineRule="auto"/>
        <w:rPr>
          <w:rFonts w:ascii="Roboto" w:hAnsi="Roboto"/>
          <w:b/>
          <w:bCs/>
        </w:rPr>
        <w:sectPr w:rsidR="001D711A" w:rsidRPr="00DB6D77" w:rsidSect="005B6FFA">
          <w:footerReference w:type="even" r:id="rId9"/>
          <w:footerReference w:type="default" r:id="rId10"/>
          <w:pgSz w:w="12240" w:h="15840"/>
          <w:pgMar w:top="1440" w:right="1440" w:bottom="992" w:left="1259" w:header="720" w:footer="720" w:gutter="0"/>
          <w:cols w:space="720"/>
          <w:titlePg/>
          <w:docGrid w:linePitch="360"/>
        </w:sectPr>
      </w:pPr>
      <w:bookmarkStart w:id="1" w:name="_Hlk113459148"/>
    </w:p>
    <w:p w:rsidR="001D711A" w:rsidRPr="00DB6D77" w:rsidRDefault="001D711A" w:rsidP="001D711A">
      <w:pPr>
        <w:spacing w:line="259" w:lineRule="auto"/>
        <w:rPr>
          <w:rFonts w:ascii="Roboto" w:hAnsi="Roboto"/>
          <w:b/>
          <w:bCs/>
        </w:rPr>
      </w:pPr>
      <w:r w:rsidRPr="00DB6D77">
        <w:rPr>
          <w:rFonts w:ascii="Roboto" w:hAnsi="Roboto"/>
          <w:b/>
          <w:bCs/>
        </w:rPr>
        <w:lastRenderedPageBreak/>
        <w:t>ABSTRACT:</w:t>
      </w:r>
    </w:p>
    <w:p w:rsidR="001D711A" w:rsidRPr="00DB6D77" w:rsidRDefault="001D711A" w:rsidP="001D711A">
      <w:pPr>
        <w:spacing w:line="259" w:lineRule="auto"/>
        <w:rPr>
          <w:rFonts w:ascii="Roboto" w:hAnsi="Roboto"/>
          <w:b/>
          <w:bCs/>
          <w:i/>
          <w:iCs/>
        </w:rPr>
      </w:pPr>
    </w:p>
    <w:p w:rsidR="007C7784" w:rsidRPr="003E33A6" w:rsidRDefault="001D711A" w:rsidP="000B140C">
      <w:pPr>
        <w:spacing w:line="360" w:lineRule="auto"/>
        <w:rPr>
          <w:rFonts w:ascii="Roboto" w:hAnsi="Roboto"/>
          <w:sz w:val="22"/>
          <w:szCs w:val="22"/>
        </w:rPr>
      </w:pPr>
      <w:r w:rsidRPr="003E33A6">
        <w:rPr>
          <w:rFonts w:ascii="Roboto" w:hAnsi="Roboto"/>
          <w:b/>
          <w:bCs/>
          <w:i/>
          <w:iCs/>
          <w:sz w:val="22"/>
          <w:szCs w:val="22"/>
        </w:rPr>
        <w:t>Background</w:t>
      </w:r>
      <w:r w:rsidRPr="003E33A6">
        <w:rPr>
          <w:rFonts w:ascii="Roboto" w:hAnsi="Roboto"/>
          <w:sz w:val="22"/>
          <w:szCs w:val="22"/>
        </w:rPr>
        <w:t xml:space="preserve">: </w:t>
      </w:r>
      <w:r w:rsidR="007C7784">
        <w:rPr>
          <w:rFonts w:ascii="Roboto" w:hAnsi="Roboto"/>
          <w:sz w:val="22"/>
          <w:szCs w:val="22"/>
        </w:rPr>
        <w:t>Rare variants in sarcomere genes is a common cause of h</w:t>
      </w:r>
      <w:r w:rsidRPr="003E33A6">
        <w:rPr>
          <w:rFonts w:ascii="Roboto" w:hAnsi="Roboto"/>
          <w:sz w:val="22"/>
          <w:szCs w:val="22"/>
        </w:rPr>
        <w:t>ypertrophic cardiomyopathy (HCM)</w:t>
      </w:r>
      <w:r w:rsidR="007C7784">
        <w:rPr>
          <w:rFonts w:ascii="Roboto" w:hAnsi="Roboto"/>
          <w:sz w:val="22"/>
          <w:szCs w:val="22"/>
        </w:rPr>
        <w:t xml:space="preserve">. However, genetic testing </w:t>
      </w:r>
      <w:r w:rsidR="004636E0">
        <w:rPr>
          <w:rFonts w:ascii="Roboto" w:hAnsi="Roboto"/>
          <w:sz w:val="22"/>
          <w:szCs w:val="22"/>
        </w:rPr>
        <w:t xml:space="preserve">is negative for </w:t>
      </w:r>
      <w:r w:rsidR="007C7784">
        <w:rPr>
          <w:rFonts w:ascii="Roboto" w:hAnsi="Roboto"/>
          <w:sz w:val="22"/>
          <w:szCs w:val="22"/>
        </w:rPr>
        <w:t>a monogenic cause</w:t>
      </w:r>
      <w:r w:rsidR="004636E0">
        <w:rPr>
          <w:rFonts w:ascii="Roboto" w:hAnsi="Roboto"/>
          <w:sz w:val="22"/>
          <w:szCs w:val="22"/>
        </w:rPr>
        <w:t>,</w:t>
      </w:r>
      <w:r w:rsidR="007C7784">
        <w:rPr>
          <w:rFonts w:ascii="Roboto" w:hAnsi="Roboto"/>
          <w:sz w:val="22"/>
          <w:szCs w:val="22"/>
        </w:rPr>
        <w:t xml:space="preserve"> </w:t>
      </w:r>
      <w:r w:rsidR="004636E0">
        <w:rPr>
          <w:rFonts w:ascii="Roboto" w:hAnsi="Roboto"/>
          <w:sz w:val="22"/>
          <w:szCs w:val="22"/>
        </w:rPr>
        <w:t>in a significant proportion of patients</w:t>
      </w:r>
      <w:r w:rsidR="007C7784">
        <w:rPr>
          <w:rFonts w:ascii="Roboto" w:hAnsi="Roboto"/>
          <w:sz w:val="22"/>
          <w:szCs w:val="22"/>
        </w:rPr>
        <w:t xml:space="preserve">. Previous </w:t>
      </w:r>
      <w:r w:rsidR="004636E0">
        <w:rPr>
          <w:rFonts w:ascii="Roboto" w:hAnsi="Roboto"/>
          <w:sz w:val="22"/>
          <w:szCs w:val="22"/>
        </w:rPr>
        <w:t>research</w:t>
      </w:r>
      <w:r w:rsidR="007C7784">
        <w:rPr>
          <w:rFonts w:ascii="Roboto" w:hAnsi="Roboto"/>
          <w:sz w:val="22"/>
          <w:szCs w:val="22"/>
        </w:rPr>
        <w:t xml:space="preserve"> suggest</w:t>
      </w:r>
      <w:r w:rsidR="004636E0">
        <w:rPr>
          <w:rFonts w:ascii="Roboto" w:hAnsi="Roboto"/>
          <w:sz w:val="22"/>
          <w:szCs w:val="22"/>
        </w:rPr>
        <w:t xml:space="preserve">s </w:t>
      </w:r>
      <w:r w:rsidR="007C7784">
        <w:rPr>
          <w:rFonts w:ascii="Roboto" w:hAnsi="Roboto"/>
          <w:sz w:val="22"/>
          <w:szCs w:val="22"/>
        </w:rPr>
        <w:t>phenotyp</w:t>
      </w:r>
      <w:r w:rsidR="004636E0">
        <w:rPr>
          <w:rFonts w:ascii="Roboto" w:hAnsi="Roboto"/>
          <w:sz w:val="22"/>
          <w:szCs w:val="22"/>
        </w:rPr>
        <w:t>ic differences to exist between patients with and without sarcomere variants, but a</w:t>
      </w:r>
      <w:r w:rsidR="007C7784" w:rsidRPr="00DB6D77">
        <w:rPr>
          <w:rFonts w:ascii="Roboto" w:hAnsi="Roboto"/>
          <w:sz w:val="22"/>
          <w:szCs w:val="22"/>
        </w:rPr>
        <w:t xml:space="preserve"> comprehensive comparison of the</w:t>
      </w:r>
      <w:r w:rsidR="004636E0">
        <w:rPr>
          <w:rFonts w:ascii="Roboto" w:hAnsi="Roboto"/>
          <w:sz w:val="22"/>
          <w:szCs w:val="22"/>
        </w:rPr>
        <w:t>ir</w:t>
      </w:r>
      <w:r w:rsidR="007C7784" w:rsidRPr="00DB6D77">
        <w:rPr>
          <w:rFonts w:ascii="Roboto" w:hAnsi="Roboto"/>
          <w:sz w:val="22"/>
          <w:szCs w:val="22"/>
        </w:rPr>
        <w:t xml:space="preserve"> clinical course</w:t>
      </w:r>
      <w:r w:rsidR="004636E0">
        <w:rPr>
          <w:rFonts w:ascii="Roboto" w:hAnsi="Roboto"/>
          <w:sz w:val="22"/>
          <w:szCs w:val="22"/>
        </w:rPr>
        <w:t>s remains unexplored</w:t>
      </w:r>
      <w:r w:rsidR="007C7784" w:rsidRPr="00DB6D77">
        <w:rPr>
          <w:rFonts w:ascii="Roboto" w:hAnsi="Roboto"/>
          <w:sz w:val="22"/>
          <w:szCs w:val="22"/>
        </w:rPr>
        <w:t>.</w:t>
      </w:r>
    </w:p>
    <w:p w:rsidR="00535BD8" w:rsidRPr="003E33A6" w:rsidRDefault="001D711A" w:rsidP="000B140C">
      <w:pPr>
        <w:spacing w:line="360" w:lineRule="auto"/>
        <w:rPr>
          <w:rFonts w:ascii="Roboto" w:hAnsi="Roboto"/>
          <w:sz w:val="22"/>
          <w:szCs w:val="22"/>
        </w:rPr>
      </w:pPr>
      <w:r w:rsidRPr="003E33A6">
        <w:rPr>
          <w:rFonts w:ascii="Roboto" w:hAnsi="Roboto"/>
          <w:b/>
          <w:bCs/>
          <w:i/>
          <w:iCs/>
          <w:sz w:val="22"/>
          <w:szCs w:val="22"/>
        </w:rPr>
        <w:t>Methods</w:t>
      </w:r>
      <w:r w:rsidRPr="003E33A6">
        <w:rPr>
          <w:rFonts w:ascii="Roboto" w:hAnsi="Roboto"/>
          <w:sz w:val="22"/>
          <w:szCs w:val="22"/>
        </w:rPr>
        <w:t xml:space="preserve">: </w:t>
      </w:r>
      <w:r w:rsidR="004636E0">
        <w:rPr>
          <w:rFonts w:ascii="Roboto" w:hAnsi="Roboto"/>
          <w:sz w:val="22"/>
          <w:szCs w:val="22"/>
        </w:rPr>
        <w:t>We conducted</w:t>
      </w:r>
      <w:r w:rsidR="00535BD8">
        <w:rPr>
          <w:rFonts w:ascii="Roboto" w:hAnsi="Roboto"/>
          <w:sz w:val="22"/>
          <w:szCs w:val="22"/>
        </w:rPr>
        <w:t xml:space="preserve"> a longitudinal cohort study </w:t>
      </w:r>
      <w:r w:rsidR="004636E0">
        <w:rPr>
          <w:rFonts w:ascii="Roboto" w:hAnsi="Roboto"/>
          <w:sz w:val="22"/>
          <w:szCs w:val="22"/>
        </w:rPr>
        <w:t>including</w:t>
      </w:r>
      <w:r w:rsidR="00535BD8">
        <w:rPr>
          <w:rFonts w:ascii="Roboto" w:hAnsi="Roboto"/>
          <w:sz w:val="22"/>
          <w:szCs w:val="22"/>
        </w:rPr>
        <w:t xml:space="preserve"> </w:t>
      </w:r>
      <w:r w:rsidRPr="003E33A6">
        <w:rPr>
          <w:rFonts w:ascii="Roboto" w:hAnsi="Roboto"/>
          <w:sz w:val="22"/>
          <w:szCs w:val="22"/>
        </w:rPr>
        <w:t>patients with HCM</w:t>
      </w:r>
      <w:r w:rsidR="004636E0">
        <w:rPr>
          <w:rFonts w:ascii="Roboto" w:hAnsi="Roboto"/>
          <w:sz w:val="22"/>
          <w:szCs w:val="22"/>
        </w:rPr>
        <w:t xml:space="preserve"> from</w:t>
      </w:r>
      <w:r w:rsidR="00535BD8">
        <w:rPr>
          <w:rFonts w:ascii="Roboto" w:hAnsi="Roboto"/>
          <w:sz w:val="22"/>
          <w:szCs w:val="22"/>
        </w:rPr>
        <w:t xml:space="preserve"> 12</w:t>
      </w:r>
      <w:r w:rsidRPr="003E33A6">
        <w:rPr>
          <w:rFonts w:ascii="Roboto" w:hAnsi="Roboto"/>
          <w:sz w:val="22"/>
          <w:szCs w:val="22"/>
        </w:rPr>
        <w:t xml:space="preserve"> international,</w:t>
      </w:r>
      <w:r w:rsidR="00535BD8">
        <w:rPr>
          <w:rFonts w:ascii="Roboto" w:hAnsi="Roboto"/>
          <w:sz w:val="22"/>
          <w:szCs w:val="22"/>
        </w:rPr>
        <w:t xml:space="preserve"> high-volume cardiomyopathy clinics</w:t>
      </w:r>
      <w:r w:rsidR="00535BD8">
        <w:rPr>
          <w:rFonts w:ascii="Roboto" w:hAnsi="Roboto" w:cs="Times"/>
          <w:sz w:val="22"/>
          <w:szCs w:val="22"/>
        </w:rPr>
        <w:t xml:space="preserve">. </w:t>
      </w:r>
      <w:r w:rsidR="004636E0">
        <w:rPr>
          <w:rFonts w:ascii="Roboto" w:hAnsi="Roboto" w:cs="Times"/>
          <w:sz w:val="22"/>
          <w:szCs w:val="22"/>
        </w:rPr>
        <w:t>Inclusion required</w:t>
      </w:r>
      <w:r w:rsidR="00535BD8">
        <w:rPr>
          <w:rFonts w:ascii="Roboto" w:hAnsi="Roboto" w:cs="Times"/>
          <w:sz w:val="22"/>
          <w:szCs w:val="22"/>
        </w:rPr>
        <w:t xml:space="preserve"> genetic testing </w:t>
      </w:r>
      <w:r w:rsidR="004636E0">
        <w:rPr>
          <w:rFonts w:ascii="Roboto" w:hAnsi="Roboto" w:cs="Times"/>
          <w:sz w:val="22"/>
          <w:szCs w:val="22"/>
        </w:rPr>
        <w:t>that had</w:t>
      </w:r>
      <w:r w:rsidR="00535BD8">
        <w:rPr>
          <w:rFonts w:ascii="Roboto" w:hAnsi="Roboto" w:cs="Times"/>
          <w:sz w:val="22"/>
          <w:szCs w:val="22"/>
        </w:rPr>
        <w:t xml:space="preserve"> </w:t>
      </w:r>
      <w:r w:rsidR="00535BD8" w:rsidRPr="00DB6D77">
        <w:rPr>
          <w:rFonts w:ascii="Roboto" w:hAnsi="Roboto"/>
          <w:sz w:val="22"/>
          <w:szCs w:val="22"/>
        </w:rPr>
        <w:t>either identified pathogenic or likely pathogenic variants</w:t>
      </w:r>
      <w:r w:rsidR="00535BD8">
        <w:rPr>
          <w:rFonts w:ascii="Roboto" w:hAnsi="Roboto"/>
          <w:sz w:val="22"/>
          <w:szCs w:val="22"/>
        </w:rPr>
        <w:t xml:space="preserve"> (LP/P)</w:t>
      </w:r>
      <w:r w:rsidR="00535BD8" w:rsidRPr="00DB6D77">
        <w:rPr>
          <w:rFonts w:ascii="Roboto" w:hAnsi="Roboto"/>
          <w:sz w:val="22"/>
          <w:szCs w:val="22"/>
        </w:rPr>
        <w:t xml:space="preserve"> in </w:t>
      </w:r>
      <w:r w:rsidR="00535BD8">
        <w:rPr>
          <w:rFonts w:ascii="Roboto" w:hAnsi="Roboto"/>
          <w:sz w:val="22"/>
          <w:szCs w:val="22"/>
        </w:rPr>
        <w:t xml:space="preserve">the </w:t>
      </w:r>
      <w:r w:rsidR="00535BD8" w:rsidRPr="00DB6D77">
        <w:rPr>
          <w:rFonts w:ascii="Roboto" w:hAnsi="Roboto"/>
          <w:sz w:val="22"/>
          <w:szCs w:val="22"/>
        </w:rPr>
        <w:t>8</w:t>
      </w:r>
      <w:r w:rsidR="00535BD8">
        <w:rPr>
          <w:rFonts w:ascii="Roboto" w:hAnsi="Roboto"/>
          <w:sz w:val="22"/>
          <w:szCs w:val="22"/>
        </w:rPr>
        <w:t xml:space="preserve"> classic</w:t>
      </w:r>
      <w:r w:rsidR="00535BD8" w:rsidRPr="00DB6D77">
        <w:rPr>
          <w:rFonts w:ascii="Roboto" w:hAnsi="Roboto"/>
          <w:sz w:val="22"/>
          <w:szCs w:val="22"/>
        </w:rPr>
        <w:t xml:space="preserve"> sarcomere genes, or </w:t>
      </w:r>
      <w:r w:rsidR="00567A14">
        <w:rPr>
          <w:rFonts w:ascii="Roboto" w:hAnsi="Roboto"/>
          <w:sz w:val="22"/>
          <w:szCs w:val="22"/>
        </w:rPr>
        <w:t>gene-elusive HCM</w:t>
      </w:r>
      <w:r w:rsidR="00535BD8">
        <w:rPr>
          <w:rFonts w:ascii="Roboto" w:hAnsi="Roboto"/>
          <w:sz w:val="22"/>
          <w:szCs w:val="22"/>
        </w:rPr>
        <w:t>.</w:t>
      </w:r>
      <w:r w:rsidR="00894A5E">
        <w:rPr>
          <w:rFonts w:ascii="Roboto" w:hAnsi="Roboto"/>
          <w:sz w:val="22"/>
          <w:szCs w:val="22"/>
        </w:rPr>
        <w:t xml:space="preserve"> Clinical characteristics and prognosis </w:t>
      </w:r>
      <w:r w:rsidR="00AE60F7">
        <w:rPr>
          <w:rFonts w:ascii="Roboto" w:hAnsi="Roboto"/>
          <w:sz w:val="22"/>
          <w:szCs w:val="22"/>
        </w:rPr>
        <w:t>were</w:t>
      </w:r>
      <w:r w:rsidR="00894A5E">
        <w:rPr>
          <w:rFonts w:ascii="Roboto" w:hAnsi="Roboto"/>
          <w:sz w:val="22"/>
          <w:szCs w:val="22"/>
        </w:rPr>
        <w:t xml:space="preserve"> compared between </w:t>
      </w:r>
      <w:r w:rsidR="00567A14">
        <w:rPr>
          <w:rFonts w:ascii="Roboto" w:hAnsi="Roboto"/>
          <w:sz w:val="22"/>
          <w:szCs w:val="22"/>
        </w:rPr>
        <w:t>these groups</w:t>
      </w:r>
      <w:r w:rsidR="00894A5E">
        <w:rPr>
          <w:rFonts w:ascii="Roboto" w:hAnsi="Roboto"/>
          <w:sz w:val="22"/>
          <w:szCs w:val="22"/>
        </w:rPr>
        <w:t>.</w:t>
      </w:r>
    </w:p>
    <w:p w:rsidR="000B140C" w:rsidRDefault="001D711A" w:rsidP="000B140C">
      <w:pPr>
        <w:spacing w:line="360" w:lineRule="auto"/>
        <w:rPr>
          <w:rFonts w:ascii="Roboto" w:hAnsi="Roboto"/>
          <w:sz w:val="22"/>
          <w:szCs w:val="22"/>
        </w:rPr>
      </w:pPr>
      <w:r w:rsidRPr="003E33A6">
        <w:rPr>
          <w:rFonts w:ascii="Roboto" w:hAnsi="Roboto"/>
          <w:b/>
          <w:bCs/>
          <w:i/>
          <w:iCs/>
          <w:sz w:val="22"/>
          <w:szCs w:val="22"/>
        </w:rPr>
        <w:t>Results</w:t>
      </w:r>
      <w:r w:rsidRPr="003E33A6">
        <w:rPr>
          <w:rFonts w:ascii="Roboto" w:hAnsi="Roboto"/>
          <w:sz w:val="22"/>
          <w:szCs w:val="22"/>
        </w:rPr>
        <w:t xml:space="preserve">: </w:t>
      </w:r>
      <w:r w:rsidR="00535BD8">
        <w:rPr>
          <w:rFonts w:ascii="Roboto" w:hAnsi="Roboto"/>
          <w:sz w:val="22"/>
          <w:szCs w:val="22"/>
        </w:rPr>
        <w:t>We</w:t>
      </w:r>
      <w:r w:rsidR="00535BD8" w:rsidRPr="00DB6D77">
        <w:rPr>
          <w:rFonts w:ascii="Roboto" w:hAnsi="Roboto"/>
          <w:sz w:val="22"/>
          <w:szCs w:val="22"/>
        </w:rPr>
        <w:t xml:space="preserve"> </w:t>
      </w:r>
      <w:r w:rsidR="00535BD8">
        <w:rPr>
          <w:rFonts w:ascii="Roboto" w:hAnsi="Roboto"/>
          <w:sz w:val="22"/>
          <w:szCs w:val="22"/>
        </w:rPr>
        <w:t>included</w:t>
      </w:r>
      <w:r w:rsidR="00535BD8" w:rsidRPr="00DB6D77">
        <w:rPr>
          <w:rFonts w:ascii="Roboto" w:hAnsi="Roboto"/>
          <w:sz w:val="22"/>
          <w:szCs w:val="22"/>
        </w:rPr>
        <w:t xml:space="preserve"> 5,454 patients (38% female, 89% probands</w:t>
      </w:r>
      <w:r w:rsidR="00535BD8">
        <w:rPr>
          <w:rFonts w:ascii="Roboto" w:hAnsi="Roboto"/>
          <w:sz w:val="22"/>
          <w:szCs w:val="22"/>
        </w:rPr>
        <w:t>, 50% carriers of LP/P variants</w:t>
      </w:r>
      <w:r w:rsidR="00535BD8" w:rsidRPr="00DB6D77">
        <w:rPr>
          <w:rFonts w:ascii="Roboto" w:hAnsi="Roboto"/>
          <w:sz w:val="22"/>
          <w:szCs w:val="22"/>
        </w:rPr>
        <w:t xml:space="preserve">). </w:t>
      </w:r>
      <w:r w:rsidR="000B140C">
        <w:rPr>
          <w:rFonts w:ascii="Roboto" w:hAnsi="Roboto"/>
          <w:sz w:val="22"/>
          <w:szCs w:val="22"/>
        </w:rPr>
        <w:t xml:space="preserve">Patients with </w:t>
      </w:r>
      <w:proofErr w:type="spellStart"/>
      <w:r w:rsidR="000B140C">
        <w:rPr>
          <w:rFonts w:ascii="Roboto" w:hAnsi="Roboto"/>
          <w:sz w:val="22"/>
          <w:szCs w:val="22"/>
        </w:rPr>
        <w:t>sarcomeric</w:t>
      </w:r>
      <w:proofErr w:type="spellEnd"/>
      <w:r w:rsidR="000B140C">
        <w:rPr>
          <w:rFonts w:ascii="Roboto" w:hAnsi="Roboto"/>
          <w:sz w:val="22"/>
          <w:szCs w:val="22"/>
        </w:rPr>
        <w:t xml:space="preserve"> HCM were younger at diagnosis (</w:t>
      </w:r>
      <w:r w:rsidR="000B140C" w:rsidRPr="00DB6D77">
        <w:rPr>
          <w:rFonts w:ascii="Roboto" w:hAnsi="Roboto"/>
          <w:sz w:val="22"/>
          <w:szCs w:val="22"/>
        </w:rPr>
        <w:t>median age 36.7 vs 49.6 years</w:t>
      </w:r>
      <w:r w:rsidR="00894A5E">
        <w:rPr>
          <w:rFonts w:ascii="Roboto" w:hAnsi="Roboto"/>
          <w:sz w:val="22"/>
          <w:szCs w:val="22"/>
        </w:rPr>
        <w:t>)</w:t>
      </w:r>
      <w:r w:rsidR="007F67CF">
        <w:rPr>
          <w:rFonts w:ascii="Roboto" w:hAnsi="Roboto"/>
          <w:sz w:val="22"/>
          <w:szCs w:val="22"/>
        </w:rPr>
        <w:t>, and had a lower burden of cardiovascular co-morbidities (e.g., obesity, hypertension, etc.).</w:t>
      </w:r>
      <w:r w:rsidR="00894A5E">
        <w:rPr>
          <w:rFonts w:ascii="Roboto" w:hAnsi="Roboto"/>
          <w:sz w:val="22"/>
          <w:szCs w:val="22"/>
        </w:rPr>
        <w:t xml:space="preserve"> </w:t>
      </w:r>
      <w:r w:rsidR="00AE60F7">
        <w:rPr>
          <w:rFonts w:ascii="Roboto" w:hAnsi="Roboto"/>
          <w:sz w:val="22"/>
          <w:szCs w:val="22"/>
        </w:rPr>
        <w:t>Compari</w:t>
      </w:r>
      <w:r w:rsidR="004636E0">
        <w:rPr>
          <w:rFonts w:ascii="Roboto" w:hAnsi="Roboto"/>
          <w:sz w:val="22"/>
          <w:szCs w:val="22"/>
        </w:rPr>
        <w:t>ng</w:t>
      </w:r>
      <w:r w:rsidR="00AE60F7">
        <w:rPr>
          <w:rFonts w:ascii="Roboto" w:hAnsi="Roboto"/>
          <w:sz w:val="22"/>
          <w:szCs w:val="22"/>
        </w:rPr>
        <w:t xml:space="preserve"> markers of c</w:t>
      </w:r>
      <w:r w:rsidR="00894A5E" w:rsidRPr="00894A5E">
        <w:rPr>
          <w:rFonts w:ascii="Roboto" w:hAnsi="Roboto"/>
          <w:sz w:val="22"/>
          <w:szCs w:val="22"/>
        </w:rPr>
        <w:t xml:space="preserve">ardiac function and remodeling </w:t>
      </w:r>
      <w:r w:rsidR="00AE60F7">
        <w:rPr>
          <w:rFonts w:ascii="Roboto" w:hAnsi="Roboto"/>
          <w:sz w:val="22"/>
          <w:szCs w:val="22"/>
        </w:rPr>
        <w:t>revealed</w:t>
      </w:r>
      <w:r w:rsidR="00894A5E" w:rsidRPr="00894A5E">
        <w:rPr>
          <w:rFonts w:ascii="Roboto" w:hAnsi="Roboto"/>
          <w:sz w:val="22"/>
          <w:szCs w:val="22"/>
        </w:rPr>
        <w:t xml:space="preserve"> higher LV ejection fraction</w:t>
      </w:r>
      <w:r w:rsidR="007F67CF">
        <w:rPr>
          <w:rFonts w:ascii="Roboto" w:hAnsi="Roboto"/>
          <w:sz w:val="22"/>
          <w:szCs w:val="22"/>
        </w:rPr>
        <w:t xml:space="preserve"> (</w:t>
      </w:r>
      <w:r w:rsidR="007F67CF" w:rsidRPr="00DB6D77">
        <w:rPr>
          <w:rFonts w:ascii="Roboto" w:hAnsi="Roboto"/>
          <w:sz w:val="22"/>
          <w:szCs w:val="22"/>
        </w:rPr>
        <w:t>+</w:t>
      </w:r>
      <w:r w:rsidR="007F67CF">
        <w:rPr>
          <w:rFonts w:ascii="Roboto" w:hAnsi="Roboto"/>
          <w:sz w:val="22"/>
          <w:szCs w:val="22"/>
        </w:rPr>
        <w:t>1</w:t>
      </w:r>
      <w:r w:rsidR="007F67CF" w:rsidRPr="00DB6D77">
        <w:rPr>
          <w:rFonts w:ascii="Roboto" w:hAnsi="Roboto"/>
          <w:sz w:val="22"/>
          <w:szCs w:val="22"/>
        </w:rPr>
        <w:t>.</w:t>
      </w:r>
      <w:r w:rsidR="007F67CF">
        <w:rPr>
          <w:rFonts w:ascii="Roboto" w:hAnsi="Roboto"/>
          <w:sz w:val="22"/>
          <w:szCs w:val="22"/>
        </w:rPr>
        <w:t>6</w:t>
      </w:r>
      <w:r w:rsidR="007F67CF" w:rsidRPr="00DB6D77">
        <w:rPr>
          <w:rFonts w:ascii="Roboto" w:hAnsi="Roboto"/>
          <w:sz w:val="22"/>
          <w:szCs w:val="22"/>
        </w:rPr>
        <w:t xml:space="preserve"> %-points [CI: 1.</w:t>
      </w:r>
      <w:r w:rsidR="007F67CF">
        <w:rPr>
          <w:rFonts w:ascii="Roboto" w:hAnsi="Roboto"/>
          <w:sz w:val="22"/>
          <w:szCs w:val="22"/>
        </w:rPr>
        <w:t>0-</w:t>
      </w:r>
      <w:r w:rsidR="007F67CF" w:rsidRPr="00DB6D77">
        <w:rPr>
          <w:rFonts w:ascii="Roboto" w:hAnsi="Roboto"/>
          <w:sz w:val="22"/>
          <w:szCs w:val="22"/>
        </w:rPr>
        <w:t>2.</w:t>
      </w:r>
      <w:r w:rsidR="007F67CF">
        <w:rPr>
          <w:rFonts w:ascii="Roboto" w:hAnsi="Roboto"/>
          <w:sz w:val="22"/>
          <w:szCs w:val="22"/>
        </w:rPr>
        <w:t>1</w:t>
      </w:r>
      <w:r w:rsidR="007F67CF" w:rsidRPr="00DB6D77">
        <w:rPr>
          <w:rFonts w:ascii="Roboto" w:hAnsi="Roboto"/>
          <w:sz w:val="22"/>
          <w:szCs w:val="22"/>
        </w:rPr>
        <w:t>]</w:t>
      </w:r>
      <w:r w:rsidR="007F67CF">
        <w:rPr>
          <w:rFonts w:ascii="Roboto" w:hAnsi="Roboto"/>
          <w:sz w:val="22"/>
          <w:szCs w:val="22"/>
        </w:rPr>
        <w:t>)</w:t>
      </w:r>
      <w:r w:rsidR="00894A5E" w:rsidRPr="00894A5E">
        <w:rPr>
          <w:rFonts w:ascii="Roboto" w:hAnsi="Roboto"/>
          <w:sz w:val="22"/>
          <w:szCs w:val="22"/>
        </w:rPr>
        <w:t xml:space="preserve"> and LV gradient</w:t>
      </w:r>
      <w:r w:rsidR="007F67CF">
        <w:rPr>
          <w:rFonts w:ascii="Roboto" w:hAnsi="Roboto"/>
          <w:sz w:val="22"/>
          <w:szCs w:val="22"/>
        </w:rPr>
        <w:t xml:space="preserve"> (+</w:t>
      </w:r>
      <w:r w:rsidR="007F67CF" w:rsidRPr="00DB6D77">
        <w:rPr>
          <w:rFonts w:ascii="Roboto" w:hAnsi="Roboto"/>
          <w:sz w:val="22"/>
          <w:szCs w:val="22"/>
        </w:rPr>
        <w:t>1</w:t>
      </w:r>
      <w:r w:rsidR="007F67CF">
        <w:rPr>
          <w:rFonts w:ascii="Roboto" w:hAnsi="Roboto"/>
          <w:sz w:val="22"/>
          <w:szCs w:val="22"/>
        </w:rPr>
        <w:t>9</w:t>
      </w:r>
      <w:r w:rsidR="007F67CF" w:rsidRPr="00DB6D77">
        <w:rPr>
          <w:rFonts w:ascii="Roboto" w:hAnsi="Roboto"/>
          <w:sz w:val="22"/>
          <w:szCs w:val="22"/>
        </w:rPr>
        <w:t>.</w:t>
      </w:r>
      <w:r w:rsidR="007F67CF">
        <w:rPr>
          <w:rFonts w:ascii="Roboto" w:hAnsi="Roboto"/>
          <w:sz w:val="22"/>
          <w:szCs w:val="22"/>
        </w:rPr>
        <w:t>7</w:t>
      </w:r>
      <w:r w:rsidR="007F67CF" w:rsidRPr="00DB6D77">
        <w:rPr>
          <w:rFonts w:ascii="Roboto" w:hAnsi="Roboto"/>
          <w:sz w:val="22"/>
          <w:szCs w:val="22"/>
        </w:rPr>
        <w:t xml:space="preserve"> mmHg [CI: 1</w:t>
      </w:r>
      <w:r w:rsidR="007F67CF">
        <w:rPr>
          <w:rFonts w:ascii="Roboto" w:hAnsi="Roboto"/>
          <w:sz w:val="22"/>
          <w:szCs w:val="22"/>
        </w:rPr>
        <w:t>7</w:t>
      </w:r>
      <w:r w:rsidR="007F67CF" w:rsidRPr="00DB6D77">
        <w:rPr>
          <w:rFonts w:ascii="Roboto" w:hAnsi="Roboto"/>
          <w:sz w:val="22"/>
          <w:szCs w:val="22"/>
        </w:rPr>
        <w:t>.</w:t>
      </w:r>
      <w:r w:rsidR="007F67CF">
        <w:rPr>
          <w:rFonts w:ascii="Roboto" w:hAnsi="Roboto"/>
          <w:sz w:val="22"/>
          <w:szCs w:val="22"/>
        </w:rPr>
        <w:t>4-22</w:t>
      </w:r>
      <w:r w:rsidR="007F67CF" w:rsidRPr="00DB6D77">
        <w:rPr>
          <w:rFonts w:ascii="Roboto" w:hAnsi="Roboto"/>
          <w:sz w:val="22"/>
          <w:szCs w:val="22"/>
        </w:rPr>
        <w:t>.</w:t>
      </w:r>
      <w:r w:rsidR="007F67CF">
        <w:rPr>
          <w:rFonts w:ascii="Roboto" w:hAnsi="Roboto"/>
          <w:sz w:val="22"/>
          <w:szCs w:val="22"/>
        </w:rPr>
        <w:t>0</w:t>
      </w:r>
      <w:r w:rsidR="007F67CF" w:rsidRPr="00DB6D77">
        <w:rPr>
          <w:rFonts w:ascii="Roboto" w:hAnsi="Roboto"/>
          <w:sz w:val="22"/>
          <w:szCs w:val="22"/>
        </w:rPr>
        <w:t>]</w:t>
      </w:r>
      <w:r w:rsidR="007F67CF">
        <w:rPr>
          <w:rFonts w:ascii="Roboto" w:hAnsi="Roboto"/>
          <w:sz w:val="22"/>
          <w:szCs w:val="22"/>
        </w:rPr>
        <w:t>)</w:t>
      </w:r>
      <w:r w:rsidR="00894A5E" w:rsidRPr="00894A5E">
        <w:rPr>
          <w:rFonts w:ascii="Roboto" w:hAnsi="Roboto"/>
          <w:sz w:val="22"/>
          <w:szCs w:val="22"/>
        </w:rPr>
        <w:t xml:space="preserve"> in non-</w:t>
      </w:r>
      <w:proofErr w:type="spellStart"/>
      <w:r w:rsidR="00894A5E" w:rsidRPr="00894A5E">
        <w:rPr>
          <w:rFonts w:ascii="Roboto" w:hAnsi="Roboto"/>
          <w:sz w:val="22"/>
          <w:szCs w:val="22"/>
        </w:rPr>
        <w:t>sarcomeric</w:t>
      </w:r>
      <w:proofErr w:type="spellEnd"/>
      <w:r w:rsidR="00894A5E" w:rsidRPr="00894A5E">
        <w:rPr>
          <w:rFonts w:ascii="Roboto" w:hAnsi="Roboto"/>
          <w:sz w:val="22"/>
          <w:szCs w:val="22"/>
        </w:rPr>
        <w:t xml:space="preserve"> HCM, and larger LV wall thickness in </w:t>
      </w:r>
      <w:proofErr w:type="spellStart"/>
      <w:r w:rsidR="00894A5E" w:rsidRPr="00894A5E">
        <w:rPr>
          <w:rFonts w:ascii="Roboto" w:hAnsi="Roboto"/>
          <w:sz w:val="22"/>
          <w:szCs w:val="22"/>
        </w:rPr>
        <w:t>sarcomeric</w:t>
      </w:r>
      <w:proofErr w:type="spellEnd"/>
      <w:r w:rsidR="00894A5E" w:rsidRPr="00894A5E">
        <w:rPr>
          <w:rFonts w:ascii="Roboto" w:hAnsi="Roboto"/>
          <w:sz w:val="22"/>
          <w:szCs w:val="22"/>
        </w:rPr>
        <w:t xml:space="preserve"> HCM</w:t>
      </w:r>
      <w:r w:rsidR="00E36FFA">
        <w:rPr>
          <w:rFonts w:ascii="Roboto" w:hAnsi="Roboto"/>
          <w:sz w:val="22"/>
          <w:szCs w:val="22"/>
        </w:rPr>
        <w:t xml:space="preserve"> </w:t>
      </w:r>
      <w:r w:rsidR="00E36FFA" w:rsidRPr="00DB6D77">
        <w:rPr>
          <w:rFonts w:ascii="Roboto" w:hAnsi="Roboto"/>
          <w:sz w:val="22"/>
          <w:szCs w:val="22"/>
        </w:rPr>
        <w:t>(</w:t>
      </w:r>
      <w:r w:rsidR="00E36FFA">
        <w:rPr>
          <w:rFonts w:ascii="Roboto" w:hAnsi="Roboto"/>
          <w:sz w:val="22"/>
          <w:szCs w:val="22"/>
        </w:rPr>
        <w:t>+</w:t>
      </w:r>
      <w:r w:rsidR="00E36FFA" w:rsidRPr="00DB6D77">
        <w:rPr>
          <w:rFonts w:ascii="Roboto" w:hAnsi="Roboto"/>
          <w:sz w:val="22"/>
          <w:szCs w:val="22"/>
        </w:rPr>
        <w:t>1.</w:t>
      </w:r>
      <w:r w:rsidR="00E36FFA">
        <w:rPr>
          <w:rFonts w:ascii="Roboto" w:hAnsi="Roboto"/>
          <w:sz w:val="22"/>
          <w:szCs w:val="22"/>
        </w:rPr>
        <w:t>3</w:t>
      </w:r>
      <w:r w:rsidR="00E36FFA" w:rsidRPr="00DB6D77">
        <w:rPr>
          <w:rFonts w:ascii="Roboto" w:hAnsi="Roboto"/>
          <w:sz w:val="22"/>
          <w:szCs w:val="22"/>
        </w:rPr>
        <w:t xml:space="preserve"> mm [CI: </w:t>
      </w:r>
      <w:r w:rsidR="00E36FFA">
        <w:rPr>
          <w:rFonts w:ascii="Roboto" w:hAnsi="Roboto"/>
          <w:sz w:val="22"/>
          <w:szCs w:val="22"/>
        </w:rPr>
        <w:t>0.9</w:t>
      </w:r>
      <w:r w:rsidR="00E36FFA" w:rsidRPr="00DB6D77">
        <w:rPr>
          <w:rFonts w:ascii="Roboto" w:hAnsi="Roboto"/>
          <w:sz w:val="22"/>
          <w:szCs w:val="22"/>
        </w:rPr>
        <w:t xml:space="preserve"> to </w:t>
      </w:r>
      <w:r w:rsidR="00E36FFA">
        <w:rPr>
          <w:rFonts w:ascii="Roboto" w:hAnsi="Roboto"/>
          <w:sz w:val="22"/>
          <w:szCs w:val="22"/>
        </w:rPr>
        <w:t>1.6</w:t>
      </w:r>
      <w:r w:rsidR="00E36FFA" w:rsidRPr="00DB6D77">
        <w:rPr>
          <w:rFonts w:ascii="Roboto" w:hAnsi="Roboto"/>
          <w:sz w:val="22"/>
          <w:szCs w:val="22"/>
        </w:rPr>
        <w:t>]</w:t>
      </w:r>
      <w:r w:rsidR="00E36FFA">
        <w:rPr>
          <w:rFonts w:ascii="Roboto" w:hAnsi="Roboto"/>
          <w:sz w:val="22"/>
          <w:szCs w:val="22"/>
        </w:rPr>
        <w:t>)</w:t>
      </w:r>
      <w:r w:rsidR="00894A5E" w:rsidRPr="00894A5E">
        <w:rPr>
          <w:rFonts w:ascii="Roboto" w:hAnsi="Roboto"/>
          <w:sz w:val="22"/>
          <w:szCs w:val="22"/>
        </w:rPr>
        <w:t xml:space="preserve">. </w:t>
      </w:r>
      <w:r w:rsidR="004636E0">
        <w:rPr>
          <w:rFonts w:ascii="Roboto" w:hAnsi="Roboto"/>
          <w:sz w:val="22"/>
          <w:szCs w:val="22"/>
        </w:rPr>
        <w:t>I</w:t>
      </w:r>
      <w:r w:rsidR="00894A5E" w:rsidRPr="00894A5E">
        <w:rPr>
          <w:rFonts w:ascii="Roboto" w:hAnsi="Roboto"/>
          <w:sz w:val="22"/>
          <w:szCs w:val="22"/>
        </w:rPr>
        <w:t xml:space="preserve">ncidence of LV obstruction was </w:t>
      </w:r>
      <w:r w:rsidR="007F67CF">
        <w:rPr>
          <w:rFonts w:ascii="Roboto" w:hAnsi="Roboto"/>
          <w:sz w:val="22"/>
          <w:szCs w:val="22"/>
        </w:rPr>
        <w:t xml:space="preserve">twice as </w:t>
      </w:r>
      <w:r w:rsidR="004636E0">
        <w:rPr>
          <w:rFonts w:ascii="Roboto" w:hAnsi="Roboto"/>
          <w:sz w:val="22"/>
          <w:szCs w:val="22"/>
        </w:rPr>
        <w:t>high</w:t>
      </w:r>
      <w:r w:rsidR="00894A5E" w:rsidRPr="00894A5E">
        <w:rPr>
          <w:rFonts w:ascii="Roboto" w:hAnsi="Roboto"/>
          <w:sz w:val="22"/>
          <w:szCs w:val="22"/>
        </w:rPr>
        <w:t xml:space="preserve"> in non-</w:t>
      </w:r>
      <w:proofErr w:type="spellStart"/>
      <w:r w:rsidR="00894A5E" w:rsidRPr="00894A5E">
        <w:rPr>
          <w:rFonts w:ascii="Roboto" w:hAnsi="Roboto"/>
          <w:sz w:val="22"/>
          <w:szCs w:val="22"/>
        </w:rPr>
        <w:t>sarcomeric</w:t>
      </w:r>
      <w:proofErr w:type="spellEnd"/>
      <w:r w:rsidR="00894A5E" w:rsidRPr="00894A5E">
        <w:rPr>
          <w:rFonts w:ascii="Roboto" w:hAnsi="Roboto"/>
          <w:sz w:val="22"/>
          <w:szCs w:val="22"/>
        </w:rPr>
        <w:t xml:space="preserve"> HCM</w:t>
      </w:r>
      <w:r w:rsidR="00AE60F7">
        <w:rPr>
          <w:rFonts w:ascii="Roboto" w:hAnsi="Roboto"/>
          <w:sz w:val="22"/>
          <w:szCs w:val="22"/>
        </w:rPr>
        <w:t>,</w:t>
      </w:r>
      <w:r w:rsidR="00E36FFA">
        <w:rPr>
          <w:rFonts w:ascii="Roboto" w:hAnsi="Roboto"/>
          <w:sz w:val="22"/>
          <w:szCs w:val="22"/>
        </w:rPr>
        <w:t xml:space="preserve"> but was not associated with </w:t>
      </w:r>
      <w:r w:rsidR="00F54EFA">
        <w:rPr>
          <w:rFonts w:ascii="Roboto" w:hAnsi="Roboto"/>
          <w:sz w:val="22"/>
          <w:szCs w:val="22"/>
        </w:rPr>
        <w:t xml:space="preserve">a </w:t>
      </w:r>
      <w:r w:rsidR="004636E0">
        <w:rPr>
          <w:rFonts w:ascii="Roboto" w:hAnsi="Roboto"/>
          <w:sz w:val="22"/>
          <w:szCs w:val="22"/>
        </w:rPr>
        <w:t>poorer</w:t>
      </w:r>
      <w:r w:rsidR="00F54EFA">
        <w:rPr>
          <w:rFonts w:ascii="Roboto" w:hAnsi="Roboto"/>
          <w:sz w:val="22"/>
          <w:szCs w:val="22"/>
        </w:rPr>
        <w:t xml:space="preserve"> prognosis</w:t>
      </w:r>
      <w:r w:rsidR="00E36FFA">
        <w:rPr>
          <w:rFonts w:ascii="Roboto" w:hAnsi="Roboto"/>
          <w:sz w:val="22"/>
          <w:szCs w:val="22"/>
        </w:rPr>
        <w:t>.</w:t>
      </w:r>
      <w:r w:rsidR="00F54EFA">
        <w:rPr>
          <w:rFonts w:ascii="Roboto" w:hAnsi="Roboto"/>
          <w:sz w:val="22"/>
          <w:szCs w:val="22"/>
        </w:rPr>
        <w:t xml:space="preserve"> </w:t>
      </w:r>
      <w:r w:rsidR="004636E0">
        <w:rPr>
          <w:rFonts w:ascii="Roboto" w:hAnsi="Roboto"/>
          <w:sz w:val="22"/>
          <w:szCs w:val="22"/>
        </w:rPr>
        <w:t>Conversely</w:t>
      </w:r>
      <w:r w:rsidR="00F54EFA">
        <w:rPr>
          <w:rFonts w:ascii="Roboto" w:hAnsi="Roboto"/>
          <w:sz w:val="22"/>
          <w:szCs w:val="22"/>
        </w:rPr>
        <w:t>, the risk of</w:t>
      </w:r>
      <w:r w:rsidR="00E36FFA">
        <w:rPr>
          <w:rFonts w:ascii="Roboto" w:hAnsi="Roboto"/>
          <w:sz w:val="22"/>
          <w:szCs w:val="22"/>
        </w:rPr>
        <w:t xml:space="preserve"> </w:t>
      </w:r>
      <w:r w:rsidR="00F54EFA">
        <w:rPr>
          <w:rFonts w:ascii="Roboto" w:hAnsi="Roboto"/>
          <w:sz w:val="22"/>
          <w:szCs w:val="22"/>
        </w:rPr>
        <w:t>a</w:t>
      </w:r>
      <w:r w:rsidR="00894A5E" w:rsidRPr="00894A5E">
        <w:rPr>
          <w:rFonts w:ascii="Roboto" w:hAnsi="Roboto"/>
          <w:sz w:val="22"/>
          <w:szCs w:val="22"/>
        </w:rPr>
        <w:t>trial fibrillation</w:t>
      </w:r>
      <w:r w:rsidR="00F54EFA">
        <w:rPr>
          <w:rFonts w:ascii="Roboto" w:hAnsi="Roboto"/>
          <w:sz w:val="22"/>
          <w:szCs w:val="22"/>
        </w:rPr>
        <w:t>,</w:t>
      </w:r>
      <w:r w:rsidR="007F67CF">
        <w:rPr>
          <w:rFonts w:ascii="Roboto" w:hAnsi="Roboto"/>
          <w:sz w:val="22"/>
          <w:szCs w:val="22"/>
        </w:rPr>
        <w:t xml:space="preserve"> LV systolic dysfunction</w:t>
      </w:r>
      <w:r w:rsidR="00F54EFA">
        <w:rPr>
          <w:rFonts w:ascii="Roboto" w:hAnsi="Roboto"/>
          <w:sz w:val="22"/>
          <w:szCs w:val="22"/>
        </w:rPr>
        <w:t xml:space="preserve"> and ventricular arrhythmias </w:t>
      </w:r>
      <w:r w:rsidR="00AE60F7">
        <w:rPr>
          <w:rFonts w:ascii="Roboto" w:hAnsi="Roboto"/>
          <w:sz w:val="22"/>
          <w:szCs w:val="22"/>
        </w:rPr>
        <w:t xml:space="preserve">were </w:t>
      </w:r>
      <w:r w:rsidR="00F54EFA">
        <w:rPr>
          <w:rFonts w:ascii="Roboto" w:hAnsi="Roboto"/>
          <w:sz w:val="22"/>
          <w:szCs w:val="22"/>
        </w:rPr>
        <w:t xml:space="preserve">higher in </w:t>
      </w:r>
      <w:proofErr w:type="spellStart"/>
      <w:r w:rsidR="00F54EFA">
        <w:rPr>
          <w:rFonts w:ascii="Roboto" w:hAnsi="Roboto"/>
          <w:sz w:val="22"/>
          <w:szCs w:val="22"/>
        </w:rPr>
        <w:t>sarcomeric</w:t>
      </w:r>
      <w:proofErr w:type="spellEnd"/>
      <w:r w:rsidR="00F54EFA">
        <w:rPr>
          <w:rFonts w:ascii="Roboto" w:hAnsi="Roboto"/>
          <w:sz w:val="22"/>
          <w:szCs w:val="22"/>
        </w:rPr>
        <w:t xml:space="preserve"> HCM</w:t>
      </w:r>
      <w:r w:rsidR="004636E0">
        <w:rPr>
          <w:rFonts w:ascii="Roboto" w:hAnsi="Roboto"/>
          <w:sz w:val="22"/>
          <w:szCs w:val="22"/>
        </w:rPr>
        <w:t>,</w:t>
      </w:r>
      <w:r w:rsidR="00F54EFA">
        <w:rPr>
          <w:rFonts w:ascii="Roboto" w:hAnsi="Roboto"/>
          <w:sz w:val="22"/>
          <w:szCs w:val="22"/>
        </w:rPr>
        <w:t xml:space="preserve"> with </w:t>
      </w:r>
      <w:r w:rsidR="00AE60F7">
        <w:rPr>
          <w:rFonts w:ascii="Roboto" w:hAnsi="Roboto"/>
          <w:sz w:val="22"/>
          <w:szCs w:val="22"/>
        </w:rPr>
        <w:t>age-adjusted incidence rates</w:t>
      </w:r>
      <w:r w:rsidR="00F54EFA">
        <w:rPr>
          <w:rFonts w:ascii="Roboto" w:hAnsi="Roboto"/>
          <w:sz w:val="22"/>
          <w:szCs w:val="22"/>
        </w:rPr>
        <w:t xml:space="preserve"> approximately 33% higher than in non-</w:t>
      </w:r>
      <w:proofErr w:type="spellStart"/>
      <w:r w:rsidR="00F54EFA">
        <w:rPr>
          <w:rFonts w:ascii="Roboto" w:hAnsi="Roboto"/>
          <w:sz w:val="22"/>
          <w:szCs w:val="22"/>
        </w:rPr>
        <w:t>sarcomeric</w:t>
      </w:r>
      <w:proofErr w:type="spellEnd"/>
      <w:r w:rsidR="00F54EFA">
        <w:rPr>
          <w:rFonts w:ascii="Roboto" w:hAnsi="Roboto"/>
          <w:sz w:val="22"/>
          <w:szCs w:val="22"/>
        </w:rPr>
        <w:t xml:space="preserve"> HCM</w:t>
      </w:r>
      <w:r w:rsidR="00AE60F7">
        <w:rPr>
          <w:rFonts w:ascii="Roboto" w:hAnsi="Roboto"/>
          <w:sz w:val="22"/>
          <w:szCs w:val="22"/>
        </w:rPr>
        <w:t>.</w:t>
      </w:r>
      <w:r w:rsidR="00F54EFA">
        <w:rPr>
          <w:rFonts w:ascii="Roboto" w:hAnsi="Roboto"/>
          <w:sz w:val="22"/>
          <w:szCs w:val="22"/>
        </w:rPr>
        <w:t xml:space="preserve"> </w:t>
      </w:r>
      <w:r w:rsidR="004636E0">
        <w:rPr>
          <w:rFonts w:ascii="Roboto" w:hAnsi="Roboto"/>
          <w:sz w:val="22"/>
          <w:szCs w:val="22"/>
        </w:rPr>
        <w:t>While a</w:t>
      </w:r>
      <w:r w:rsidR="007F67CF">
        <w:rPr>
          <w:rFonts w:ascii="Roboto" w:hAnsi="Roboto"/>
          <w:sz w:val="22"/>
          <w:szCs w:val="22"/>
        </w:rPr>
        <w:t>ll-cause m</w:t>
      </w:r>
      <w:r w:rsidR="00894A5E" w:rsidRPr="00894A5E">
        <w:rPr>
          <w:rFonts w:ascii="Roboto" w:hAnsi="Roboto"/>
          <w:sz w:val="22"/>
          <w:szCs w:val="22"/>
        </w:rPr>
        <w:t xml:space="preserve">ortality </w:t>
      </w:r>
      <w:r w:rsidR="007F67CF">
        <w:rPr>
          <w:rFonts w:ascii="Roboto" w:hAnsi="Roboto"/>
          <w:sz w:val="22"/>
          <w:szCs w:val="22"/>
        </w:rPr>
        <w:t>was</w:t>
      </w:r>
      <w:r w:rsidR="00894A5E" w:rsidRPr="00894A5E">
        <w:rPr>
          <w:rFonts w:ascii="Roboto" w:hAnsi="Roboto"/>
          <w:sz w:val="22"/>
          <w:szCs w:val="22"/>
        </w:rPr>
        <w:t xml:space="preserve"> similar </w:t>
      </w:r>
      <w:r w:rsidR="00F54EFA">
        <w:rPr>
          <w:rFonts w:ascii="Roboto" w:hAnsi="Roboto"/>
          <w:sz w:val="22"/>
          <w:szCs w:val="22"/>
        </w:rPr>
        <w:t>in</w:t>
      </w:r>
      <w:r w:rsidR="00894A5E" w:rsidRPr="00894A5E">
        <w:rPr>
          <w:rFonts w:ascii="Roboto" w:hAnsi="Roboto"/>
          <w:sz w:val="22"/>
          <w:szCs w:val="22"/>
        </w:rPr>
        <w:t xml:space="preserve"> </w:t>
      </w:r>
      <w:r w:rsidR="004636E0">
        <w:rPr>
          <w:rFonts w:ascii="Roboto" w:hAnsi="Roboto"/>
          <w:sz w:val="22"/>
          <w:szCs w:val="22"/>
        </w:rPr>
        <w:t>both groups</w:t>
      </w:r>
      <w:r w:rsidR="007F67CF">
        <w:rPr>
          <w:rFonts w:ascii="Roboto" w:hAnsi="Roboto"/>
          <w:sz w:val="22"/>
          <w:szCs w:val="22"/>
        </w:rPr>
        <w:t xml:space="preserve"> (</w:t>
      </w:r>
      <w:r w:rsidR="004636E0">
        <w:rPr>
          <w:rFonts w:ascii="Roboto" w:hAnsi="Roboto"/>
          <w:sz w:val="22"/>
          <w:szCs w:val="22"/>
        </w:rPr>
        <w:t xml:space="preserve">around </w:t>
      </w:r>
      <w:r w:rsidR="007F67CF">
        <w:rPr>
          <w:rFonts w:ascii="Roboto" w:hAnsi="Roboto"/>
          <w:sz w:val="22"/>
          <w:szCs w:val="22"/>
        </w:rPr>
        <w:t>10%)</w:t>
      </w:r>
      <w:r w:rsidR="00894A5E" w:rsidRPr="00894A5E">
        <w:rPr>
          <w:rFonts w:ascii="Roboto" w:hAnsi="Roboto"/>
          <w:sz w:val="22"/>
          <w:szCs w:val="22"/>
        </w:rPr>
        <w:t xml:space="preserve">, </w:t>
      </w:r>
      <w:r w:rsidR="004636E0">
        <w:rPr>
          <w:rFonts w:ascii="Roboto" w:hAnsi="Roboto"/>
          <w:sz w:val="22"/>
          <w:szCs w:val="22"/>
        </w:rPr>
        <w:t xml:space="preserve">patients with </w:t>
      </w:r>
      <w:proofErr w:type="spellStart"/>
      <w:r w:rsidR="00894A5E" w:rsidRPr="00894A5E">
        <w:rPr>
          <w:rFonts w:ascii="Roboto" w:hAnsi="Roboto"/>
          <w:sz w:val="22"/>
          <w:szCs w:val="22"/>
        </w:rPr>
        <w:t>sarcomeric</w:t>
      </w:r>
      <w:proofErr w:type="spellEnd"/>
      <w:r w:rsidR="00894A5E" w:rsidRPr="00894A5E">
        <w:rPr>
          <w:rFonts w:ascii="Roboto" w:hAnsi="Roboto"/>
          <w:sz w:val="22"/>
          <w:szCs w:val="22"/>
        </w:rPr>
        <w:t xml:space="preserve"> HCM </w:t>
      </w:r>
      <w:r w:rsidR="00F54EFA">
        <w:rPr>
          <w:rFonts w:ascii="Roboto" w:hAnsi="Roboto"/>
          <w:sz w:val="22"/>
          <w:szCs w:val="22"/>
        </w:rPr>
        <w:t>were younger</w:t>
      </w:r>
      <w:r w:rsidR="00894A5E" w:rsidRPr="00894A5E">
        <w:rPr>
          <w:rFonts w:ascii="Roboto" w:hAnsi="Roboto"/>
          <w:sz w:val="22"/>
          <w:szCs w:val="22"/>
        </w:rPr>
        <w:t xml:space="preserve"> at</w:t>
      </w:r>
      <w:r w:rsidR="007F67CF">
        <w:rPr>
          <w:rFonts w:ascii="Roboto" w:hAnsi="Roboto"/>
          <w:sz w:val="22"/>
          <w:szCs w:val="22"/>
        </w:rPr>
        <w:t xml:space="preserve"> </w:t>
      </w:r>
      <w:r w:rsidR="00894A5E" w:rsidRPr="00894A5E">
        <w:rPr>
          <w:rFonts w:ascii="Roboto" w:hAnsi="Roboto"/>
          <w:sz w:val="22"/>
          <w:szCs w:val="22"/>
        </w:rPr>
        <w:t xml:space="preserve">death, and </w:t>
      </w:r>
      <w:r w:rsidR="00F54EFA">
        <w:rPr>
          <w:rFonts w:ascii="Roboto" w:hAnsi="Roboto"/>
          <w:sz w:val="22"/>
          <w:szCs w:val="22"/>
        </w:rPr>
        <w:t xml:space="preserve">had </w:t>
      </w:r>
      <w:r w:rsidR="006B1975">
        <w:rPr>
          <w:rFonts w:ascii="Roboto" w:hAnsi="Roboto"/>
          <w:sz w:val="22"/>
          <w:szCs w:val="22"/>
        </w:rPr>
        <w:t>twice as high an</w:t>
      </w:r>
      <w:r w:rsidR="007F67CF">
        <w:rPr>
          <w:rFonts w:ascii="Roboto" w:hAnsi="Roboto"/>
          <w:sz w:val="22"/>
          <w:szCs w:val="22"/>
        </w:rPr>
        <w:t xml:space="preserve"> incidence of HCM-related death (</w:t>
      </w:r>
      <w:r w:rsidR="00894A5E" w:rsidRPr="00894A5E">
        <w:rPr>
          <w:rFonts w:ascii="Roboto" w:hAnsi="Roboto"/>
          <w:sz w:val="22"/>
          <w:szCs w:val="22"/>
        </w:rPr>
        <w:t>dying from sudden cardiac death</w:t>
      </w:r>
      <w:r w:rsidR="007F67CF">
        <w:rPr>
          <w:rFonts w:ascii="Roboto" w:hAnsi="Roboto"/>
          <w:sz w:val="22"/>
          <w:szCs w:val="22"/>
        </w:rPr>
        <w:t>,</w:t>
      </w:r>
      <w:r w:rsidR="00894A5E" w:rsidRPr="00894A5E">
        <w:rPr>
          <w:rFonts w:ascii="Roboto" w:hAnsi="Roboto"/>
          <w:sz w:val="22"/>
          <w:szCs w:val="22"/>
        </w:rPr>
        <w:t xml:space="preserve"> heart failure</w:t>
      </w:r>
      <w:r w:rsidR="007F67CF">
        <w:rPr>
          <w:rFonts w:ascii="Roboto" w:hAnsi="Roboto"/>
          <w:sz w:val="22"/>
          <w:szCs w:val="22"/>
        </w:rPr>
        <w:t xml:space="preserve"> or strok</w:t>
      </w:r>
      <w:r w:rsidR="00F54EFA">
        <w:rPr>
          <w:rFonts w:ascii="Roboto" w:hAnsi="Roboto"/>
          <w:sz w:val="22"/>
          <w:szCs w:val="22"/>
        </w:rPr>
        <w:t>e</w:t>
      </w:r>
      <w:r w:rsidR="00894A5E" w:rsidRPr="00894A5E">
        <w:rPr>
          <w:rFonts w:ascii="Roboto" w:hAnsi="Roboto"/>
          <w:sz w:val="22"/>
          <w:szCs w:val="22"/>
        </w:rPr>
        <w:t xml:space="preserve">. </w:t>
      </w:r>
    </w:p>
    <w:p w:rsidR="001D711A" w:rsidRPr="003E33A6" w:rsidRDefault="001D711A" w:rsidP="007F67CF">
      <w:pPr>
        <w:spacing w:line="360" w:lineRule="auto"/>
        <w:rPr>
          <w:rFonts w:ascii="Roboto" w:hAnsi="Roboto"/>
          <w:sz w:val="22"/>
          <w:szCs w:val="22"/>
        </w:rPr>
      </w:pPr>
      <w:r w:rsidRPr="003E33A6">
        <w:rPr>
          <w:rFonts w:ascii="Roboto" w:hAnsi="Roboto"/>
          <w:b/>
          <w:bCs/>
          <w:i/>
          <w:iCs/>
          <w:sz w:val="22"/>
          <w:szCs w:val="22"/>
        </w:rPr>
        <w:t>Conclusions</w:t>
      </w:r>
      <w:r w:rsidRPr="003E33A6">
        <w:rPr>
          <w:rFonts w:ascii="Roboto" w:hAnsi="Roboto"/>
          <w:sz w:val="22"/>
          <w:szCs w:val="22"/>
        </w:rPr>
        <w:t xml:space="preserve">: </w:t>
      </w:r>
      <w:bookmarkEnd w:id="1"/>
      <w:proofErr w:type="spellStart"/>
      <w:r w:rsidR="007F67CF">
        <w:rPr>
          <w:rFonts w:ascii="Roboto" w:hAnsi="Roboto"/>
          <w:sz w:val="22"/>
          <w:szCs w:val="22"/>
        </w:rPr>
        <w:t>S</w:t>
      </w:r>
      <w:r w:rsidR="007F67CF" w:rsidRPr="00894A5E">
        <w:rPr>
          <w:rFonts w:ascii="Roboto" w:hAnsi="Roboto"/>
          <w:sz w:val="22"/>
          <w:szCs w:val="22"/>
        </w:rPr>
        <w:t>arcomeric</w:t>
      </w:r>
      <w:proofErr w:type="spellEnd"/>
      <w:r w:rsidR="007F67CF" w:rsidRPr="00894A5E">
        <w:rPr>
          <w:rFonts w:ascii="Roboto" w:hAnsi="Roboto"/>
          <w:sz w:val="22"/>
          <w:szCs w:val="22"/>
        </w:rPr>
        <w:t xml:space="preserve"> and non-</w:t>
      </w:r>
      <w:proofErr w:type="spellStart"/>
      <w:r w:rsidR="007F67CF" w:rsidRPr="00894A5E">
        <w:rPr>
          <w:rFonts w:ascii="Roboto" w:hAnsi="Roboto"/>
          <w:sz w:val="22"/>
          <w:szCs w:val="22"/>
        </w:rPr>
        <w:t>sarcomeric</w:t>
      </w:r>
      <w:proofErr w:type="spellEnd"/>
      <w:r w:rsidR="007F67CF" w:rsidRPr="00894A5E">
        <w:rPr>
          <w:rFonts w:ascii="Roboto" w:hAnsi="Roboto"/>
          <w:sz w:val="22"/>
          <w:szCs w:val="22"/>
        </w:rPr>
        <w:t xml:space="preserve"> HCM </w:t>
      </w:r>
      <w:r w:rsidR="006B1975">
        <w:rPr>
          <w:rFonts w:ascii="Roboto" w:hAnsi="Roboto"/>
          <w:sz w:val="22"/>
          <w:szCs w:val="22"/>
        </w:rPr>
        <w:t>present</w:t>
      </w:r>
      <w:r w:rsidR="007F67CF" w:rsidRPr="00894A5E">
        <w:rPr>
          <w:rFonts w:ascii="Roboto" w:hAnsi="Roboto"/>
          <w:sz w:val="22"/>
          <w:szCs w:val="22"/>
        </w:rPr>
        <w:t xml:space="preserve"> distinct clinical characteristics, cardiac phenotypes, and outcomes. </w:t>
      </w:r>
      <w:proofErr w:type="spellStart"/>
      <w:r w:rsidR="007F67CF" w:rsidRPr="00894A5E">
        <w:rPr>
          <w:rFonts w:ascii="Roboto" w:hAnsi="Roboto"/>
          <w:sz w:val="22"/>
          <w:szCs w:val="22"/>
        </w:rPr>
        <w:t>Sarcomeric</w:t>
      </w:r>
      <w:proofErr w:type="spellEnd"/>
      <w:r w:rsidR="007F67CF" w:rsidRPr="00894A5E">
        <w:rPr>
          <w:rFonts w:ascii="Roboto" w:hAnsi="Roboto"/>
          <w:sz w:val="22"/>
          <w:szCs w:val="22"/>
        </w:rPr>
        <w:t xml:space="preserve"> HCM is associated with a younger age at diagnosis, higher incidence of arrhythmias, and adverse cardiovascular events leading to higher mortality rates.</w:t>
      </w:r>
      <w:r w:rsidR="00444074">
        <w:rPr>
          <w:rFonts w:ascii="Roboto" w:hAnsi="Roboto"/>
          <w:sz w:val="22"/>
          <w:szCs w:val="22"/>
        </w:rPr>
        <w:t xml:space="preserve"> </w:t>
      </w:r>
      <w:r w:rsidR="000B140C" w:rsidRPr="00DB6D77">
        <w:rPr>
          <w:rFonts w:ascii="Roboto" w:hAnsi="Roboto"/>
          <w:sz w:val="22"/>
          <w:szCs w:val="22"/>
        </w:rPr>
        <w:t>Th</w:t>
      </w:r>
      <w:r w:rsidR="00894A5E">
        <w:rPr>
          <w:rFonts w:ascii="Roboto" w:hAnsi="Roboto"/>
          <w:sz w:val="22"/>
          <w:szCs w:val="22"/>
        </w:rPr>
        <w:t>ese</w:t>
      </w:r>
      <w:r w:rsidR="000B140C" w:rsidRPr="00DB6D77">
        <w:rPr>
          <w:rFonts w:ascii="Roboto" w:hAnsi="Roboto"/>
          <w:sz w:val="22"/>
          <w:szCs w:val="22"/>
        </w:rPr>
        <w:t xml:space="preserve"> difference</w:t>
      </w:r>
      <w:r w:rsidR="00894A5E">
        <w:rPr>
          <w:rFonts w:ascii="Roboto" w:hAnsi="Roboto"/>
          <w:sz w:val="22"/>
          <w:szCs w:val="22"/>
        </w:rPr>
        <w:t>s</w:t>
      </w:r>
      <w:r w:rsidR="000B140C" w:rsidRPr="00DB6D77">
        <w:rPr>
          <w:rFonts w:ascii="Roboto" w:hAnsi="Roboto"/>
          <w:sz w:val="22"/>
          <w:szCs w:val="22"/>
        </w:rPr>
        <w:t xml:space="preserve"> in </w:t>
      </w:r>
      <w:r w:rsidR="00894A5E">
        <w:rPr>
          <w:rFonts w:ascii="Roboto" w:hAnsi="Roboto"/>
          <w:sz w:val="22"/>
          <w:szCs w:val="22"/>
        </w:rPr>
        <w:t>cardiac</w:t>
      </w:r>
      <w:r w:rsidR="000B140C" w:rsidRPr="00DB6D77">
        <w:rPr>
          <w:rFonts w:ascii="Roboto" w:hAnsi="Roboto"/>
          <w:sz w:val="22"/>
          <w:szCs w:val="22"/>
        </w:rPr>
        <w:t xml:space="preserve"> phenotype may have important </w:t>
      </w:r>
      <w:r w:rsidR="007F67CF">
        <w:rPr>
          <w:rFonts w:ascii="Roboto" w:hAnsi="Roboto"/>
          <w:sz w:val="22"/>
          <w:szCs w:val="22"/>
        </w:rPr>
        <w:t xml:space="preserve">clinical </w:t>
      </w:r>
      <w:r w:rsidR="000B140C" w:rsidRPr="00DB6D77">
        <w:rPr>
          <w:rFonts w:ascii="Roboto" w:hAnsi="Roboto"/>
          <w:sz w:val="22"/>
          <w:szCs w:val="22"/>
        </w:rPr>
        <w:t xml:space="preserve">implications for </w:t>
      </w:r>
      <w:r w:rsidR="007F67CF">
        <w:rPr>
          <w:rFonts w:ascii="Roboto" w:hAnsi="Roboto"/>
          <w:sz w:val="22"/>
          <w:szCs w:val="22"/>
        </w:rPr>
        <w:t xml:space="preserve">future </w:t>
      </w:r>
      <w:r w:rsidR="000B140C" w:rsidRPr="00DB6D77">
        <w:rPr>
          <w:rFonts w:ascii="Roboto" w:hAnsi="Roboto"/>
          <w:sz w:val="22"/>
          <w:szCs w:val="22"/>
        </w:rPr>
        <w:t xml:space="preserve">risk stratification and treatment selection. </w:t>
      </w:r>
    </w:p>
    <w:p w:rsidR="001D711A" w:rsidRPr="000B140C" w:rsidRDefault="001D711A" w:rsidP="000B140C">
      <w:pPr>
        <w:spacing w:line="360" w:lineRule="auto"/>
        <w:rPr>
          <w:rFonts w:ascii="Roboto" w:hAnsi="Roboto"/>
          <w:sz w:val="22"/>
          <w:szCs w:val="22"/>
        </w:rPr>
      </w:pPr>
      <w:r w:rsidRPr="003E33A6">
        <w:rPr>
          <w:rFonts w:ascii="Roboto" w:hAnsi="Roboto"/>
          <w:b/>
          <w:bCs/>
          <w:i/>
          <w:iCs/>
          <w:sz w:val="22"/>
          <w:szCs w:val="22"/>
        </w:rPr>
        <w:t>Keywords:</w:t>
      </w:r>
      <w:r w:rsidRPr="003E33A6">
        <w:rPr>
          <w:rFonts w:ascii="Roboto" w:hAnsi="Roboto"/>
          <w:sz w:val="22"/>
          <w:szCs w:val="22"/>
        </w:rPr>
        <w:t xml:space="preserve"> hypertrophic cardiomyopathy, Cardiovascular outcomes, heart failure, genetics</w:t>
      </w:r>
      <w:r w:rsidRPr="00DB6D77">
        <w:rPr>
          <w:rFonts w:ascii="Roboto" w:hAnsi="Roboto"/>
          <w:b/>
          <w:bCs/>
        </w:rPr>
        <w:br w:type="page"/>
      </w:r>
    </w:p>
    <w:p w:rsidR="00444074" w:rsidRDefault="00444074" w:rsidP="00201C66">
      <w:pPr>
        <w:spacing w:line="480" w:lineRule="auto"/>
        <w:rPr>
          <w:rFonts w:ascii="Roboto" w:hAnsi="Roboto"/>
          <w:b/>
          <w:bCs/>
          <w:sz w:val="22"/>
          <w:szCs w:val="22"/>
        </w:rPr>
      </w:pPr>
      <w:r>
        <w:rPr>
          <w:rFonts w:ascii="Roboto" w:hAnsi="Roboto"/>
          <w:b/>
          <w:bCs/>
          <w:sz w:val="22"/>
          <w:szCs w:val="22"/>
        </w:rPr>
        <w:lastRenderedPageBreak/>
        <w:t>CLINICAL PERSPECTIVE</w:t>
      </w:r>
    </w:p>
    <w:p w:rsidR="00444074" w:rsidRDefault="00444074" w:rsidP="00201C66">
      <w:pPr>
        <w:spacing w:line="480" w:lineRule="auto"/>
        <w:rPr>
          <w:rFonts w:ascii="Roboto" w:hAnsi="Roboto"/>
          <w:b/>
          <w:bCs/>
          <w:sz w:val="22"/>
          <w:szCs w:val="22"/>
        </w:rPr>
      </w:pPr>
      <w:r>
        <w:rPr>
          <w:rFonts w:ascii="Roboto" w:hAnsi="Roboto"/>
          <w:b/>
          <w:bCs/>
          <w:sz w:val="22"/>
          <w:szCs w:val="22"/>
        </w:rPr>
        <w:t>What is new?</w:t>
      </w:r>
    </w:p>
    <w:p w:rsidR="00D8498A" w:rsidRDefault="00D8498A" w:rsidP="00201C66">
      <w:pPr>
        <w:pStyle w:val="Listeafsnit"/>
        <w:numPr>
          <w:ilvl w:val="0"/>
          <w:numId w:val="21"/>
        </w:numPr>
        <w:spacing w:line="480" w:lineRule="auto"/>
        <w:rPr>
          <w:rFonts w:ascii="Roboto" w:hAnsi="Roboto"/>
          <w:sz w:val="22"/>
          <w:szCs w:val="22"/>
        </w:rPr>
      </w:pPr>
      <w:r>
        <w:rPr>
          <w:rFonts w:ascii="Roboto" w:hAnsi="Roboto"/>
          <w:sz w:val="22"/>
          <w:szCs w:val="22"/>
        </w:rPr>
        <w:t>Hypertension, obesity and left ventricular obstruction were more common in gene-elusive</w:t>
      </w:r>
      <w:r w:rsidR="0004148E">
        <w:rPr>
          <w:rFonts w:ascii="Roboto" w:hAnsi="Roboto"/>
          <w:sz w:val="22"/>
          <w:szCs w:val="22"/>
        </w:rPr>
        <w:t xml:space="preserve"> HCM</w:t>
      </w:r>
      <w:r>
        <w:rPr>
          <w:rFonts w:ascii="Roboto" w:hAnsi="Roboto"/>
          <w:sz w:val="22"/>
          <w:szCs w:val="22"/>
        </w:rPr>
        <w:t>, but was not associated with a higher rate of end-stage heart failure outcomes or sudden cardiac death.</w:t>
      </w:r>
    </w:p>
    <w:p w:rsidR="00201C66" w:rsidRDefault="00D8498A"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sarcomeric</w:t>
      </w:r>
      <w:proofErr w:type="spellEnd"/>
      <w:r>
        <w:rPr>
          <w:rFonts w:ascii="Roboto" w:hAnsi="Roboto"/>
          <w:sz w:val="22"/>
          <w:szCs w:val="22"/>
        </w:rPr>
        <w:t xml:space="preserve"> HCM had a</w:t>
      </w:r>
      <w:r w:rsidRPr="00201C66">
        <w:rPr>
          <w:rFonts w:ascii="Roboto" w:hAnsi="Roboto"/>
          <w:sz w:val="22"/>
          <w:szCs w:val="22"/>
        </w:rPr>
        <w:t xml:space="preserve"> higher </w:t>
      </w:r>
      <w:r>
        <w:rPr>
          <w:rFonts w:ascii="Roboto" w:hAnsi="Roboto"/>
          <w:sz w:val="22"/>
          <w:szCs w:val="22"/>
        </w:rPr>
        <w:t>risk</w:t>
      </w:r>
      <w:r w:rsidRPr="00201C66">
        <w:rPr>
          <w:rFonts w:ascii="Roboto" w:hAnsi="Roboto"/>
          <w:sz w:val="22"/>
          <w:szCs w:val="22"/>
        </w:rPr>
        <w:t xml:space="preserve"> of </w:t>
      </w:r>
      <w:r>
        <w:rPr>
          <w:rFonts w:ascii="Roboto" w:hAnsi="Roboto"/>
          <w:sz w:val="22"/>
          <w:szCs w:val="22"/>
        </w:rPr>
        <w:t>cardiac arrhythmias</w:t>
      </w:r>
      <w:r w:rsidRPr="00201C66">
        <w:rPr>
          <w:rFonts w:ascii="Roboto" w:hAnsi="Roboto"/>
          <w:sz w:val="22"/>
          <w:szCs w:val="22"/>
        </w:rPr>
        <w:t xml:space="preserve"> and LV systolic dysfunction </w:t>
      </w:r>
      <w:r>
        <w:rPr>
          <w:rFonts w:ascii="Roboto" w:hAnsi="Roboto"/>
          <w:sz w:val="22"/>
          <w:szCs w:val="22"/>
        </w:rPr>
        <w:t>and</w:t>
      </w:r>
      <w:r w:rsidRPr="00201C66">
        <w:rPr>
          <w:rFonts w:ascii="Roboto" w:hAnsi="Roboto"/>
          <w:sz w:val="22"/>
          <w:szCs w:val="22"/>
        </w:rPr>
        <w:t xml:space="preserve"> </w:t>
      </w:r>
      <w:r w:rsidR="0004148E" w:rsidRPr="00201C66">
        <w:rPr>
          <w:rFonts w:ascii="Roboto" w:hAnsi="Roboto"/>
          <w:sz w:val="22"/>
          <w:szCs w:val="22"/>
        </w:rPr>
        <w:t>an</w:t>
      </w:r>
      <w:r w:rsidRPr="00201C66">
        <w:rPr>
          <w:rFonts w:ascii="Roboto" w:hAnsi="Roboto"/>
          <w:sz w:val="22"/>
          <w:szCs w:val="22"/>
        </w:rPr>
        <w:t xml:space="preserve"> HCM-related mortality rate</w:t>
      </w:r>
      <w:r>
        <w:rPr>
          <w:rFonts w:ascii="Roboto" w:hAnsi="Roboto"/>
          <w:sz w:val="22"/>
          <w:szCs w:val="22"/>
        </w:rPr>
        <w:t xml:space="preserve"> twice that of patients with non-</w:t>
      </w:r>
      <w:proofErr w:type="spellStart"/>
      <w:r>
        <w:rPr>
          <w:rFonts w:ascii="Roboto" w:hAnsi="Roboto"/>
          <w:sz w:val="22"/>
          <w:szCs w:val="22"/>
        </w:rPr>
        <w:t>sarcomeric</w:t>
      </w:r>
      <w:proofErr w:type="spellEnd"/>
      <w:r>
        <w:rPr>
          <w:rFonts w:ascii="Roboto" w:hAnsi="Roboto"/>
          <w:sz w:val="22"/>
          <w:szCs w:val="22"/>
        </w:rPr>
        <w:t xml:space="preserve"> HCM</w:t>
      </w:r>
      <w:r w:rsidRPr="00201C66">
        <w:rPr>
          <w:rFonts w:ascii="Roboto" w:hAnsi="Roboto"/>
          <w:sz w:val="22"/>
          <w:szCs w:val="22"/>
        </w:rPr>
        <w:t>.</w:t>
      </w:r>
    </w:p>
    <w:p w:rsidR="00201C66" w:rsidRPr="0004148E" w:rsidRDefault="00D8498A" w:rsidP="0004148E">
      <w:pPr>
        <w:pStyle w:val="Listeafsnit"/>
        <w:numPr>
          <w:ilvl w:val="0"/>
          <w:numId w:val="21"/>
        </w:numPr>
        <w:spacing w:line="480" w:lineRule="auto"/>
        <w:rPr>
          <w:rFonts w:ascii="Roboto" w:hAnsi="Roboto"/>
          <w:sz w:val="22"/>
          <w:szCs w:val="22"/>
        </w:rPr>
      </w:pPr>
      <w:r w:rsidRPr="00D8498A">
        <w:rPr>
          <w:rFonts w:ascii="Roboto" w:hAnsi="Roboto"/>
          <w:sz w:val="22"/>
          <w:szCs w:val="22"/>
        </w:rPr>
        <w:t xml:space="preserve">Atrial fibrillation and LV systolic dysfunction were important </w:t>
      </w:r>
      <w:r w:rsidR="00696138">
        <w:rPr>
          <w:rFonts w:ascii="Roboto" w:hAnsi="Roboto"/>
          <w:sz w:val="22"/>
          <w:szCs w:val="22"/>
        </w:rPr>
        <w:t>precursors</w:t>
      </w:r>
      <w:r w:rsidRPr="00D8498A">
        <w:rPr>
          <w:rFonts w:ascii="Roboto" w:hAnsi="Roboto"/>
          <w:sz w:val="22"/>
          <w:szCs w:val="22"/>
        </w:rPr>
        <w:t xml:space="preserve"> of ventricular arrhythmias and end-stage heart failure outcomes</w:t>
      </w:r>
      <w:r>
        <w:rPr>
          <w:rFonts w:ascii="Roboto" w:hAnsi="Roboto"/>
          <w:sz w:val="22"/>
          <w:szCs w:val="22"/>
        </w:rPr>
        <w:t xml:space="preserve"> in both </w:t>
      </w:r>
      <w:proofErr w:type="spellStart"/>
      <w:r>
        <w:rPr>
          <w:rFonts w:ascii="Roboto" w:hAnsi="Roboto"/>
          <w:sz w:val="22"/>
          <w:szCs w:val="22"/>
        </w:rPr>
        <w:t>sarcomeric</w:t>
      </w:r>
      <w:proofErr w:type="spellEnd"/>
      <w:r>
        <w:rPr>
          <w:rFonts w:ascii="Roboto" w:hAnsi="Roboto"/>
          <w:sz w:val="22"/>
          <w:szCs w:val="22"/>
        </w:rPr>
        <w:t xml:space="preserve"> and non-</w:t>
      </w:r>
      <w:proofErr w:type="spellStart"/>
      <w:r>
        <w:rPr>
          <w:rFonts w:ascii="Roboto" w:hAnsi="Roboto"/>
          <w:sz w:val="22"/>
          <w:szCs w:val="22"/>
        </w:rPr>
        <w:t>sarcomeric</w:t>
      </w:r>
      <w:proofErr w:type="spellEnd"/>
      <w:r>
        <w:rPr>
          <w:rFonts w:ascii="Roboto" w:hAnsi="Roboto"/>
          <w:sz w:val="22"/>
          <w:szCs w:val="22"/>
        </w:rPr>
        <w:t xml:space="preserve"> HCM</w:t>
      </w:r>
      <w:r w:rsidRPr="00D8498A">
        <w:rPr>
          <w:rFonts w:ascii="Roboto" w:hAnsi="Roboto"/>
          <w:sz w:val="22"/>
          <w:szCs w:val="22"/>
        </w:rPr>
        <w:t>.</w:t>
      </w:r>
    </w:p>
    <w:p w:rsidR="00201C66" w:rsidRPr="00201C66" w:rsidRDefault="00201C66" w:rsidP="00201C66">
      <w:pPr>
        <w:spacing w:line="480" w:lineRule="auto"/>
        <w:rPr>
          <w:rFonts w:ascii="Roboto" w:hAnsi="Roboto"/>
          <w:b/>
          <w:bCs/>
          <w:sz w:val="22"/>
          <w:szCs w:val="22"/>
        </w:rPr>
      </w:pPr>
      <w:r w:rsidRPr="00201C66">
        <w:rPr>
          <w:rFonts w:ascii="Roboto" w:hAnsi="Roboto"/>
          <w:b/>
          <w:bCs/>
          <w:sz w:val="22"/>
          <w:szCs w:val="22"/>
        </w:rPr>
        <w:t>What are the clinical implications?</w:t>
      </w:r>
    </w:p>
    <w:p w:rsidR="00201C66" w:rsidRPr="00201C66" w:rsidRDefault="00201C66" w:rsidP="00201C66">
      <w:pPr>
        <w:pStyle w:val="Listeafsnit"/>
        <w:numPr>
          <w:ilvl w:val="0"/>
          <w:numId w:val="23"/>
        </w:numPr>
        <w:spacing w:line="480" w:lineRule="auto"/>
        <w:rPr>
          <w:rFonts w:ascii="Roboto" w:hAnsi="Roboto"/>
          <w:sz w:val="22"/>
          <w:szCs w:val="22"/>
        </w:rPr>
      </w:pPr>
      <w:r w:rsidRPr="00201C66">
        <w:rPr>
          <w:rFonts w:ascii="Roboto" w:hAnsi="Roboto"/>
          <w:sz w:val="22"/>
          <w:szCs w:val="22"/>
        </w:rPr>
        <w:t>Tailored management strategies targeting hypertension control and risk factor modification may benefit non-</w:t>
      </w:r>
      <w:proofErr w:type="spellStart"/>
      <w:r w:rsidRPr="00201C66">
        <w:rPr>
          <w:rFonts w:ascii="Roboto" w:hAnsi="Roboto"/>
          <w:sz w:val="22"/>
          <w:szCs w:val="22"/>
        </w:rPr>
        <w:t>sarcomeric</w:t>
      </w:r>
      <w:proofErr w:type="spellEnd"/>
      <w:r w:rsidRPr="00201C66">
        <w:rPr>
          <w:rFonts w:ascii="Roboto" w:hAnsi="Roboto"/>
          <w:sz w:val="22"/>
          <w:szCs w:val="22"/>
        </w:rPr>
        <w:t xml:space="preserve"> HCM patients.</w:t>
      </w:r>
    </w:p>
    <w:p w:rsidR="00201C66" w:rsidRPr="00201C66" w:rsidRDefault="00201C66" w:rsidP="00201C66">
      <w:pPr>
        <w:pStyle w:val="Listeafsnit"/>
        <w:numPr>
          <w:ilvl w:val="0"/>
          <w:numId w:val="23"/>
        </w:numPr>
        <w:spacing w:line="480" w:lineRule="auto"/>
        <w:rPr>
          <w:rFonts w:ascii="Roboto" w:hAnsi="Roboto"/>
          <w:sz w:val="22"/>
          <w:szCs w:val="22"/>
        </w:rPr>
      </w:pPr>
      <w:proofErr w:type="spellStart"/>
      <w:r w:rsidRPr="00201C66">
        <w:rPr>
          <w:rFonts w:ascii="Roboto" w:hAnsi="Roboto"/>
          <w:sz w:val="22"/>
          <w:szCs w:val="22"/>
        </w:rPr>
        <w:t>Sarcomeric</w:t>
      </w:r>
      <w:proofErr w:type="spellEnd"/>
      <w:r w:rsidRPr="00201C66">
        <w:rPr>
          <w:rFonts w:ascii="Roboto" w:hAnsi="Roboto"/>
          <w:sz w:val="22"/>
          <w:szCs w:val="22"/>
        </w:rPr>
        <w:t xml:space="preserve"> HCM patients may require more intensive screening and surveillance for cardiac arrhythmias and LV dysfunction.</w:t>
      </w:r>
    </w:p>
    <w:p w:rsidR="00D8498A" w:rsidRPr="00D8498A" w:rsidRDefault="00201C66" w:rsidP="00D8498A">
      <w:pPr>
        <w:pStyle w:val="Listeafsnit"/>
        <w:numPr>
          <w:ilvl w:val="0"/>
          <w:numId w:val="22"/>
        </w:numPr>
        <w:spacing w:line="480" w:lineRule="auto"/>
        <w:rPr>
          <w:rFonts w:ascii="Roboto" w:hAnsi="Roboto"/>
          <w:sz w:val="22"/>
          <w:szCs w:val="22"/>
        </w:rPr>
      </w:pPr>
      <w:r w:rsidRPr="00D8498A">
        <w:rPr>
          <w:rFonts w:ascii="Roboto" w:hAnsi="Roboto"/>
          <w:sz w:val="22"/>
          <w:szCs w:val="22"/>
        </w:rPr>
        <w:t xml:space="preserve">Genetic testing information could potentially improve </w:t>
      </w:r>
      <w:r w:rsidR="00D8498A" w:rsidRPr="00D8498A">
        <w:rPr>
          <w:rFonts w:ascii="Roboto" w:hAnsi="Roboto"/>
          <w:sz w:val="22"/>
          <w:szCs w:val="22"/>
        </w:rPr>
        <w:t xml:space="preserve">clinical </w:t>
      </w:r>
      <w:r w:rsidRPr="00D8498A">
        <w:rPr>
          <w:rFonts w:ascii="Roboto" w:hAnsi="Roboto"/>
          <w:sz w:val="22"/>
          <w:szCs w:val="22"/>
        </w:rPr>
        <w:t xml:space="preserve">risk stratification algorithms and </w:t>
      </w:r>
      <w:r w:rsidR="00D8498A" w:rsidRPr="00D8498A">
        <w:rPr>
          <w:rFonts w:ascii="Roboto" w:hAnsi="Roboto"/>
          <w:sz w:val="22"/>
          <w:szCs w:val="22"/>
        </w:rPr>
        <w:t xml:space="preserve">predictive </w:t>
      </w:r>
      <w:r w:rsidRPr="00D8498A">
        <w:rPr>
          <w:rFonts w:ascii="Roboto" w:hAnsi="Roboto"/>
          <w:sz w:val="22"/>
          <w:szCs w:val="22"/>
        </w:rPr>
        <w:t xml:space="preserve">models for </w:t>
      </w:r>
      <w:r w:rsidR="00D8498A" w:rsidRPr="00D8498A">
        <w:rPr>
          <w:rFonts w:ascii="Roboto" w:hAnsi="Roboto"/>
          <w:sz w:val="22"/>
          <w:szCs w:val="22"/>
        </w:rPr>
        <w:t xml:space="preserve">cardiovascular </w:t>
      </w:r>
      <w:r w:rsidR="00696138">
        <w:rPr>
          <w:rFonts w:ascii="Roboto" w:hAnsi="Roboto"/>
          <w:sz w:val="22"/>
          <w:szCs w:val="22"/>
        </w:rPr>
        <w:t>outcomes.</w:t>
      </w:r>
    </w:p>
    <w:p w:rsidR="0004148E" w:rsidRDefault="0004148E">
      <w:pPr>
        <w:rPr>
          <w:rFonts w:ascii="Roboto" w:hAnsi="Roboto"/>
          <w:sz w:val="22"/>
          <w:szCs w:val="22"/>
        </w:rPr>
      </w:pPr>
      <w:r>
        <w:rPr>
          <w:rFonts w:ascii="Roboto" w:hAnsi="Roboto"/>
          <w:sz w:val="22"/>
          <w:szCs w:val="22"/>
        </w:rPr>
        <w:br w:type="page"/>
      </w:r>
    </w:p>
    <w:p w:rsidR="00201C66" w:rsidRDefault="00201C66" w:rsidP="00201C66">
      <w:pPr>
        <w:spacing w:line="480" w:lineRule="auto"/>
        <w:rPr>
          <w:rFonts w:ascii="Roboto" w:hAnsi="Roboto"/>
          <w:b/>
          <w:bCs/>
          <w:sz w:val="22"/>
          <w:szCs w:val="22"/>
        </w:rPr>
      </w:pPr>
      <w:r>
        <w:rPr>
          <w:rFonts w:ascii="Roboto" w:hAnsi="Roboto"/>
          <w:b/>
          <w:bCs/>
          <w:sz w:val="22"/>
          <w:szCs w:val="22"/>
        </w:rPr>
        <w:lastRenderedPageBreak/>
        <w:t>Abbreviations</w:t>
      </w:r>
    </w:p>
    <w:p w:rsidR="00201C66" w:rsidRDefault="00201C66" w:rsidP="00201C66">
      <w:pPr>
        <w:spacing w:line="480" w:lineRule="auto"/>
        <w:rPr>
          <w:rFonts w:ascii="Roboto" w:hAnsi="Roboto"/>
          <w:sz w:val="22"/>
          <w:szCs w:val="22"/>
        </w:rPr>
      </w:pPr>
      <w:r>
        <w:rPr>
          <w:rFonts w:ascii="Roboto" w:hAnsi="Roboto"/>
          <w:sz w:val="22"/>
          <w:szCs w:val="22"/>
        </w:rPr>
        <w:t>BMI = Body-mass index</w:t>
      </w:r>
    </w:p>
    <w:p w:rsidR="00201C66" w:rsidRDefault="00201C66" w:rsidP="00201C66">
      <w:pPr>
        <w:spacing w:line="480" w:lineRule="auto"/>
        <w:rPr>
          <w:rFonts w:ascii="Roboto" w:hAnsi="Roboto"/>
          <w:sz w:val="22"/>
          <w:szCs w:val="22"/>
        </w:rPr>
      </w:pPr>
      <w:r>
        <w:rPr>
          <w:rFonts w:ascii="Roboto" w:hAnsi="Roboto"/>
          <w:sz w:val="22"/>
          <w:szCs w:val="22"/>
        </w:rPr>
        <w:t>HCM = Hypertrophic cardiomyopathy</w:t>
      </w:r>
    </w:p>
    <w:p w:rsidR="00201C66" w:rsidRDefault="00201C66" w:rsidP="00201C66">
      <w:pPr>
        <w:spacing w:line="480" w:lineRule="auto"/>
        <w:rPr>
          <w:rFonts w:ascii="Roboto" w:hAnsi="Roboto"/>
          <w:sz w:val="22"/>
          <w:szCs w:val="22"/>
        </w:rPr>
      </w:pPr>
      <w:r>
        <w:rPr>
          <w:rFonts w:ascii="Roboto" w:hAnsi="Roboto"/>
          <w:sz w:val="22"/>
          <w:szCs w:val="22"/>
        </w:rPr>
        <w:t>ICD = implantable cardioverter defibrillator</w:t>
      </w:r>
    </w:p>
    <w:p w:rsidR="00201C66" w:rsidRDefault="00201C66" w:rsidP="00201C66">
      <w:pPr>
        <w:spacing w:line="480" w:lineRule="auto"/>
        <w:rPr>
          <w:rFonts w:ascii="Roboto" w:hAnsi="Roboto"/>
          <w:sz w:val="22"/>
          <w:szCs w:val="22"/>
        </w:rPr>
      </w:pPr>
      <w:r>
        <w:rPr>
          <w:rFonts w:ascii="Roboto" w:hAnsi="Roboto"/>
          <w:sz w:val="22"/>
          <w:szCs w:val="22"/>
        </w:rPr>
        <w:t>LV = Left ventricle</w:t>
      </w:r>
    </w:p>
    <w:p w:rsidR="00201C66" w:rsidRDefault="00201C66" w:rsidP="00201C66">
      <w:pPr>
        <w:spacing w:line="480" w:lineRule="auto"/>
        <w:rPr>
          <w:rFonts w:ascii="Roboto" w:hAnsi="Roboto"/>
          <w:sz w:val="22"/>
          <w:szCs w:val="22"/>
        </w:rPr>
      </w:pPr>
      <w:r>
        <w:rPr>
          <w:rFonts w:ascii="Roboto" w:hAnsi="Roboto"/>
          <w:sz w:val="22"/>
          <w:szCs w:val="22"/>
        </w:rPr>
        <w:t>NYHA = New York Heart Association</w:t>
      </w:r>
    </w:p>
    <w:p w:rsidR="00201C66" w:rsidRDefault="00201C66" w:rsidP="00201C66">
      <w:pPr>
        <w:spacing w:line="480" w:lineRule="auto"/>
        <w:rPr>
          <w:rFonts w:ascii="Roboto" w:hAnsi="Roboto"/>
          <w:sz w:val="22"/>
          <w:szCs w:val="22"/>
        </w:rPr>
      </w:pPr>
      <w:r>
        <w:rPr>
          <w:rFonts w:ascii="Roboto" w:hAnsi="Roboto"/>
          <w:sz w:val="22"/>
          <w:szCs w:val="22"/>
        </w:rPr>
        <w:t>P/LP = Pathogenic or likely pathogenic</w:t>
      </w:r>
    </w:p>
    <w:p w:rsidR="00201C66" w:rsidRDefault="00201C66" w:rsidP="00201C66">
      <w:pPr>
        <w:spacing w:line="480" w:lineRule="auto"/>
        <w:rPr>
          <w:rFonts w:ascii="Roboto" w:hAnsi="Roboto"/>
          <w:sz w:val="22"/>
          <w:szCs w:val="22"/>
        </w:rPr>
      </w:pPr>
      <w:proofErr w:type="spellStart"/>
      <w:r>
        <w:rPr>
          <w:rFonts w:ascii="Roboto" w:hAnsi="Roboto"/>
          <w:sz w:val="22"/>
          <w:szCs w:val="22"/>
        </w:rPr>
        <w:t>SHaRe</w:t>
      </w:r>
      <w:proofErr w:type="spellEnd"/>
      <w:r>
        <w:rPr>
          <w:rFonts w:ascii="Roboto" w:hAnsi="Roboto"/>
          <w:sz w:val="22"/>
          <w:szCs w:val="22"/>
        </w:rPr>
        <w:t xml:space="preserve"> = </w:t>
      </w:r>
      <w:proofErr w:type="spellStart"/>
      <w:r>
        <w:rPr>
          <w:rFonts w:ascii="Roboto" w:hAnsi="Roboto"/>
          <w:sz w:val="22"/>
          <w:szCs w:val="22"/>
        </w:rPr>
        <w:t>Sarcomeric</w:t>
      </w:r>
      <w:proofErr w:type="spellEnd"/>
      <w:r>
        <w:rPr>
          <w:rFonts w:ascii="Roboto" w:hAnsi="Roboto"/>
          <w:sz w:val="22"/>
          <w:szCs w:val="22"/>
        </w:rPr>
        <w:t xml:space="preserve"> Human Cardiomyopathy Registry</w:t>
      </w:r>
    </w:p>
    <w:p w:rsidR="00201C66" w:rsidRDefault="00201C66" w:rsidP="00201C66">
      <w:pPr>
        <w:spacing w:line="480" w:lineRule="auto"/>
        <w:rPr>
          <w:rFonts w:ascii="Roboto" w:hAnsi="Roboto"/>
          <w:sz w:val="22"/>
          <w:szCs w:val="22"/>
        </w:rPr>
      </w:pPr>
      <w:r>
        <w:rPr>
          <w:rFonts w:ascii="Roboto" w:hAnsi="Roboto"/>
          <w:sz w:val="22"/>
          <w:szCs w:val="22"/>
        </w:rPr>
        <w:t>VT = ventricular tachycardia</w:t>
      </w:r>
    </w:p>
    <w:p w:rsidR="00201C66" w:rsidRPr="00201C66" w:rsidRDefault="00201C66" w:rsidP="00201C66">
      <w:pPr>
        <w:spacing w:line="480" w:lineRule="auto"/>
        <w:rPr>
          <w:rFonts w:ascii="Roboto" w:hAnsi="Roboto"/>
          <w:sz w:val="22"/>
          <w:szCs w:val="22"/>
        </w:rPr>
      </w:pPr>
      <w:r w:rsidRPr="00201C66">
        <w:rPr>
          <w:rFonts w:ascii="Roboto" w:hAnsi="Roboto"/>
          <w:sz w:val="22"/>
          <w:szCs w:val="22"/>
        </w:rPr>
        <w:br w:type="page"/>
      </w:r>
    </w:p>
    <w:p w:rsidR="00DA67FA" w:rsidRPr="00DB6D77" w:rsidRDefault="001D711A" w:rsidP="00201C66">
      <w:pPr>
        <w:spacing w:line="480" w:lineRule="auto"/>
        <w:rPr>
          <w:rFonts w:ascii="Roboto" w:hAnsi="Roboto"/>
          <w:b/>
          <w:bCs/>
          <w:sz w:val="22"/>
          <w:szCs w:val="22"/>
        </w:rPr>
      </w:pPr>
      <w:r w:rsidRPr="00DB6D77">
        <w:rPr>
          <w:rFonts w:ascii="Roboto" w:hAnsi="Roboto"/>
          <w:b/>
          <w:bCs/>
          <w:sz w:val="22"/>
          <w:szCs w:val="22"/>
        </w:rPr>
        <w:lastRenderedPageBreak/>
        <w:t>INTRODUCTION</w:t>
      </w:r>
    </w:p>
    <w:p w:rsidR="000F7E82" w:rsidRPr="00DB6D77" w:rsidRDefault="000F7E82" w:rsidP="00DA67FA">
      <w:pPr>
        <w:spacing w:line="480" w:lineRule="auto"/>
        <w:rPr>
          <w:rFonts w:ascii="Roboto" w:hAnsi="Roboto"/>
          <w:sz w:val="22"/>
          <w:szCs w:val="22"/>
        </w:rPr>
      </w:pPr>
      <w:r w:rsidRPr="00DB6D77">
        <w:rPr>
          <w:rFonts w:ascii="Roboto" w:hAnsi="Roboto"/>
          <w:sz w:val="22"/>
          <w:szCs w:val="22"/>
        </w:rPr>
        <w:t xml:space="preserve">Hypertrophic cardiomyopathy (HCM) is a complex cardiovascular disorder characterized by left ventricular hypertrophy. </w:t>
      </w:r>
      <w:r w:rsidR="00F35D8B" w:rsidRPr="00DB6D77">
        <w:rPr>
          <w:rFonts w:ascii="Roboto" w:hAnsi="Roboto"/>
          <w:sz w:val="22"/>
          <w:szCs w:val="22"/>
        </w:rPr>
        <w:t>HCM is the most common inherited cardiomyopathy, with</w:t>
      </w:r>
      <w:r w:rsidRPr="00DB6D77">
        <w:rPr>
          <w:rFonts w:ascii="Roboto" w:hAnsi="Roboto"/>
          <w:sz w:val="22"/>
          <w:szCs w:val="22"/>
        </w:rPr>
        <w:t xml:space="preserve"> an estimated prevalence of 1 in 500 individuals in the general population</w:t>
      </w:r>
      <w:r w:rsidR="00071ECC">
        <w:rPr>
          <w:rFonts w:ascii="Roboto" w:hAnsi="Roboto"/>
          <w:sz w:val="22"/>
          <w:szCs w:val="22"/>
        </w:rPr>
        <w:t>.</w:t>
      </w:r>
      <w:r w:rsidRPr="00DB6D77">
        <w:rPr>
          <w:rFonts w:ascii="Roboto" w:hAnsi="Roboto"/>
          <w:sz w:val="22"/>
          <w:szCs w:val="22"/>
        </w:rPr>
        <w:t xml:space="preserve"> </w:t>
      </w:r>
      <w:r w:rsidR="0020425B" w:rsidRPr="00DB6D77">
        <w:rPr>
          <w:rFonts w:ascii="Roboto" w:hAnsi="Roboto"/>
          <w:sz w:val="22"/>
          <w:szCs w:val="22"/>
        </w:rPr>
        <w:fldChar w:fldCharType="begin"/>
      </w:r>
      <w:r w:rsidR="0020425B" w:rsidRPr="00DB6D77">
        <w:rPr>
          <w:rFonts w:ascii="Roboto" w:hAnsi="Roboto"/>
          <w:sz w:val="22"/>
          <w:szCs w:val="22"/>
        </w:rPr>
        <w:instrText xml:space="preserve"> ADDIN ZOTERO_ITEM CSL_CITATION {"citationID":"de5FzJrj","properties":{"formattedCitation":"\\super 1\\nosupersub{}","plainCitation":"1","noteIndex":0},"citationItems":[{"id":4058,"uris":["http://zotero.org/users/2403727/items/QFLV5MTZ"],"itemData":{"id":4058,"type":"article","abstract":"Understanding the penetrance of pathogenic variants identified as secondary findings (SFs) is of paramount importance with the growing availability of genetic testing. We estimated penetrance through large-scale analyses of patients referred for diagnostic sequencing for hypertrophic cardiomyopathy (HCM; 10,400 cases, 1,340 variants) and dilated cardiomyopathy (DCM; 2,564 cases, 665 variants), using a cross-sectional approach comparing allele frequencies against reference populations (293,226 participants from UK Biobank and gnomAD). We generated updated prevalence estimates for HCM (1:543) and DCM (1:220).\nIn aggregate, the penetrance by late adulthood of rare, pathogenic variants (23% for HCM, 35% for DCM) and likely pathogenic variants (7% for HCM, 10% for DCM) was substantial for dominant CM. Penetrance was significantly higher for variant subgroups annotated as loss of function or ultra-rare, and for males compared to females for variants in HCM-associated genes.\nWe estimated variant-specific penetrance for 316 recurrent variants most likely to be identified as SFs (51% HCM and 17% DCM cases). 49 variants were observed at least ten times (14% of cases) in HCM-associated genes. Median penetrance was 14.6% (±14.4% SD). We explore estimates of penetrance by age, sex, and ancestry, and simulate the impact of including future cohorts.\nThis dataset is the first to report penetrance of individual variants at scale and will inform the management of individuals undergoing genetic screening for SFs. While most variants had low penetrance and the costs and harms of screening are unclear, some carriers of highly penetrant variants may benefit from SFs.\nGraphical Abstract A flowchart of the estimated penetrance for dominant cardiomyopathy by late adulthood for a variant of interest. The estimates of penetrance in this study are for carriers identified from unselected populations (e.g., consumer-initiated elective genomic testing or as secondary (2°) findings in clinical settings). If the variant is ultra-rare (i.e., identified once or less in population datasets), only estimates by variant subgroup in aggregate are available. If the variant is identified multiple times in both case and population datasets, variant-specific penetrance estimates may be available. If the variant is curated as a variant of uncertain significance (VUS), the penetrance estimate is low. If the variant is a likely pathogenic predicted loss of function (pLoF) variant and is identifiable multiple times in cases and population cohorts, penetrance estimates vary by gene (Figure 2). High aggregate penetrance represents an estimate of &gt;25%; moderate aggregate penetrance represents 10%-25%, and low penetrance represents &lt;10%. This flowchart was created with draw.io.","DOI":"10.1101/2023.03.15.23287112","language":"en","license":"© 2023, Posted by Cold Spring Harbor Laboratory. This pre-print is available under a Creative Commons License (Attribution 4.0 International), CC BY 4.0, as described at http://creativecommons.org/licenses/by/4.0/","note":"page: 2023.03.15.23287112","publisher":"medRxiv","source":"medRxiv","title":"The penetrance of rare variants in cardiomyopathy-associated genes: a cross-sectional approach to estimate penetrance for secondary findings","title-short":"The penetrance of rare variants in cardiomyopathy-associated genes","URL":"https://www.medrxiv.org/content/10.1101/2023.03.15.23287112v1","author":[{"family":"McGurk","given":"Kathryn A."},{"family":"Zhang","given":"Xiaolei"},{"family":"Theotokis","given":"Pantazis"},{"family":"Thomson","given":"Kate"},{"family":"Harper","given":"Andrew"},{"family":"Buchan","given":"Rachel J."},{"family":"Mazaika","given":"Erica"},{"family":"Ormondroyd","given":"Elizabeth"},{"family":"Wright","given":"William T."},{"family":"Macaya","given":"Daniela"},{"family":"Pua","given":"Chee Jian"},{"family":"Funke","given":"Birgit"},{"family":"MacArthur","given":"Daniel G."},{"family":"Prasad","given":"Sanjay"},{"family":"Cook","given":"Stuart A."},{"family":"Allouba","given":"Mona"},{"family":"Aguib","given":"Yasmine"},{"family":"Yacoub","given":"Magdi H."},{"family":"O’Regan","given":"Declan P."},{"family":"Barton","given":"Paul J. R."},{"family":"Watkins","given":"Hugh"},{"family":"Bottolo","given":"Leonardo"},{"family":"Ware","given":"James S."}],"accessed":{"date-parts":[["2023",3,29]]},"issued":{"date-parts":[["2023",3,17]]}}}],"schema":"https://github.com/citation-style-language/schema/raw/master/csl-citation.json"} </w:instrText>
      </w:r>
      <w:r w:rsidR="0020425B" w:rsidRPr="00DB6D77">
        <w:rPr>
          <w:rFonts w:ascii="Roboto" w:hAnsi="Roboto"/>
          <w:sz w:val="22"/>
          <w:szCs w:val="22"/>
        </w:rPr>
        <w:fldChar w:fldCharType="separate"/>
      </w:r>
      <w:r w:rsidR="00632C1C" w:rsidRPr="00632C1C">
        <w:rPr>
          <w:rFonts w:ascii="Roboto" w:hAnsi="Roboto"/>
          <w:sz w:val="22"/>
          <w:vertAlign w:val="superscript"/>
        </w:rPr>
        <w:t>1</w:t>
      </w:r>
      <w:r w:rsidR="0020425B" w:rsidRPr="00DB6D77">
        <w:rPr>
          <w:rFonts w:ascii="Roboto" w:hAnsi="Roboto"/>
          <w:sz w:val="22"/>
          <w:szCs w:val="22"/>
        </w:rPr>
        <w:fldChar w:fldCharType="end"/>
      </w:r>
      <w:r w:rsidRPr="00DB6D77">
        <w:rPr>
          <w:rFonts w:ascii="Roboto" w:hAnsi="Roboto"/>
          <w:sz w:val="22"/>
          <w:szCs w:val="22"/>
        </w:rPr>
        <w:t xml:space="preserve"> Although HCM can arise from </w:t>
      </w:r>
      <w:r w:rsidR="00360FE2">
        <w:rPr>
          <w:rFonts w:ascii="Roboto" w:hAnsi="Roboto"/>
          <w:sz w:val="22"/>
          <w:szCs w:val="22"/>
        </w:rPr>
        <w:t>different</w:t>
      </w:r>
      <w:r w:rsidRPr="00DB6D77">
        <w:rPr>
          <w:rFonts w:ascii="Roboto" w:hAnsi="Roboto"/>
          <w:sz w:val="22"/>
          <w:szCs w:val="22"/>
        </w:rPr>
        <w:t xml:space="preserve"> etiologies, a significant proportion of cases are attributed to </w:t>
      </w:r>
      <w:r w:rsidR="00667385" w:rsidRPr="00DB6D77">
        <w:rPr>
          <w:rFonts w:ascii="Roboto" w:hAnsi="Roboto"/>
          <w:sz w:val="22"/>
          <w:szCs w:val="22"/>
        </w:rPr>
        <w:t>variants</w:t>
      </w:r>
      <w:r w:rsidRPr="00DB6D77">
        <w:rPr>
          <w:rFonts w:ascii="Roboto" w:hAnsi="Roboto"/>
          <w:sz w:val="22"/>
          <w:szCs w:val="22"/>
        </w:rPr>
        <w:t xml:space="preserve"> in genes encoding sarcomere proteins, such as </w:t>
      </w:r>
      <w:r w:rsidRPr="00DB6D77">
        <w:rPr>
          <w:rFonts w:ascii="Roboto" w:hAnsi="Roboto"/>
          <w:i/>
          <w:iCs/>
          <w:sz w:val="22"/>
          <w:szCs w:val="22"/>
        </w:rPr>
        <w:t>MYH7</w:t>
      </w:r>
      <w:r w:rsidRPr="00DB6D77">
        <w:rPr>
          <w:rFonts w:ascii="Roboto" w:hAnsi="Roboto"/>
          <w:sz w:val="22"/>
          <w:szCs w:val="22"/>
        </w:rPr>
        <w:t xml:space="preserve">, </w:t>
      </w:r>
      <w:r w:rsidRPr="00DB6D77">
        <w:rPr>
          <w:rFonts w:ascii="Roboto" w:hAnsi="Roboto"/>
          <w:i/>
          <w:iCs/>
          <w:sz w:val="22"/>
          <w:szCs w:val="22"/>
        </w:rPr>
        <w:t>MYBPC3</w:t>
      </w:r>
      <w:r w:rsidRPr="00DB6D77">
        <w:rPr>
          <w:rFonts w:ascii="Roboto" w:hAnsi="Roboto"/>
          <w:sz w:val="22"/>
          <w:szCs w:val="22"/>
        </w:rPr>
        <w:t xml:space="preserve">, </w:t>
      </w:r>
      <w:r w:rsidRPr="00DB6D77">
        <w:rPr>
          <w:rFonts w:ascii="Roboto" w:hAnsi="Roboto"/>
          <w:i/>
          <w:iCs/>
          <w:sz w:val="22"/>
          <w:szCs w:val="22"/>
        </w:rPr>
        <w:t>TNNT2</w:t>
      </w:r>
      <w:r w:rsidRPr="00DB6D77">
        <w:rPr>
          <w:rFonts w:ascii="Roboto" w:hAnsi="Roboto"/>
          <w:sz w:val="22"/>
          <w:szCs w:val="22"/>
        </w:rPr>
        <w:t>, and others</w:t>
      </w:r>
      <w:r w:rsidR="00071ECC">
        <w:rPr>
          <w:rFonts w:ascii="Roboto" w:hAnsi="Roboto"/>
          <w:sz w:val="22"/>
          <w:szCs w:val="22"/>
        </w:rPr>
        <w:t>.</w:t>
      </w:r>
      <w:r w:rsidRPr="00DB6D77">
        <w:rPr>
          <w:rFonts w:ascii="Roboto" w:hAnsi="Roboto"/>
          <w:sz w:val="22"/>
          <w:szCs w:val="22"/>
        </w:rPr>
        <w:t xml:space="preserve"> </w:t>
      </w:r>
      <w:r w:rsidRPr="00DB6D77">
        <w:rPr>
          <w:rFonts w:ascii="Roboto" w:hAnsi="Roboto"/>
          <w:sz w:val="22"/>
          <w:szCs w:val="22"/>
        </w:rPr>
        <w:fldChar w:fldCharType="begin"/>
      </w:r>
      <w:r w:rsidR="00632C1C">
        <w:rPr>
          <w:rFonts w:ascii="Roboto" w:hAnsi="Roboto"/>
          <w:sz w:val="22"/>
          <w:szCs w:val="22"/>
        </w:rPr>
        <w:instrText xml:space="preserve"> ADDIN ZOTERO_ITEM CSL_CITATION {"citationID":"J9T6vG6f","properties":{"formattedCitation":"\\super 2,3\\nosupersub{}","plainCitation":"2,3","noteIndex":0},"citationItems":[{"id":651,"uris":["http://zotero.org/users/2403727/items/7TKD6LZ4"],"itemData":{"id":651,"type":"article-journal","abstract":"Genetic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632C1C">
        <w:rPr>
          <w:sz w:val="22"/>
          <w:szCs w:val="22"/>
        </w:rPr>
        <w:instrText> </w:instrText>
      </w:r>
      <w:r w:rsidR="00632C1C">
        <w:rPr>
          <w:rFonts w:ascii="Roboto" w:hAnsi="Roboto"/>
          <w:sz w:val="22"/>
          <w:szCs w:val="22"/>
        </w:rPr>
        <w:instrText>511 individuals from the UK Biobank. Mean (SD) age was 56 (8) years, 83</w:instrText>
      </w:r>
      <w:r w:rsidR="00632C1C">
        <w:rPr>
          <w:sz w:val="22"/>
          <w:szCs w:val="22"/>
        </w:rPr>
        <w:instrText> </w:instrText>
      </w:r>
      <w:r w:rsidR="00632C1C">
        <w:rPr>
          <w:rFonts w:ascii="Roboto" w:hAnsi="Roboto"/>
          <w:sz w:val="22"/>
          <w:szCs w:val="22"/>
        </w:rPr>
        <w:instrText xml:space="preserve">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632C1C" w:rsidRPr="00632C1C">
        <w:rPr>
          <w:rFonts w:ascii="Roboto" w:hAnsi="Roboto"/>
          <w:sz w:val="22"/>
          <w:vertAlign w:val="superscript"/>
        </w:rPr>
        <w:t>2,3</w:t>
      </w:r>
      <w:r w:rsidRPr="00DB6D77">
        <w:rPr>
          <w:rFonts w:ascii="Roboto" w:hAnsi="Roboto"/>
          <w:sz w:val="22"/>
          <w:szCs w:val="22"/>
        </w:rPr>
        <w:fldChar w:fldCharType="end"/>
      </w:r>
      <w:r w:rsidRPr="00DB6D77">
        <w:rPr>
          <w:rFonts w:ascii="Roboto" w:hAnsi="Roboto"/>
          <w:sz w:val="22"/>
          <w:szCs w:val="22"/>
        </w:rPr>
        <w:t xml:space="preserve"> These genetic variants are associated with familial HCM, </w:t>
      </w:r>
      <w:r w:rsidR="00360FE2">
        <w:rPr>
          <w:rFonts w:ascii="Roboto" w:hAnsi="Roboto"/>
          <w:sz w:val="22"/>
          <w:szCs w:val="22"/>
        </w:rPr>
        <w:t>although</w:t>
      </w:r>
      <w:r w:rsidR="00DA67FA">
        <w:rPr>
          <w:rFonts w:ascii="Roboto" w:hAnsi="Roboto"/>
          <w:sz w:val="22"/>
          <w:szCs w:val="22"/>
        </w:rPr>
        <w:t xml:space="preserve"> </w:t>
      </w:r>
      <w:r w:rsidR="00360FE2">
        <w:rPr>
          <w:rFonts w:ascii="Roboto" w:hAnsi="Roboto"/>
          <w:sz w:val="22"/>
          <w:szCs w:val="22"/>
        </w:rPr>
        <w:t>a</w:t>
      </w:r>
      <w:r w:rsidR="00DA67FA">
        <w:rPr>
          <w:rFonts w:ascii="Roboto" w:hAnsi="Roboto"/>
          <w:sz w:val="22"/>
          <w:szCs w:val="22"/>
        </w:rPr>
        <w:t xml:space="preserve"> pronounced variation </w:t>
      </w:r>
      <w:r w:rsidR="00360FE2">
        <w:rPr>
          <w:rFonts w:ascii="Roboto" w:hAnsi="Roboto"/>
          <w:sz w:val="22"/>
          <w:szCs w:val="22"/>
        </w:rPr>
        <w:t>in</w:t>
      </w:r>
      <w:r w:rsidRPr="00DB6D77">
        <w:rPr>
          <w:rFonts w:ascii="Roboto" w:hAnsi="Roboto"/>
          <w:sz w:val="22"/>
          <w:szCs w:val="22"/>
        </w:rPr>
        <w:t xml:space="preserve"> clinical </w:t>
      </w:r>
      <w:r w:rsidR="00360FE2">
        <w:rPr>
          <w:rFonts w:ascii="Roboto" w:hAnsi="Roboto"/>
          <w:sz w:val="22"/>
          <w:szCs w:val="22"/>
        </w:rPr>
        <w:t>presentation and outcomes is seen</w:t>
      </w:r>
      <w:r w:rsidRPr="00DB6D77">
        <w:rPr>
          <w:rFonts w:ascii="Roboto" w:hAnsi="Roboto"/>
          <w:sz w:val="22"/>
          <w:szCs w:val="22"/>
        </w:rPr>
        <w:t xml:space="preserve"> </w:t>
      </w:r>
      <w:r w:rsidR="002834B5">
        <w:rPr>
          <w:rFonts w:ascii="Roboto" w:hAnsi="Roboto"/>
          <w:sz w:val="22"/>
          <w:szCs w:val="22"/>
        </w:rPr>
        <w:t>between</w:t>
      </w:r>
      <w:r w:rsidRPr="00DB6D77">
        <w:rPr>
          <w:rFonts w:ascii="Roboto" w:hAnsi="Roboto"/>
          <w:sz w:val="22"/>
          <w:szCs w:val="22"/>
        </w:rPr>
        <w:t xml:space="preserve"> individual</w:t>
      </w:r>
      <w:r w:rsidR="00B71E8E" w:rsidRPr="00DB6D77">
        <w:rPr>
          <w:rFonts w:ascii="Roboto" w:hAnsi="Roboto"/>
          <w:sz w:val="22"/>
          <w:szCs w:val="22"/>
        </w:rPr>
        <w:t xml:space="preserve"> variant carriers</w:t>
      </w:r>
      <w:r w:rsidR="00071ECC">
        <w:rPr>
          <w:rFonts w:ascii="Roboto" w:hAnsi="Roboto"/>
          <w:sz w:val="22"/>
          <w:szCs w:val="22"/>
        </w:rPr>
        <w:t>,</w:t>
      </w:r>
      <w:r w:rsidR="00F35D8B" w:rsidRPr="00DB6D77">
        <w:rPr>
          <w:rFonts w:ascii="Roboto" w:hAnsi="Roboto"/>
          <w:sz w:val="22"/>
          <w:szCs w:val="22"/>
        </w:rPr>
        <w:t xml:space="preserve"> </w:t>
      </w:r>
      <w:r w:rsidR="00F35D8B" w:rsidRPr="00DB6D77">
        <w:rPr>
          <w:rFonts w:ascii="Roboto" w:hAnsi="Roboto"/>
          <w:sz w:val="22"/>
          <w:szCs w:val="22"/>
        </w:rPr>
        <w:fldChar w:fldCharType="begin"/>
      </w:r>
      <w:r w:rsidR="00F35D8B" w:rsidRPr="00DB6D77">
        <w:rPr>
          <w:rFonts w:ascii="Roboto" w:hAnsi="Roboto"/>
          <w:sz w:val="22"/>
          <w:szCs w:val="22"/>
        </w:rPr>
        <w:instrText xml:space="preserve"> ADDIN ZOTERO_ITEM CSL_CITATION {"citationID":"9AYG4jkE","properties":{"formattedCitation":"\\super 4\\nosupersub{}","plainCitation":"4","noteIndex":0},"citationItems":[{"id":3019,"uris":["http://zotero.org/users/2403727/items/DWXT4JR2"],"itemData":{"id":3019,"type":"article-journal","abstract":"Hypertrophic cardiomyopathy (HCM) is a disease of heart muscle, which affects </w:instrText>
      </w:r>
      <w:r w:rsidR="00F35D8B" w:rsidRPr="00DB6D77">
        <w:rPr>
          <w:rFonts w:ascii="Cambria Math" w:hAnsi="Cambria Math" w:cs="Cambria Math"/>
          <w:sz w:val="22"/>
          <w:szCs w:val="22"/>
        </w:rPr>
        <w:instrText>∼</w:instrText>
      </w:r>
      <w:r w:rsidR="00F35D8B" w:rsidRPr="00DB6D77">
        <w:rPr>
          <w:rFonts w:ascii="Roboto" w:hAnsi="Roboto"/>
          <w:sz w:val="22"/>
          <w:szCs w:val="22"/>
        </w:rPr>
        <w:instrText xml:space="preserve">1 in 500 individuals and is characterized by increased left ventricular wall thickness. While HCM is caused by pathogenic variants in any one of eight sarcomere protein genes, clinical expression varies considerably, even among patients with the same pathogenic variant. To determine whether background genetic variation or environmental factors drive these differences, we studied disease progression in 11 pairs of monozygotic HCM twins. The twin pairs were followed for 5 to 14 y, and left ventricular wall thickness, left atrial diameter, and left ventricular ejection fraction were collected from echocardiograms at various time points. All nine twin pairs with sarcomere protein gene variants and two with unknown disease etiologies had discordant morphologic features of the heart, demonstrating the influence of nonhereditable factors on clinical expression of HCM. Whole genome sequencing analysis of the six monozygotic twins with discordant HCM phenotypes did not reveal notable somatic genetic variants that might explain their clinical differences. Discordant cardiac morphology of identical twins highlights a significant role for epigenetics and environment in HCM disease progression.","container-title":"Proceedings of the National Academy of Sciences of the United States of America","DOI":"10.1073/pnas.2021717118","ISSN":"1091-6490","issue":"10","journalAbbreviation":"Proc Natl Acad Sci U S A","language":"eng","note":"PMID: 33658374\nPMCID: PMC7958207","page":"e2021717118","source":"PubMed","title":"Discordant clinical features of identical hypertrophic cardiomyopathy twins","volume":"118","author":[{"family":"Repetti","given":"Giuliana G."},{"family":"Kim","given":"Yuri"},{"family":"Pereira","given":"Alexandre C."},{"family":"Ingles","given":"Jodie"},{"family":"Russell","given":"Mark W."},{"family":"Lakdawala","given":"Neal K."},{"family":"Ho","given":"Carolyn Y."},{"family":"Day","given":"Sharlene"},{"family":"Semsarian","given":"Christopher"},{"family":"McDonough","given":"Barbara"},{"family":"DePalma","given":"Steven R."},{"family":"Quiat","given":"Daniel"},{"family":"Green","given":"Eric M."},{"family":"Seidman","given":"Christine E."},{"family":"Seidman","given":"J. G."}],"issued":{"date-parts":[["2021",3,9]]}}}],"schema":"https://github.com/citation-style-language/schema/raw/master/csl-citation.json"} </w:instrText>
      </w:r>
      <w:r w:rsidR="00F35D8B" w:rsidRPr="00DB6D77">
        <w:rPr>
          <w:rFonts w:ascii="Roboto" w:hAnsi="Roboto"/>
          <w:sz w:val="22"/>
          <w:szCs w:val="22"/>
        </w:rPr>
        <w:fldChar w:fldCharType="separate"/>
      </w:r>
      <w:r w:rsidR="00632C1C" w:rsidRPr="00632C1C">
        <w:rPr>
          <w:rFonts w:ascii="Roboto" w:hAnsi="Roboto"/>
          <w:sz w:val="22"/>
          <w:vertAlign w:val="superscript"/>
        </w:rPr>
        <w:t>4</w:t>
      </w:r>
      <w:r w:rsidR="00F35D8B" w:rsidRPr="00DB6D77">
        <w:rPr>
          <w:rFonts w:ascii="Roboto" w:hAnsi="Roboto"/>
          <w:sz w:val="22"/>
          <w:szCs w:val="22"/>
        </w:rPr>
        <w:fldChar w:fldCharType="end"/>
      </w:r>
      <w:r w:rsidR="00360FE2">
        <w:rPr>
          <w:rFonts w:ascii="Roboto" w:hAnsi="Roboto"/>
          <w:sz w:val="22"/>
          <w:szCs w:val="22"/>
        </w:rPr>
        <w:t xml:space="preserve"> likely</w:t>
      </w:r>
      <w:r w:rsidR="00B71E8E" w:rsidRPr="00DB6D77">
        <w:rPr>
          <w:rFonts w:ascii="Roboto" w:hAnsi="Roboto"/>
          <w:sz w:val="22"/>
          <w:szCs w:val="22"/>
        </w:rPr>
        <w:t xml:space="preserve"> influenced by a range of modifiable and non-modifiable factors</w:t>
      </w:r>
      <w:r w:rsidR="00071ECC">
        <w:rPr>
          <w:rFonts w:ascii="Roboto" w:hAnsi="Roboto"/>
          <w:sz w:val="22"/>
          <w:szCs w:val="22"/>
        </w:rPr>
        <w:t>.</w:t>
      </w:r>
      <w:r w:rsidR="00B71E8E" w:rsidRPr="00DB6D77">
        <w:rPr>
          <w:rFonts w:ascii="Roboto" w:hAnsi="Roboto"/>
          <w:sz w:val="22"/>
          <w:szCs w:val="22"/>
        </w:rPr>
        <w:t xml:space="preserve"> </w:t>
      </w:r>
      <w:r w:rsidR="00B71E8E" w:rsidRPr="00DB6D77">
        <w:rPr>
          <w:rFonts w:ascii="Roboto" w:hAnsi="Roboto"/>
          <w:sz w:val="22"/>
          <w:szCs w:val="22"/>
        </w:rPr>
        <w:fldChar w:fldCharType="begin"/>
      </w:r>
      <w:r w:rsidR="00B71E8E" w:rsidRPr="00DB6D77">
        <w:rPr>
          <w:rFonts w:ascii="Roboto" w:hAnsi="Roboto"/>
          <w:sz w:val="22"/>
          <w:szCs w:val="22"/>
        </w:rPr>
        <w:instrText xml:space="preserve"> ADDIN ZOTERO_ITEM CSL_CITATION {"citationID":"nW7tPN04","properties":{"formattedCitation":"\\super 5\\uc0\\u8211{}8\\nosupersub{}","plainCitation":"5–8","noteIndex":0},"citationItems":[{"id":4051,"uris":["http://zotero.org/users/2403727/items/BJFSQNFX"],"itemData":{"id":4051,"type":"article-journal","abstract":"PURPOSE OF REVIEW: We explore the sex-specific interaction of genetics and the environment on the clinical course and outcomes of hypertrophic cardiomyopathy (HCM).\nRECENT FINDINGS: Women account for approximately one-third of patients in specialist HCM centres and reported in observational studies. As a result, evidence informing clinical guideline recommendations is based predominantly on risk factors and outcomes seen in men. However, disease progression appears to be different between the sexes. Women present at a more advanced stage of disease, are older at diagnosis, have higher symptom burden, carry greater risk for heart failure and are at greater risk of mortality compared to men. Women are more likely to be gene-positive, while men are more likely to be gene-negative. The risk of sudden cardiac death and access to specialised care do not differ between the sexes. Reporting sex-disaggregated results is essential to identify the mechanisms leading to sex differences in HCM.","container-title":"Current Heart Failure Reports","DOI":"10.1007/s11897-021-00526-x","ISSN":"1546-9549","issue":"5","journalAbbreviation":"Curr Heart Fail Rep","language":"eng","note":"PMID: 34478112\nPMCID: PMC8484093","page":"264-273","source":"PubMed","title":"Sex Differences in Hypertrophic Cardiomyopathy: Interaction With Genetics and Environment","title-short":"Sex Differences in Hypertrophic Cardiomyopathy","volume":"18","author":[{"family":"Butters","given":"Alexandra"},{"family":"Lakdawala","given":"Neal K."},{"family":"Ingles","given":"Jodie"}],"issued":{"date-parts":[["2021",10]]}}},{"id":153,"uris":["http://zotero.org/users/2403727/items/WEKEWATM"],"itemData":{"id":153,"type":"article-journal","abstract":"&lt;h3&gt;Importance&lt;/h3&gt;&lt;p&gt;Racial differences are recognized in multiple cardiovascular parameters, including left ventricular hypertrophy and heart failure, which are 2 major manifestations of hypertrophic cardiomyopathy. The association of race with disease expression and outcomes among patients with hypertrophic cardiomyopathy is not well characterized.&lt;/p&gt;&lt;h3&gt;Objective&lt;/h3&gt;&lt;p&gt;To assess the association between race, disease expression, care provision, and clinical outcomes among patients with hypertrophic cardiomyopathy.&lt;/p&gt;&lt;h3&gt;Design, Setting, and Participants&lt;/h3&gt;&lt;p&gt;This retrospective cohort study included data on black and white patients with hypertrophic cardiomyopathy from the US-based sites of the Sarcomeric Human Cardiomyopathy Registry from 1989 through 2018.&lt;/p&gt;&lt;h3&gt;Exposures&lt;/h3&gt;&lt;p&gt;Self-identified race.&lt;/p&gt;&lt;h3&gt;Main Outcomes and Measures&lt;/h3&gt;&lt;p&gt;Baseline characteristics; genetic architecture; adverse outcomes, including cardiac arrest, cardiac transplantation or left ventricular assist device implantation, implantable cardioverter-defibrillator therapy, all-cause mortality, atrial fibrillation, stroke, and New York Heart Association (NYHA) functional class III or IV heart failure; and septal reduction therapies. The overall composite outcome consists of the first occurrence of any component of the ventricular arrhythmic composite end point, cardiac transplantation, left ventricular assist device implantation, NYHA class III or IV heart failure, atrial fibrillation, stroke, or all-cause mortality.&lt;/p&gt;&lt;h3&gt;Results&lt;/h3&gt;&lt;p&gt;Of 2467 patients with hypertrophic cardiomyopathy at the time of analysis, 205 (8.3%) were black (130 male [63.4%]; mean [SD] age, 40.0 [18.6] years) and 2262 (91.7%) were white (1351 male [59.7%]; mean [SD] age, 45.5 [20.5] years). Compared with white patients, black patients were younger at the time of diagnosis (mean [SD], 36.5 [18.2] vs 41.9 [20.2] years;&lt;i&gt;P&lt;/i&gt; &amp;lt; .001), had higher prevalence of NYHA class III or IV heart failure at presentation (36 of 205 [22.6%] vs 174 of 2262 [15.8%];&lt;i&gt;P&lt;/i&gt; = .001), had lower rates of genetic testing (111 [54.1%] vs 1404 [62.1%];&lt;i&gt;P&lt;/i&gt; = .03), and were less likely to have sarcomeric mutations identified by genetic testing (29 [26.1%] vs 569 [40.5%];&lt;i&gt;P&lt;/i&gt; = .006). Implantation of implantable cardioverter-defibrillators did not vary by race; however, invasive septal reduction was less common among black patients (30 [14.6%] vs 521 [23.0%];&lt;i&gt;P&lt;/i&gt; = .007). Black patients had less incident atrial fibrillation (35 [17.1%] vs 608 [26.9%];&lt;i&gt;P&lt;/i&gt; &amp;lt; .001). Black race was associated with increased development of NYHA class III or IV heart failure (hazard ratio, 1.45; 95% CI, 1.08-1.94) which persisted on multivariable Cox proportional hazards regression (hazard ratio, 1.97; 95% CI, 1.34-2.88). There were no differences in the associations of race with stroke, ventricular arrhythmias, all-cause mortality, or the overall composite outcome.&lt;/p&gt;&lt;h3&gt;Conclusions and Relevance&lt;/h3&gt;&lt;p&gt;The findings suggest that black patients with hypertrophic cardiomyopathy are diagnosed at a younger age, are less likely to carry a sarcomere mutation, have a higher burden of functionally limited heart failure, and experience inequities in care with lower use of invasive septal reduction therapy and genetic testing compared with white patients. Further study is needed to assess whether higher rates of heart failure may be associated with underlying ancestry-based disease pathways, clinical management, or structural inequities.&lt;/p&gt;","container-title":"JAMA Cardiology","DOI":"10.1001/jamacardio.2019.4638","ISSN":"2380-6583","issue":"1","journalAbbreviation":"JAMA Cardiol","language":"en","page":"83-91","source":"jamanetwork-com.ep.fjernadgang.kb.dk","title":"Association of Race With Disease Expression and Clinical Outcomes Among Patients With Hypertrophic Cardiomyopathy","volume":"5","author":[{"family":"Eberly","given":"Lauren A."},{"family":"Day","given":"Sharlene M."},{"family":"Ashley","given":"Euan A."},{"family":"Jacoby","given":"Daniel L."},{"family":"Jefferies","given":"John Lynn"},{"family":"Colan","given":"Steven D."},{"family":"Rossano","given":"Joseph W."},{"family":"Semsarian","given":"Christopher"},{"family":"Pereira","given":"Alexandre C."},{"family":"Olivotto","given":"Iacopo"},{"family":"Ingles","given":"Jodie"},{"family":"Seidman","given":"Christine E."},{"family":"Channaoui","given":"Nadine"},{"family":"Cirino","given":"Allison L."},{"family":"Han","given":"Larry"},{"family":"Ho","given":"Carolyn Y."},{"family":"Lakdawala","given":"Neal K."}],"issued":{"date-parts":[["2020",1,1]]}}},{"id":3017,"uris":["http://zotero.org/users/2403727/items/EGYWTL4G"],"itemData":{"id":3017,"type":"article-journal","abstract":"Hypertrophic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R."},{"family":"Farrall","given":"Martin"},{"family":"Watkins","given":"Hugh"}],"issued":{"date-parts":[["2021",2]]}}},{"id":3901,"uris":["http://zotero.org/users/2403727/items/SLQPRRZ9"],"itemData":{"id":3901,"type":"article-journal","abstract":"AIMS: The interaction between common cardiovascular risk factors (CVRF) and hypertrophic cardiomyopathy (HCM) is poorly studied. We sought to explore the relation between CVRF and the clinical characteristics of patients with HCM enrolled in the EURObservational Research Programme (EORP) Cardiomyopathy registry.\nMETHODS AND RESULTS: 1739 patients with HCM were studied. The relation between hypertension (HT), diabetes (DM), body mass index (BMI), and clinical traits was analysed. Analyses were stratified according to the presence or absence of a pathogenic variant in a sarcomere gene. The prevalence of HT, DM, and obesity (Ob) was 37, 10, and 21%, respectively. HT, DM, and Ob were associated with older age (P&lt;0.001), less family history of HCM (HT and DM P&lt;0.001), higher New York Heart Association (NYHA) class (P&lt;0.001), atrial fibrillation (HT and DM P&lt;0.001; Ob p = 0.03) and LV (left ventricular) diastolic dysfunction (HT and Ob P&lt;0.001; DM P = 0.003). Stroke was more frequent in HT (P&lt;0.001) and mutation-positive patients with DM (P = 0.02). HT and Ob were associated with higher provocable LV outflow tract gradients (HT P&lt;0.001, Ob P = 0.036). LV hypertrophy was more severe in Ob (P = 0.018). HT and Ob were independently associated with NYHA class (OR 1.419, P = 0.017 and OR 1.584, P = 0.004, respectively). Other associations, including a higher proportion of females in HT and of systolic dysfunction in HT and Ob, were observed only in mutation-positive patients.\nCONCLUSION: Common CVRF are associated with a more severe HCM phenotype, suggesting a proactive management of CVRF should be promoted. An interaction between genotype and CVRF was observed for some traits.","container-title":"European Heart Journal. Quality of Care &amp; Clinical Outcomes","DOI":"10.1093/ehjqcco/qcac006","ISSN":"2058-1742","issue":"1","journalAbbreviation":"Eur Heart J Qual Care Clin Outcomes","language":"eng","note":"PMID: 35138368\nPMCID: PMC9745665","page":"42-53","source":"PubMed","title":"Association between common cardiovascular risk factors and clinical phenotype in patients with hypertrophic cardiomyopathy from the European Society of Cardiology (ESC) EurObservational Research Programme (EORP) Cardiomyopathy/Myocarditis registry","volume":"9","author":[{"family":"Lopes","given":"Luis R."},{"family":"Losi","given":"Maria-Angela"},{"family":"Sheikh","given":"Nabeel"},{"family":"Laroche","given":"Cécile"},{"family":"Charron","given":"Philippe"},{"family":"Gimeno","given":"Juan"},{"family":"Kaski","given":"Juan P."},{"family":"Maggioni","given":"Aldo P."},{"family":"Tavazzi","given":"Luigi"},{"family":"Arbustini","given":"Eloisa"},{"family":"Brito","given":"Dulce"},{"family":"Celutkiene","given":"Jelena"},{"family":"Hagege","given":"Albert"},{"family":"Linhart","given":"Ales"},{"family":"Mogensen","given":"Jens"},{"family":"Garcia-Pinilla","given":"José Manuel"},{"family":"Ripoll-Vera","given":"Tomas"},{"family":"Seggewiss","given":"Hubert"},{"family":"Villacorta","given":"Eduardo"},{"family":"Caforio","given":"Alida"},{"family":"Elliott","given":"Perry M."},{"literal":"Cardiomyopathy Registry Investigators Group"}],"issued":{"date-parts":[["2022",12,13]]}}}],"schema":"https://github.com/citation-style-language/schema/raw/master/csl-citation.json"} </w:instrText>
      </w:r>
      <w:r w:rsidR="00B71E8E" w:rsidRPr="00DB6D77">
        <w:rPr>
          <w:rFonts w:ascii="Roboto" w:hAnsi="Roboto"/>
          <w:sz w:val="22"/>
          <w:szCs w:val="22"/>
        </w:rPr>
        <w:fldChar w:fldCharType="separate"/>
      </w:r>
      <w:r w:rsidR="00632C1C" w:rsidRPr="00632C1C">
        <w:rPr>
          <w:rFonts w:ascii="Roboto" w:hAnsi="Roboto"/>
          <w:sz w:val="22"/>
          <w:vertAlign w:val="superscript"/>
        </w:rPr>
        <w:t>5–8</w:t>
      </w:r>
      <w:r w:rsidR="00B71E8E" w:rsidRPr="00DB6D77">
        <w:rPr>
          <w:rFonts w:ascii="Roboto" w:hAnsi="Roboto"/>
          <w:sz w:val="22"/>
          <w:szCs w:val="22"/>
        </w:rPr>
        <w:fldChar w:fldCharType="end"/>
      </w:r>
      <w:r w:rsidRPr="00DB6D77">
        <w:rPr>
          <w:rFonts w:ascii="Roboto" w:hAnsi="Roboto"/>
          <w:sz w:val="22"/>
          <w:szCs w:val="22"/>
        </w:rPr>
        <w:t xml:space="preserve"> Previous studies have investigated the impact of specific genetic mutations on HCM phenotypes, prognosis, and management</w:t>
      </w:r>
      <w:r w:rsidR="00071ECC">
        <w:rPr>
          <w:rFonts w:ascii="Roboto" w:hAnsi="Roboto"/>
          <w:sz w:val="22"/>
          <w:szCs w:val="22"/>
        </w:rPr>
        <w:t>.</w:t>
      </w:r>
      <w:r w:rsidRPr="00DB6D77">
        <w:rPr>
          <w:rFonts w:ascii="Roboto" w:hAnsi="Roboto"/>
          <w:sz w:val="22"/>
          <w:szCs w:val="22"/>
        </w:rPr>
        <w:t xml:space="preserve"> </w:t>
      </w:r>
      <w:r w:rsidR="003D647E" w:rsidRPr="00DB6D77">
        <w:rPr>
          <w:rFonts w:ascii="Roboto" w:hAnsi="Roboto"/>
          <w:sz w:val="22"/>
          <w:szCs w:val="22"/>
        </w:rPr>
        <w:fldChar w:fldCharType="begin"/>
      </w:r>
      <w:r w:rsidR="00632C1C">
        <w:rPr>
          <w:rFonts w:ascii="Roboto" w:hAnsi="Roboto"/>
          <w:sz w:val="22"/>
          <w:szCs w:val="22"/>
        </w:rPr>
        <w:instrText xml:space="preserve"> ADDIN ZOTERO_ITEM CSL_CITATION {"citationID":"UnxDKHvq","properties":{"formattedCitation":"\\super 9,10\\nosupersub{}","plainCitation":"9,10","noteIndex":0},"citationItems":[{"id":73,"uris":["http://zotero.org/users/2403727/items/SMQZC67W"],"itemData":{"id":73,"type":"article-journal","abstract":"Background:A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M."}],"accessed":{"date-parts":[["2020",9,9]]}}}],"schema":"https://github.com/citation-style-language/schema/raw/master/csl-citation.json"} </w:instrText>
      </w:r>
      <w:r w:rsidR="003D647E" w:rsidRPr="00DB6D77">
        <w:rPr>
          <w:rFonts w:ascii="Roboto" w:hAnsi="Roboto"/>
          <w:sz w:val="22"/>
          <w:szCs w:val="22"/>
        </w:rPr>
        <w:fldChar w:fldCharType="separate"/>
      </w:r>
      <w:r w:rsidR="00632C1C" w:rsidRPr="00632C1C">
        <w:rPr>
          <w:rFonts w:ascii="Roboto" w:hAnsi="Roboto"/>
          <w:sz w:val="22"/>
          <w:vertAlign w:val="superscript"/>
        </w:rPr>
        <w:t>9,10</w:t>
      </w:r>
      <w:r w:rsidR="003D647E" w:rsidRPr="00DB6D77">
        <w:rPr>
          <w:rFonts w:ascii="Roboto" w:hAnsi="Roboto"/>
          <w:sz w:val="22"/>
          <w:szCs w:val="22"/>
        </w:rPr>
        <w:fldChar w:fldCharType="end"/>
      </w:r>
      <w:r w:rsidRPr="00DB6D77">
        <w:rPr>
          <w:rFonts w:ascii="Roboto" w:hAnsi="Roboto"/>
          <w:sz w:val="22"/>
          <w:szCs w:val="22"/>
        </w:rPr>
        <w:t xml:space="preserve"> However, a comprehensive comparison of </w:t>
      </w:r>
      <w:r w:rsidR="00C113BB" w:rsidRPr="00DB6D77">
        <w:rPr>
          <w:rFonts w:ascii="Roboto" w:hAnsi="Roboto"/>
          <w:sz w:val="22"/>
          <w:szCs w:val="22"/>
        </w:rPr>
        <w:t xml:space="preserve">the </w:t>
      </w:r>
      <w:r w:rsidRPr="00DB6D77">
        <w:rPr>
          <w:rFonts w:ascii="Roboto" w:hAnsi="Roboto"/>
          <w:sz w:val="22"/>
          <w:szCs w:val="22"/>
        </w:rPr>
        <w:t xml:space="preserve">clinical </w:t>
      </w:r>
      <w:r w:rsidR="00C113BB" w:rsidRPr="00DB6D77">
        <w:rPr>
          <w:rFonts w:ascii="Roboto" w:hAnsi="Roboto"/>
          <w:sz w:val="22"/>
          <w:szCs w:val="22"/>
        </w:rPr>
        <w:t>course</w:t>
      </w:r>
      <w:r w:rsidRPr="00DB6D77">
        <w:rPr>
          <w:rFonts w:ascii="Roboto" w:hAnsi="Roboto"/>
          <w:sz w:val="22"/>
          <w:szCs w:val="22"/>
        </w:rPr>
        <w:t xml:space="preserve"> </w:t>
      </w:r>
      <w:r w:rsidR="00667385" w:rsidRPr="00DB6D77">
        <w:rPr>
          <w:rFonts w:ascii="Roboto" w:hAnsi="Roboto"/>
          <w:sz w:val="22"/>
          <w:szCs w:val="22"/>
        </w:rPr>
        <w:t>in</w:t>
      </w:r>
      <w:r w:rsidRPr="00DB6D77">
        <w:rPr>
          <w:rFonts w:ascii="Roboto" w:hAnsi="Roboto"/>
          <w:sz w:val="22"/>
          <w:szCs w:val="22"/>
        </w:rPr>
        <w:t xml:space="preserve"> patients with</w:t>
      </w:r>
      <w:r w:rsidR="00667385" w:rsidRPr="00DB6D77">
        <w:rPr>
          <w:rFonts w:ascii="Roboto" w:hAnsi="Roboto"/>
          <w:sz w:val="22"/>
          <w:szCs w:val="22"/>
        </w:rPr>
        <w:t xml:space="preserve"> sarcomere variants</w:t>
      </w:r>
      <w:r w:rsidRPr="00DB6D77">
        <w:rPr>
          <w:rFonts w:ascii="Roboto" w:hAnsi="Roboto"/>
          <w:sz w:val="22"/>
          <w:szCs w:val="22"/>
        </w:rPr>
        <w:t xml:space="preserve"> </w:t>
      </w:r>
      <w:r w:rsidR="00667385" w:rsidRPr="00DB6D77">
        <w:rPr>
          <w:rFonts w:ascii="Roboto" w:hAnsi="Roboto"/>
          <w:sz w:val="22"/>
          <w:szCs w:val="22"/>
        </w:rPr>
        <w:t>to those with non-</w:t>
      </w:r>
      <w:proofErr w:type="spellStart"/>
      <w:r w:rsidR="00667385" w:rsidRPr="00DB6D77">
        <w:rPr>
          <w:rFonts w:ascii="Roboto" w:hAnsi="Roboto"/>
          <w:sz w:val="22"/>
          <w:szCs w:val="22"/>
        </w:rPr>
        <w:t>sarcomeric</w:t>
      </w:r>
      <w:proofErr w:type="spellEnd"/>
      <w:r w:rsidR="00667385" w:rsidRPr="00DB6D77">
        <w:rPr>
          <w:rFonts w:ascii="Roboto" w:hAnsi="Roboto"/>
          <w:sz w:val="22"/>
          <w:szCs w:val="22"/>
        </w:rPr>
        <w:t xml:space="preserve"> </w:t>
      </w:r>
      <w:r w:rsidRPr="00DB6D77">
        <w:rPr>
          <w:rFonts w:ascii="Roboto" w:hAnsi="Roboto"/>
          <w:sz w:val="22"/>
          <w:szCs w:val="22"/>
        </w:rPr>
        <w:t xml:space="preserve">HCM is still limited. Understanding the differences in disease progression, </w:t>
      </w:r>
      <w:r w:rsidR="003D647E" w:rsidRPr="00DB6D77">
        <w:rPr>
          <w:rFonts w:ascii="Roboto" w:hAnsi="Roboto"/>
          <w:sz w:val="22"/>
          <w:szCs w:val="22"/>
        </w:rPr>
        <w:t xml:space="preserve">the influence of </w:t>
      </w:r>
      <w:r w:rsidRPr="00DB6D77">
        <w:rPr>
          <w:rFonts w:ascii="Roboto" w:hAnsi="Roboto"/>
          <w:sz w:val="22"/>
          <w:szCs w:val="22"/>
        </w:rPr>
        <w:t xml:space="preserve">risk factors, and outcomes between these two groups is crucial for optimizing patient care and informing personalized treatment strategies. In light of these gaps in the current literature, our study aims to compare the prognosis and outcomes of patients with </w:t>
      </w:r>
      <w:proofErr w:type="spellStart"/>
      <w:r w:rsidR="00DE0329" w:rsidRPr="00DB6D77">
        <w:rPr>
          <w:rFonts w:ascii="Roboto" w:hAnsi="Roboto"/>
          <w:sz w:val="22"/>
          <w:szCs w:val="22"/>
        </w:rPr>
        <w:t>sarcomeric</w:t>
      </w:r>
      <w:proofErr w:type="spellEnd"/>
      <w:r w:rsidRPr="00DB6D77">
        <w:rPr>
          <w:rFonts w:ascii="Roboto" w:hAnsi="Roboto"/>
          <w:sz w:val="22"/>
          <w:szCs w:val="22"/>
        </w:rPr>
        <w:t xml:space="preserve"> and non-</w:t>
      </w:r>
      <w:proofErr w:type="spellStart"/>
      <w:r w:rsidR="00DE0329" w:rsidRPr="00DB6D77">
        <w:rPr>
          <w:rFonts w:ascii="Roboto" w:hAnsi="Roboto"/>
          <w:sz w:val="22"/>
          <w:szCs w:val="22"/>
        </w:rPr>
        <w:t>sarcomeric</w:t>
      </w:r>
      <w:proofErr w:type="spellEnd"/>
      <w:r w:rsidRPr="00DB6D77">
        <w:rPr>
          <w:rFonts w:ascii="Roboto" w:hAnsi="Roboto"/>
          <w:sz w:val="22"/>
          <w:szCs w:val="22"/>
        </w:rPr>
        <w:t xml:space="preserve"> HCM, with a particular focus on</w:t>
      </w:r>
      <w:r w:rsidR="005220F1">
        <w:rPr>
          <w:rFonts w:ascii="Roboto" w:hAnsi="Roboto"/>
          <w:sz w:val="22"/>
          <w:szCs w:val="22"/>
        </w:rPr>
        <w:t xml:space="preserve"> the</w:t>
      </w:r>
      <w:r w:rsidRPr="00DB6D77">
        <w:rPr>
          <w:rFonts w:ascii="Roboto" w:hAnsi="Roboto"/>
          <w:sz w:val="22"/>
          <w:szCs w:val="22"/>
        </w:rPr>
        <w:t xml:space="preserve"> clinical trajectories of </w:t>
      </w:r>
      <w:r w:rsidR="005220F1">
        <w:rPr>
          <w:rFonts w:ascii="Roboto" w:hAnsi="Roboto"/>
          <w:sz w:val="22"/>
          <w:szCs w:val="22"/>
        </w:rPr>
        <w:t>these two sub-gr</w:t>
      </w:r>
      <w:r w:rsidR="002834B5">
        <w:rPr>
          <w:rFonts w:ascii="Roboto" w:hAnsi="Roboto"/>
          <w:sz w:val="22"/>
          <w:szCs w:val="22"/>
        </w:rPr>
        <w:t>o</w:t>
      </w:r>
      <w:r w:rsidR="005220F1">
        <w:rPr>
          <w:rFonts w:ascii="Roboto" w:hAnsi="Roboto"/>
          <w:sz w:val="22"/>
          <w:szCs w:val="22"/>
        </w:rPr>
        <w:t>ups of patients</w:t>
      </w:r>
      <w:r w:rsidRPr="00DB6D77">
        <w:rPr>
          <w:rFonts w:ascii="Roboto" w:hAnsi="Roboto"/>
          <w:sz w:val="22"/>
          <w:szCs w:val="22"/>
        </w:rPr>
        <w:t xml:space="preserve">. By analyzing this in a large cohort of HCM patients, we seek to uncover potential patterns that may provide valuable insights into disease progression, risk stratification, and therapeutic interventions in both </w:t>
      </w:r>
      <w:proofErr w:type="spellStart"/>
      <w:r w:rsidR="001340F8">
        <w:rPr>
          <w:rFonts w:ascii="Roboto" w:hAnsi="Roboto"/>
          <w:sz w:val="22"/>
          <w:szCs w:val="22"/>
        </w:rPr>
        <w:t>sarcomeric</w:t>
      </w:r>
      <w:proofErr w:type="spellEnd"/>
      <w:r w:rsidRPr="00DB6D77">
        <w:rPr>
          <w:rFonts w:ascii="Roboto" w:hAnsi="Roboto"/>
          <w:sz w:val="22"/>
          <w:szCs w:val="22"/>
        </w:rPr>
        <w:t xml:space="preserve"> and non-</w:t>
      </w:r>
      <w:proofErr w:type="spellStart"/>
      <w:r w:rsidR="001340F8">
        <w:rPr>
          <w:rFonts w:ascii="Roboto" w:hAnsi="Roboto"/>
          <w:sz w:val="22"/>
          <w:szCs w:val="22"/>
        </w:rPr>
        <w:t>sarcomeric</w:t>
      </w:r>
      <w:proofErr w:type="spellEnd"/>
      <w:r w:rsidRPr="00DB6D77">
        <w:rPr>
          <w:rFonts w:ascii="Roboto" w:hAnsi="Roboto"/>
          <w:sz w:val="22"/>
          <w:szCs w:val="22"/>
        </w:rPr>
        <w:t xml:space="preserve"> HCM populations.</w:t>
      </w:r>
    </w:p>
    <w:p w:rsidR="001D711A" w:rsidRPr="00DB6D77" w:rsidRDefault="001D711A" w:rsidP="003157B8">
      <w:pPr>
        <w:rPr>
          <w:rFonts w:ascii="Roboto" w:hAnsi="Roboto"/>
          <w:b/>
          <w:bCs/>
          <w:sz w:val="22"/>
          <w:szCs w:val="22"/>
        </w:rPr>
      </w:pPr>
      <w:r w:rsidRPr="00DB6D77">
        <w:rPr>
          <w:rFonts w:ascii="Roboto" w:hAnsi="Roboto"/>
          <w:b/>
          <w:bCs/>
          <w:sz w:val="22"/>
          <w:szCs w:val="22"/>
        </w:rPr>
        <w:br w:type="page"/>
      </w:r>
      <w:r w:rsidRPr="00DB6D77">
        <w:rPr>
          <w:rFonts w:ascii="Roboto" w:hAnsi="Roboto"/>
          <w:b/>
          <w:bCs/>
          <w:sz w:val="22"/>
          <w:szCs w:val="22"/>
        </w:rPr>
        <w:lastRenderedPageBreak/>
        <w:t>METHODS:</w:t>
      </w:r>
    </w:p>
    <w:p w:rsidR="003D647E" w:rsidRPr="00DB6D77" w:rsidRDefault="001D711A" w:rsidP="001D711A">
      <w:pPr>
        <w:spacing w:line="480" w:lineRule="auto"/>
        <w:rPr>
          <w:rFonts w:ascii="Roboto" w:hAnsi="Roboto"/>
          <w:sz w:val="22"/>
          <w:szCs w:val="22"/>
        </w:rPr>
      </w:pPr>
      <w:r w:rsidRPr="00DB6D77">
        <w:rPr>
          <w:rFonts w:ascii="Roboto" w:hAnsi="Roboto"/>
          <w:b/>
          <w:bCs/>
          <w:i/>
          <w:iCs/>
          <w:sz w:val="22"/>
          <w:szCs w:val="22"/>
        </w:rPr>
        <w:t>Study Design:</w:t>
      </w:r>
      <w:r w:rsidRPr="00DB6D77">
        <w:rPr>
          <w:rFonts w:ascii="Roboto" w:hAnsi="Roboto"/>
          <w:sz w:val="22"/>
          <w:szCs w:val="22"/>
        </w:rPr>
        <w:t xml:space="preserve"> </w:t>
      </w:r>
    </w:p>
    <w:p w:rsidR="00C11D6C" w:rsidRDefault="00E20A44" w:rsidP="00C11D6C">
      <w:pPr>
        <w:spacing w:line="480" w:lineRule="auto"/>
        <w:rPr>
          <w:rFonts w:ascii="Roboto" w:hAnsi="Roboto"/>
          <w:sz w:val="22"/>
          <w:szCs w:val="22"/>
        </w:rPr>
      </w:pPr>
      <w:r w:rsidRPr="00DB6D77">
        <w:rPr>
          <w:rFonts w:ascii="Roboto" w:hAnsi="Roboto"/>
          <w:sz w:val="22"/>
          <w:szCs w:val="22"/>
        </w:rPr>
        <w:t>This was a</w:t>
      </w:r>
      <w:r w:rsidR="001D711A" w:rsidRPr="00DB6D77">
        <w:rPr>
          <w:rFonts w:ascii="Roboto" w:hAnsi="Roboto"/>
          <w:sz w:val="22"/>
          <w:szCs w:val="22"/>
        </w:rPr>
        <w:t xml:space="preserve"> multicenter observational study </w:t>
      </w:r>
      <w:r w:rsidR="005B164B">
        <w:rPr>
          <w:rFonts w:ascii="Roboto" w:hAnsi="Roboto"/>
          <w:sz w:val="22"/>
          <w:szCs w:val="22"/>
        </w:rPr>
        <w:t xml:space="preserve">using data from </w:t>
      </w:r>
      <w:r w:rsidRPr="00DB6D77">
        <w:rPr>
          <w:rFonts w:ascii="Roboto" w:hAnsi="Roboto"/>
          <w:sz w:val="22"/>
          <w:szCs w:val="22"/>
        </w:rPr>
        <w:t xml:space="preserve">the </w:t>
      </w:r>
      <w:proofErr w:type="spellStart"/>
      <w:r w:rsidRPr="00DB6D77">
        <w:rPr>
          <w:rFonts w:ascii="Roboto" w:hAnsi="Roboto"/>
          <w:sz w:val="22"/>
          <w:szCs w:val="22"/>
        </w:rPr>
        <w:t>Sarcomeric</w:t>
      </w:r>
      <w:proofErr w:type="spellEnd"/>
      <w:r w:rsidRPr="00DB6D77">
        <w:rPr>
          <w:rFonts w:ascii="Roboto" w:hAnsi="Roboto"/>
          <w:sz w:val="22"/>
          <w:szCs w:val="22"/>
        </w:rPr>
        <w:t xml:space="preserve"> Human Cardiomyopathy Registry (</w:t>
      </w:r>
      <w:proofErr w:type="spellStart"/>
      <w:r w:rsidR="001D711A" w:rsidRPr="00DB6D77">
        <w:rPr>
          <w:rFonts w:ascii="Roboto" w:hAnsi="Roboto"/>
          <w:sz w:val="22"/>
          <w:szCs w:val="22"/>
        </w:rPr>
        <w:t>SHaRe</w:t>
      </w:r>
      <w:proofErr w:type="spellEnd"/>
      <w:r w:rsidRPr="00DB6D77">
        <w:rPr>
          <w:rFonts w:ascii="Roboto" w:hAnsi="Roboto"/>
          <w:sz w:val="22"/>
          <w:szCs w:val="22"/>
        </w:rPr>
        <w:t>)</w:t>
      </w:r>
      <w:r w:rsidR="001D711A" w:rsidRPr="00DB6D77">
        <w:rPr>
          <w:rFonts w:ascii="Roboto" w:hAnsi="Roboto"/>
          <w:sz w:val="22"/>
          <w:szCs w:val="22"/>
        </w:rPr>
        <w:t>.</w:t>
      </w:r>
      <w:r w:rsidR="001D711A" w:rsidRPr="00DB6D77">
        <w:rPr>
          <w:rFonts w:ascii="Roboto" w:hAnsi="Roboto"/>
          <w:b/>
          <w:bCs/>
          <w:i/>
          <w:iCs/>
          <w:sz w:val="22"/>
          <w:szCs w:val="22"/>
        </w:rPr>
        <w:t xml:space="preserve"> </w:t>
      </w:r>
      <w:proofErr w:type="spellStart"/>
      <w:r w:rsidR="001D711A" w:rsidRPr="00DB6D77">
        <w:rPr>
          <w:rFonts w:ascii="Roboto" w:hAnsi="Roboto"/>
          <w:sz w:val="22"/>
          <w:szCs w:val="22"/>
        </w:rPr>
        <w:t>SHaRe</w:t>
      </w:r>
      <w:proofErr w:type="spellEnd"/>
      <w:r w:rsidR="001D711A" w:rsidRPr="00DB6D77">
        <w:rPr>
          <w:rFonts w:ascii="Roboto" w:hAnsi="Roboto"/>
          <w:sz w:val="22"/>
          <w:szCs w:val="22"/>
        </w:rPr>
        <w:t xml:space="preserve"> </w:t>
      </w:r>
      <w:r w:rsidRPr="00DB6D77">
        <w:rPr>
          <w:rFonts w:ascii="Roboto" w:hAnsi="Roboto"/>
          <w:sz w:val="22"/>
          <w:szCs w:val="22"/>
        </w:rPr>
        <w:t>is</w:t>
      </w:r>
      <w:r w:rsidR="001D711A" w:rsidRPr="00DB6D77">
        <w:rPr>
          <w:rFonts w:ascii="Roboto" w:hAnsi="Roboto"/>
          <w:sz w:val="22"/>
          <w:szCs w:val="22"/>
        </w:rPr>
        <w:t xml:space="preserve"> a longitudinal database of patients with HCM </w:t>
      </w:r>
      <w:r w:rsidR="005B164B">
        <w:rPr>
          <w:rFonts w:ascii="Roboto" w:hAnsi="Roboto"/>
          <w:sz w:val="22"/>
          <w:szCs w:val="22"/>
        </w:rPr>
        <w:t xml:space="preserve">who have undergone clinical evaluation </w:t>
      </w:r>
      <w:r w:rsidR="001D711A" w:rsidRPr="00DB6D77">
        <w:rPr>
          <w:rFonts w:ascii="Roboto" w:hAnsi="Roboto"/>
          <w:sz w:val="22"/>
          <w:szCs w:val="22"/>
        </w:rPr>
        <w:t xml:space="preserve">at </w:t>
      </w:r>
      <w:r w:rsidR="00F00275">
        <w:rPr>
          <w:rFonts w:ascii="Roboto" w:hAnsi="Roboto"/>
          <w:sz w:val="22"/>
          <w:szCs w:val="22"/>
        </w:rPr>
        <w:t>12</w:t>
      </w:r>
      <w:r w:rsidR="001D711A" w:rsidRPr="00DB6D77">
        <w:rPr>
          <w:rFonts w:ascii="Roboto" w:hAnsi="Roboto"/>
          <w:sz w:val="22"/>
          <w:szCs w:val="22"/>
        </w:rPr>
        <w:t xml:space="preserve"> international, high-volume, expert HCM centers. </w:t>
      </w:r>
    </w:p>
    <w:p w:rsidR="005B164B" w:rsidRPr="00C11D6C" w:rsidRDefault="00C11D6C" w:rsidP="00C11D6C">
      <w:pPr>
        <w:spacing w:line="480" w:lineRule="auto"/>
        <w:rPr>
          <w:rFonts w:ascii="Roboto" w:hAnsi="Roboto"/>
          <w:sz w:val="22"/>
          <w:szCs w:val="22"/>
        </w:rPr>
      </w:pPr>
      <w:r>
        <w:rPr>
          <w:rFonts w:ascii="Roboto" w:hAnsi="Roboto"/>
          <w:sz w:val="22"/>
          <w:szCs w:val="22"/>
        </w:rPr>
        <w:t>Collected</w:t>
      </w:r>
      <w:r w:rsidR="001D711A" w:rsidRPr="00DB6D77">
        <w:rPr>
          <w:rFonts w:ascii="Roboto" w:hAnsi="Roboto"/>
          <w:sz w:val="22"/>
          <w:szCs w:val="22"/>
        </w:rPr>
        <w:t xml:space="preserve"> data include </w:t>
      </w:r>
      <w:r w:rsidR="00DE0329" w:rsidRPr="00DB6D77">
        <w:rPr>
          <w:rFonts w:ascii="Roboto" w:hAnsi="Roboto"/>
          <w:sz w:val="22"/>
          <w:szCs w:val="22"/>
        </w:rPr>
        <w:t>cardiovascular</w:t>
      </w:r>
      <w:r w:rsidR="001D711A" w:rsidRPr="00DB6D77">
        <w:rPr>
          <w:rFonts w:ascii="Roboto" w:hAnsi="Roboto"/>
          <w:sz w:val="22"/>
          <w:szCs w:val="22"/>
        </w:rPr>
        <w:t xml:space="preserve"> events prior to </w:t>
      </w:r>
      <w:proofErr w:type="spellStart"/>
      <w:r w:rsidR="001D711A" w:rsidRPr="00DB6D77">
        <w:rPr>
          <w:rFonts w:ascii="Roboto" w:hAnsi="Roboto"/>
          <w:sz w:val="22"/>
          <w:szCs w:val="22"/>
        </w:rPr>
        <w:t>SHaRe</w:t>
      </w:r>
      <w:proofErr w:type="spellEnd"/>
      <w:r w:rsidR="001D711A" w:rsidRPr="00DB6D77">
        <w:rPr>
          <w:rFonts w:ascii="Roboto" w:hAnsi="Roboto"/>
          <w:sz w:val="22"/>
          <w:szCs w:val="22"/>
        </w:rPr>
        <w:t xml:space="preserve"> entry, </w:t>
      </w:r>
      <w:r w:rsidRPr="005B164B">
        <w:rPr>
          <w:rFonts w:ascii="Roboto" w:hAnsi="Roboto"/>
          <w:sz w:val="22"/>
          <w:szCs w:val="22"/>
        </w:rPr>
        <w:t xml:space="preserve">demographics, clinical characteristics, echocardiographic measurements, genetic testing results, cardiovascular comorbidities, and </w:t>
      </w:r>
      <w:r w:rsidR="001D711A" w:rsidRPr="00DB6D77">
        <w:rPr>
          <w:rFonts w:ascii="Roboto" w:hAnsi="Roboto"/>
          <w:sz w:val="22"/>
          <w:szCs w:val="22"/>
        </w:rPr>
        <w:t>longitudinal, prospective assessment of outcomes as previously described.</w:t>
      </w:r>
      <w:r w:rsidR="00E20A44" w:rsidRPr="00DB6D77">
        <w:rPr>
          <w:rFonts w:ascii="Roboto" w:hAnsi="Roboto"/>
          <w:sz w:val="22"/>
          <w:szCs w:val="22"/>
        </w:rPr>
        <w:fldChar w:fldCharType="begin"/>
      </w:r>
      <w:r w:rsidR="00B71E8E" w:rsidRPr="00DB6D77">
        <w:rPr>
          <w:rFonts w:ascii="Roboto" w:hAnsi="Roboto"/>
          <w:sz w:val="22"/>
          <w:szCs w:val="22"/>
        </w:rPr>
        <w:instrText xml:space="preserve"> ADDIN ZOTERO_ITEM CSL_CITATION {"citationID":"oVrRPXNd","properties":{"formattedCitation":"\\super 9\\nosupersub{}","plainCitation":"9","noteIndex":0},"citationItems":[{"id":73,"uris":["http://zotero.org/users/2403727/items/SMQZC67W"],"itemData":{"id":73,"type":"article-journal","abstract":"Background:A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632C1C" w:rsidRPr="00632C1C">
        <w:rPr>
          <w:rFonts w:ascii="Roboto" w:hAnsi="Roboto"/>
          <w:sz w:val="22"/>
          <w:vertAlign w:val="superscript"/>
        </w:rPr>
        <w:t>9</w:t>
      </w:r>
      <w:r w:rsidR="00E20A44" w:rsidRPr="00DB6D77">
        <w:rPr>
          <w:rFonts w:ascii="Roboto" w:hAnsi="Roboto"/>
          <w:sz w:val="22"/>
          <w:szCs w:val="22"/>
        </w:rPr>
        <w:fldChar w:fldCharType="end"/>
      </w:r>
      <w:r w:rsidR="001D711A" w:rsidRPr="00DB6D77">
        <w:rPr>
          <w:rFonts w:ascii="Roboto" w:hAnsi="Roboto"/>
          <w:sz w:val="22"/>
          <w:szCs w:val="22"/>
        </w:rPr>
        <w:t xml:space="preserve"> Institutional review board and ethics approval was obtained in accordance with local policies at </w:t>
      </w:r>
      <w:r w:rsidR="00DE0329" w:rsidRPr="00DB6D77">
        <w:rPr>
          <w:rFonts w:ascii="Roboto" w:hAnsi="Roboto"/>
          <w:sz w:val="22"/>
          <w:szCs w:val="22"/>
        </w:rPr>
        <w:t>each</w:t>
      </w:r>
      <w:r w:rsidR="001D711A" w:rsidRPr="00DB6D77">
        <w:rPr>
          <w:rFonts w:ascii="Roboto" w:hAnsi="Roboto"/>
          <w:sz w:val="22"/>
          <w:szCs w:val="22"/>
        </w:rPr>
        <w:t xml:space="preserve"> </w:t>
      </w:r>
      <w:proofErr w:type="spellStart"/>
      <w:r w:rsidR="001D711A" w:rsidRPr="00DB6D77">
        <w:rPr>
          <w:rFonts w:ascii="Roboto" w:hAnsi="Roboto"/>
          <w:sz w:val="22"/>
          <w:szCs w:val="22"/>
        </w:rPr>
        <w:t>SHaRe</w:t>
      </w:r>
      <w:proofErr w:type="spellEnd"/>
      <w:r w:rsidR="001D711A" w:rsidRPr="00DB6D77">
        <w:rPr>
          <w:rFonts w:ascii="Roboto" w:hAnsi="Roboto"/>
          <w:sz w:val="22"/>
          <w:szCs w:val="22"/>
        </w:rPr>
        <w:t xml:space="preserve"> site. </w:t>
      </w:r>
    </w:p>
    <w:p w:rsidR="00E20A44" w:rsidRPr="00DB6D77" w:rsidRDefault="001D711A" w:rsidP="001D711A">
      <w:pPr>
        <w:spacing w:line="480" w:lineRule="auto"/>
        <w:rPr>
          <w:rFonts w:ascii="Roboto" w:hAnsi="Roboto"/>
          <w:sz w:val="22"/>
          <w:szCs w:val="22"/>
        </w:rPr>
      </w:pPr>
      <w:r w:rsidRPr="00DB6D77">
        <w:rPr>
          <w:rFonts w:ascii="Roboto" w:hAnsi="Roboto"/>
          <w:b/>
          <w:bCs/>
          <w:i/>
          <w:iCs/>
          <w:sz w:val="22"/>
          <w:szCs w:val="22"/>
        </w:rPr>
        <w:t>Population:</w:t>
      </w:r>
      <w:r w:rsidRPr="00DB6D77">
        <w:rPr>
          <w:rFonts w:ascii="Roboto" w:hAnsi="Roboto"/>
          <w:sz w:val="22"/>
          <w:szCs w:val="22"/>
        </w:rPr>
        <w:t xml:space="preserve"> </w:t>
      </w:r>
    </w:p>
    <w:p w:rsidR="001D711A" w:rsidRPr="00DB6D77" w:rsidRDefault="00B26E80" w:rsidP="00B26E80">
      <w:pPr>
        <w:spacing w:line="480" w:lineRule="auto"/>
        <w:rPr>
          <w:rFonts w:ascii="Roboto" w:hAnsi="Roboto"/>
          <w:sz w:val="22"/>
          <w:szCs w:val="22"/>
        </w:rPr>
      </w:pPr>
      <w:r w:rsidRPr="00DB6D77">
        <w:rPr>
          <w:rFonts w:ascii="Roboto" w:hAnsi="Roboto"/>
          <w:sz w:val="22"/>
          <w:szCs w:val="22"/>
        </w:rPr>
        <w:t>T</w:t>
      </w:r>
      <w:r w:rsidR="00E20A44" w:rsidRPr="00DB6D77">
        <w:rPr>
          <w:rFonts w:ascii="Roboto" w:hAnsi="Roboto"/>
          <w:sz w:val="22"/>
          <w:szCs w:val="22"/>
        </w:rPr>
        <w:t xml:space="preserve">his study included patients </w:t>
      </w:r>
      <w:r w:rsidR="005B164B">
        <w:rPr>
          <w:rFonts w:ascii="Roboto" w:hAnsi="Roboto"/>
          <w:sz w:val="22"/>
          <w:szCs w:val="22"/>
        </w:rPr>
        <w:t xml:space="preserve">who had undergone clinical evaluation and genetic testing for sarcomere gene variants at a </w:t>
      </w:r>
      <w:proofErr w:type="spellStart"/>
      <w:r w:rsidR="005B164B">
        <w:rPr>
          <w:rFonts w:ascii="Roboto" w:hAnsi="Roboto"/>
          <w:sz w:val="22"/>
          <w:szCs w:val="22"/>
        </w:rPr>
        <w:t>SHaRe</w:t>
      </w:r>
      <w:proofErr w:type="spellEnd"/>
      <w:r w:rsidR="005B164B">
        <w:rPr>
          <w:rFonts w:ascii="Roboto" w:hAnsi="Roboto"/>
          <w:sz w:val="22"/>
          <w:szCs w:val="22"/>
        </w:rPr>
        <w:t xml:space="preserve"> site. Patients were stratified into two groups based on the presence or absence of </w:t>
      </w:r>
      <w:r w:rsidR="001D711A" w:rsidRPr="00DB6D77">
        <w:rPr>
          <w:rFonts w:ascii="Roboto" w:hAnsi="Roboto"/>
          <w:sz w:val="22"/>
          <w:szCs w:val="22"/>
        </w:rPr>
        <w:t>pathogenic or likely pathogenic (P/LP) variant</w:t>
      </w:r>
      <w:r w:rsidRPr="00DB6D77">
        <w:rPr>
          <w:rFonts w:ascii="Roboto" w:hAnsi="Roboto"/>
          <w:sz w:val="22"/>
          <w:szCs w:val="22"/>
        </w:rPr>
        <w:t xml:space="preserve">s in 8 sarcomere genes </w:t>
      </w:r>
      <w:r w:rsidR="001D711A" w:rsidRPr="00DB6D77">
        <w:rPr>
          <w:rFonts w:ascii="Roboto" w:hAnsi="Roboto"/>
          <w:sz w:val="22"/>
          <w:szCs w:val="22"/>
        </w:rPr>
        <w:t>(</w:t>
      </w:r>
      <w:r w:rsidR="001D711A" w:rsidRPr="00DB6D77">
        <w:rPr>
          <w:rFonts w:ascii="Roboto" w:hAnsi="Roboto"/>
          <w:i/>
          <w:iCs/>
          <w:sz w:val="22"/>
          <w:szCs w:val="22"/>
        </w:rPr>
        <w:t>MYBPC3, MYH7, TNNT2, TNNI3, TPM1, MYL2, MYL3</w:t>
      </w:r>
      <w:r w:rsidR="001D711A" w:rsidRPr="00DB6D77">
        <w:rPr>
          <w:rFonts w:ascii="Roboto" w:hAnsi="Roboto"/>
          <w:sz w:val="22"/>
          <w:szCs w:val="22"/>
        </w:rPr>
        <w:t xml:space="preserve">, and </w:t>
      </w:r>
      <w:r w:rsidR="001D711A" w:rsidRPr="00DB6D77">
        <w:rPr>
          <w:rFonts w:ascii="Roboto" w:hAnsi="Roboto"/>
          <w:i/>
          <w:iCs/>
          <w:sz w:val="22"/>
          <w:szCs w:val="22"/>
        </w:rPr>
        <w:t>ACTC</w:t>
      </w:r>
      <w:r w:rsidR="001D711A" w:rsidRPr="00DB6D77">
        <w:rPr>
          <w:rFonts w:ascii="Roboto" w:hAnsi="Roboto"/>
          <w:sz w:val="22"/>
          <w:szCs w:val="22"/>
        </w:rPr>
        <w:t>)</w:t>
      </w:r>
      <w:r w:rsidR="00071ECC">
        <w:rPr>
          <w:rFonts w:ascii="Roboto" w:hAnsi="Roboto"/>
          <w:sz w:val="22"/>
          <w:szCs w:val="22"/>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DB6D77">
        <w:rPr>
          <w:rFonts w:ascii="Roboto" w:hAnsi="Roboto"/>
          <w:sz w:val="22"/>
          <w:szCs w:val="22"/>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DB6D77">
        <w:rPr>
          <w:rFonts w:ascii="Roboto" w:hAnsi="Roboto"/>
          <w:sz w:val="22"/>
          <w:szCs w:val="22"/>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DB6D77">
        <w:rPr>
          <w:rFonts w:ascii="Roboto" w:hAnsi="Roboto"/>
          <w:noProof/>
          <w:sz w:val="22"/>
          <w:szCs w:val="22"/>
          <w:vertAlign w:val="superscript"/>
        </w:rPr>
        <w:t>12</w:t>
      </w:r>
      <w:r w:rsidR="001D711A" w:rsidRPr="00DB6D77">
        <w:rPr>
          <w:rFonts w:ascii="Roboto" w:hAnsi="Roboto"/>
          <w:sz w:val="22"/>
          <w:szCs w:val="22"/>
        </w:rPr>
        <w:fldChar w:fldCharType="end"/>
      </w:r>
      <w:r w:rsidRPr="00DB6D77">
        <w:rPr>
          <w:rFonts w:ascii="Roboto" w:hAnsi="Roboto"/>
          <w:sz w:val="22"/>
          <w:szCs w:val="22"/>
        </w:rPr>
        <w:t xml:space="preserve"> Patients carr</w:t>
      </w:r>
      <w:r w:rsidR="00C11D6C">
        <w:rPr>
          <w:rFonts w:ascii="Roboto" w:hAnsi="Roboto"/>
          <w:sz w:val="22"/>
          <w:szCs w:val="22"/>
        </w:rPr>
        <w:t>ying</w:t>
      </w:r>
      <w:r w:rsidRPr="00DB6D77">
        <w:rPr>
          <w:rFonts w:ascii="Roboto" w:hAnsi="Roboto"/>
          <w:sz w:val="22"/>
          <w:szCs w:val="22"/>
        </w:rPr>
        <w:t xml:space="preserve"> variant</w:t>
      </w:r>
      <w:r w:rsidR="00C11D6C">
        <w:rPr>
          <w:rFonts w:ascii="Roboto" w:hAnsi="Roboto"/>
          <w:sz w:val="22"/>
          <w:szCs w:val="22"/>
        </w:rPr>
        <w:t>s</w:t>
      </w:r>
      <w:r w:rsidRPr="00DB6D77">
        <w:rPr>
          <w:rFonts w:ascii="Roboto" w:hAnsi="Roboto"/>
          <w:sz w:val="22"/>
          <w:szCs w:val="22"/>
        </w:rPr>
        <w:t xml:space="preserve"> of uncertain significance </w:t>
      </w:r>
      <w:r w:rsidR="00C11D6C">
        <w:rPr>
          <w:rFonts w:ascii="Roboto" w:hAnsi="Roboto"/>
          <w:sz w:val="22"/>
          <w:szCs w:val="22"/>
        </w:rPr>
        <w:t xml:space="preserve">(or with no genetic testing) </w:t>
      </w:r>
      <w:r w:rsidRPr="00DB6D77">
        <w:rPr>
          <w:rFonts w:ascii="Roboto" w:hAnsi="Roboto"/>
          <w:sz w:val="22"/>
          <w:szCs w:val="22"/>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632C1C">
        <w:rPr>
          <w:rFonts w:ascii="Roboto" w:hAnsi="Roboto"/>
          <w:sz w:val="22"/>
          <w:szCs w:val="22"/>
        </w:rPr>
        <w:instrText xml:space="preserve"> ADDIN ZOTERO_ITEM CSL_CITATION {"citationID":"lccVMS4F","properties":{"formattedCitation":"\\super 11,12\\nosupersub{}","plainCitation":"11,12","noteIndex":0},"citationItems":[{"id":763,"uris":["http://zotero.org/users/2403727/items/NYHGCEG5"],"itemData":{"id":763,"type":"article-journal","abstract":"Disclaimer: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632C1C" w:rsidRPr="00632C1C">
        <w:rPr>
          <w:rFonts w:ascii="Roboto" w:hAnsi="Roboto"/>
          <w:sz w:val="22"/>
          <w:vertAlign w:val="superscript"/>
        </w:rPr>
        <w:t>11,12</w:t>
      </w:r>
      <w:r w:rsidRPr="00DB6D77">
        <w:rPr>
          <w:rFonts w:ascii="Roboto" w:hAnsi="Roboto"/>
          <w:sz w:val="22"/>
          <w:szCs w:val="22"/>
        </w:rPr>
        <w:fldChar w:fldCharType="end"/>
      </w:r>
      <w:r w:rsidRPr="00DB6D77">
        <w:rPr>
          <w:rFonts w:ascii="Roboto" w:hAnsi="Roboto"/>
          <w:sz w:val="22"/>
          <w:szCs w:val="22"/>
        </w:rPr>
        <w:t xml:space="preserve"> Patients carrying LP/P sarcomere variants</w:t>
      </w:r>
      <w:r w:rsidR="001D711A" w:rsidRPr="00DB6D77">
        <w:rPr>
          <w:rFonts w:ascii="Roboto" w:hAnsi="Roboto"/>
          <w:sz w:val="22"/>
          <w:szCs w:val="22"/>
        </w:rPr>
        <w:t xml:space="preserve"> were </w:t>
      </w:r>
      <w:r w:rsidR="00C11D6C">
        <w:rPr>
          <w:rFonts w:ascii="Roboto" w:hAnsi="Roboto"/>
          <w:sz w:val="22"/>
          <w:szCs w:val="22"/>
        </w:rPr>
        <w:t>defined to</w:t>
      </w:r>
      <w:r w:rsidR="001D711A" w:rsidRPr="00DB6D77">
        <w:rPr>
          <w:rFonts w:ascii="Roboto" w:hAnsi="Roboto"/>
          <w:sz w:val="22"/>
          <w:szCs w:val="22"/>
        </w:rPr>
        <w:t xml:space="preserve"> </w:t>
      </w:r>
      <w:r w:rsidR="00C11D6C">
        <w:rPr>
          <w:rFonts w:ascii="Roboto" w:hAnsi="Roboto"/>
          <w:sz w:val="22"/>
          <w:szCs w:val="22"/>
        </w:rPr>
        <w:t xml:space="preserve">have </w:t>
      </w:r>
      <w:proofErr w:type="spellStart"/>
      <w:r w:rsidR="001D711A" w:rsidRPr="00DB6D77">
        <w:rPr>
          <w:rFonts w:ascii="Roboto" w:hAnsi="Roboto"/>
          <w:sz w:val="22"/>
          <w:szCs w:val="22"/>
        </w:rPr>
        <w:t>sarcomeric</w:t>
      </w:r>
      <w:proofErr w:type="spellEnd"/>
      <w:r w:rsidR="001D711A" w:rsidRPr="00DB6D77">
        <w:rPr>
          <w:rFonts w:ascii="Roboto" w:hAnsi="Roboto"/>
          <w:sz w:val="22"/>
          <w:szCs w:val="22"/>
        </w:rPr>
        <w:t xml:space="preserve"> HCM, </w:t>
      </w:r>
      <w:r w:rsidRPr="00DB6D77">
        <w:rPr>
          <w:rFonts w:ascii="Roboto" w:hAnsi="Roboto"/>
          <w:sz w:val="22"/>
          <w:szCs w:val="22"/>
        </w:rPr>
        <w:t xml:space="preserve">while patients </w:t>
      </w:r>
      <w:r w:rsidR="00C11D6C">
        <w:rPr>
          <w:rFonts w:ascii="Roboto" w:hAnsi="Roboto"/>
          <w:sz w:val="22"/>
          <w:szCs w:val="22"/>
        </w:rPr>
        <w:t>negative for</w:t>
      </w:r>
      <w:r w:rsidRPr="00DB6D77">
        <w:rPr>
          <w:rFonts w:ascii="Roboto" w:hAnsi="Roboto"/>
          <w:sz w:val="22"/>
          <w:szCs w:val="22"/>
        </w:rPr>
        <w:t xml:space="preserve"> sarcomere variants were defined to have non-</w:t>
      </w:r>
      <w:proofErr w:type="spellStart"/>
      <w:r w:rsidRPr="00DB6D77">
        <w:rPr>
          <w:rFonts w:ascii="Roboto" w:hAnsi="Roboto"/>
          <w:sz w:val="22"/>
          <w:szCs w:val="22"/>
        </w:rPr>
        <w:t>sarcomeric</w:t>
      </w:r>
      <w:proofErr w:type="spellEnd"/>
      <w:r w:rsidRPr="00DB6D77">
        <w:rPr>
          <w:rFonts w:ascii="Roboto" w:hAnsi="Roboto"/>
          <w:sz w:val="22"/>
          <w:szCs w:val="22"/>
        </w:rPr>
        <w:t xml:space="preserve"> HCM.</w:t>
      </w:r>
      <w:r w:rsidR="001D711A" w:rsidRPr="00DB6D77">
        <w:rPr>
          <w:rFonts w:ascii="Roboto" w:hAnsi="Roboto"/>
          <w:sz w:val="22"/>
          <w:szCs w:val="22"/>
        </w:rPr>
        <w:t xml:space="preserve"> </w:t>
      </w:r>
    </w:p>
    <w:p w:rsidR="005B164B" w:rsidRPr="005B164B" w:rsidRDefault="001D711A" w:rsidP="005B164B">
      <w:pPr>
        <w:spacing w:line="480" w:lineRule="auto"/>
        <w:rPr>
          <w:rFonts w:ascii="Roboto" w:hAnsi="Roboto"/>
          <w:b/>
          <w:bCs/>
          <w:sz w:val="22"/>
          <w:szCs w:val="22"/>
        </w:rPr>
      </w:pPr>
      <w:r w:rsidRPr="00DB6D77">
        <w:rPr>
          <w:rFonts w:ascii="Roboto" w:hAnsi="Roboto"/>
          <w:b/>
          <w:bCs/>
          <w:i/>
          <w:iCs/>
          <w:sz w:val="22"/>
          <w:szCs w:val="22"/>
        </w:rPr>
        <w:t xml:space="preserve">Clinical </w:t>
      </w:r>
      <w:r w:rsidR="00C11D6C">
        <w:rPr>
          <w:rFonts w:ascii="Roboto" w:hAnsi="Roboto"/>
          <w:b/>
          <w:bCs/>
          <w:i/>
          <w:iCs/>
          <w:sz w:val="22"/>
          <w:szCs w:val="22"/>
        </w:rPr>
        <w:t>Features</w:t>
      </w:r>
      <w:r w:rsidRPr="00DB6D77">
        <w:rPr>
          <w:rFonts w:ascii="Roboto" w:hAnsi="Roboto"/>
          <w:b/>
          <w:bCs/>
          <w:i/>
          <w:iCs/>
          <w:sz w:val="22"/>
          <w:szCs w:val="22"/>
        </w:rPr>
        <w:t xml:space="preserve">: </w:t>
      </w:r>
    </w:p>
    <w:p w:rsidR="005B164B" w:rsidRPr="005B164B" w:rsidRDefault="005B164B" w:rsidP="005B164B">
      <w:pPr>
        <w:spacing w:line="480" w:lineRule="auto"/>
        <w:rPr>
          <w:rFonts w:ascii="Roboto" w:hAnsi="Roboto"/>
          <w:sz w:val="22"/>
          <w:szCs w:val="22"/>
        </w:rPr>
      </w:pPr>
      <w:r w:rsidRPr="005B164B">
        <w:rPr>
          <w:rFonts w:ascii="Roboto" w:hAnsi="Roboto"/>
          <w:sz w:val="22"/>
          <w:szCs w:val="22"/>
        </w:rPr>
        <w:t xml:space="preserve">In this study, we aimed to compare the clinical </w:t>
      </w:r>
      <w:r w:rsidR="00C11D6C">
        <w:rPr>
          <w:rFonts w:ascii="Roboto" w:hAnsi="Roboto"/>
          <w:sz w:val="22"/>
          <w:szCs w:val="22"/>
        </w:rPr>
        <w:t>features</w:t>
      </w:r>
      <w:r w:rsidRPr="005B164B">
        <w:rPr>
          <w:rFonts w:ascii="Roboto" w:hAnsi="Roboto"/>
          <w:sz w:val="22"/>
          <w:szCs w:val="22"/>
        </w:rPr>
        <w:t xml:space="preserve"> between patients with </w:t>
      </w:r>
      <w:proofErr w:type="spellStart"/>
      <w:r w:rsidRPr="005B164B">
        <w:rPr>
          <w:rFonts w:ascii="Roboto" w:hAnsi="Roboto"/>
          <w:sz w:val="22"/>
          <w:szCs w:val="22"/>
        </w:rPr>
        <w:t>sarcomeric</w:t>
      </w:r>
      <w:proofErr w:type="spellEnd"/>
      <w:r w:rsidRPr="005B164B">
        <w:rPr>
          <w:rFonts w:ascii="Roboto" w:hAnsi="Roboto"/>
          <w:sz w:val="22"/>
          <w:szCs w:val="22"/>
        </w:rPr>
        <w:t xml:space="preserve"> and non-</w:t>
      </w:r>
      <w:proofErr w:type="spellStart"/>
      <w:r w:rsidRPr="005B164B">
        <w:rPr>
          <w:rFonts w:ascii="Roboto" w:hAnsi="Roboto"/>
          <w:sz w:val="22"/>
          <w:szCs w:val="22"/>
        </w:rPr>
        <w:t>sarcomeric</w:t>
      </w:r>
      <w:proofErr w:type="spellEnd"/>
      <w:r w:rsidRPr="005B164B">
        <w:rPr>
          <w:rFonts w:ascii="Roboto" w:hAnsi="Roboto"/>
          <w:sz w:val="22"/>
          <w:szCs w:val="22"/>
        </w:rPr>
        <w:t xml:space="preserve"> HCM. </w:t>
      </w:r>
      <w:r w:rsidR="00C11D6C">
        <w:rPr>
          <w:rFonts w:ascii="Roboto" w:hAnsi="Roboto"/>
          <w:sz w:val="22"/>
          <w:szCs w:val="22"/>
        </w:rPr>
        <w:t>Features</w:t>
      </w:r>
      <w:r w:rsidRPr="005B164B">
        <w:rPr>
          <w:rFonts w:ascii="Roboto" w:hAnsi="Roboto"/>
          <w:sz w:val="22"/>
          <w:szCs w:val="22"/>
        </w:rPr>
        <w:t xml:space="preserve"> of interest were selected based on their clinical relevance and potential impact on patients' morbidity and mortality. These </w:t>
      </w:r>
      <w:r w:rsidR="0001732F">
        <w:rPr>
          <w:rFonts w:ascii="Roboto" w:hAnsi="Roboto"/>
          <w:sz w:val="22"/>
          <w:szCs w:val="22"/>
        </w:rPr>
        <w:t>features</w:t>
      </w:r>
      <w:r w:rsidRPr="005B164B">
        <w:rPr>
          <w:rFonts w:ascii="Roboto" w:hAnsi="Roboto"/>
          <w:sz w:val="22"/>
          <w:szCs w:val="22"/>
        </w:rPr>
        <w:t xml:space="preserve"> were categorized into the following groups:</w:t>
      </w:r>
    </w:p>
    <w:p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lastRenderedPageBreak/>
        <w:t>Cardiac re-modeling and function</w:t>
      </w:r>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 max LV wall thickness, and left atrial size.</w:t>
      </w:r>
    </w:p>
    <w:p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Heart failure outcomes: New York Heart Association (NYHA) functional class III-IV symptoms</w:t>
      </w:r>
      <w:r w:rsidR="00D50E7D">
        <w:rPr>
          <w:rFonts w:ascii="Roboto" w:hAnsi="Roboto"/>
          <w:sz w:val="22"/>
          <w:szCs w:val="22"/>
        </w:rPr>
        <w:t>,</w:t>
      </w:r>
      <w:r w:rsidRPr="00C11D6C">
        <w:rPr>
          <w:rFonts w:ascii="Roboto" w:hAnsi="Roboto"/>
          <w:sz w:val="22"/>
          <w:szCs w:val="22"/>
        </w:rPr>
        <w:t xml:space="preserve"> LV systolic dysfunction</w:t>
      </w:r>
      <w:r w:rsidR="00D50E7D">
        <w:rPr>
          <w:rFonts w:ascii="Roboto" w:hAnsi="Roboto"/>
          <w:sz w:val="22"/>
          <w:szCs w:val="22"/>
        </w:rPr>
        <w:t>,</w:t>
      </w:r>
      <w:r w:rsidR="00D50E7D" w:rsidRPr="00C11D6C">
        <w:rPr>
          <w:rFonts w:ascii="Roboto" w:hAnsi="Roboto"/>
          <w:sz w:val="22"/>
          <w:szCs w:val="22"/>
        </w:rPr>
        <w:t xml:space="preserve"> and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D50E7D" w:rsidRPr="00C11D6C">
        <w:rPr>
          <w:rFonts w:ascii="Roboto" w:hAnsi="Roboto"/>
          <w:sz w:val="22"/>
          <w:szCs w:val="22"/>
        </w:rPr>
        <w:t>implantation</w:t>
      </w:r>
      <w:r w:rsidRPr="00C11D6C">
        <w:rPr>
          <w:rFonts w:ascii="Roboto" w:hAnsi="Roboto"/>
          <w:sz w:val="22"/>
          <w:szCs w:val="22"/>
        </w:rPr>
        <w:t>.</w:t>
      </w:r>
    </w:p>
    <w:p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Arrhythmic </w:t>
      </w:r>
      <w:r w:rsidR="0001732F">
        <w:rPr>
          <w:rFonts w:ascii="Roboto" w:hAnsi="Roboto"/>
          <w:sz w:val="22"/>
          <w:szCs w:val="22"/>
        </w:rPr>
        <w:t>features</w:t>
      </w:r>
      <w:r w:rsidRPr="00C11D6C">
        <w:rPr>
          <w:rFonts w:ascii="Roboto" w:hAnsi="Roboto"/>
          <w:sz w:val="22"/>
          <w:szCs w:val="22"/>
        </w:rPr>
        <w:t>: Syncope,</w:t>
      </w:r>
      <w:r w:rsidR="0001732F">
        <w:rPr>
          <w:rFonts w:ascii="Roboto" w:hAnsi="Roboto"/>
          <w:sz w:val="22"/>
          <w:szCs w:val="22"/>
        </w:rPr>
        <w:t xml:space="preserve"> non-sustained ventricular tachycardia (VT), cardiac arrest,</w:t>
      </w:r>
      <w:r w:rsidRPr="00C11D6C">
        <w:rPr>
          <w:rFonts w:ascii="Roboto" w:hAnsi="Roboto"/>
          <w:sz w:val="22"/>
          <w:szCs w:val="22"/>
        </w:rPr>
        <w:t xml:space="preserve"> composite ventricular arrhythmia outcome (including </w:t>
      </w:r>
      <w:r w:rsidR="0001732F">
        <w:rPr>
          <w:rFonts w:ascii="Roboto" w:hAnsi="Roboto"/>
          <w:sz w:val="22"/>
          <w:szCs w:val="22"/>
        </w:rPr>
        <w:t>sudden cardiac death, aborted sudden cardiac death,</w:t>
      </w:r>
      <w:r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Pr="00C11D6C">
        <w:rPr>
          <w:rFonts w:ascii="Roboto" w:hAnsi="Roboto"/>
          <w:sz w:val="22"/>
          <w:szCs w:val="22"/>
        </w:rPr>
        <w:t>), and atrial fibrillation.</w:t>
      </w:r>
    </w:p>
    <w:p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Interventional outcomes: </w:t>
      </w:r>
      <w:r w:rsidR="0001732F">
        <w:rPr>
          <w:rFonts w:ascii="Roboto" w:hAnsi="Roboto"/>
          <w:sz w:val="22"/>
          <w:szCs w:val="22"/>
        </w:rPr>
        <w:t>ICD</w:t>
      </w:r>
      <w:r w:rsidRPr="00C11D6C">
        <w:rPr>
          <w:rFonts w:ascii="Roboto" w:hAnsi="Roboto"/>
          <w:sz w:val="22"/>
          <w:szCs w:val="22"/>
        </w:rPr>
        <w:t xml:space="preserve"> implantation, septal reduction therapy (surgical myectomy or alcohol septal ablation), arrhythmia ablation.</w:t>
      </w:r>
    </w:p>
    <w:p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Cerebrovascular outcome: Stroke.</w:t>
      </w:r>
    </w:p>
    <w:p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Mortality: All-cause and cause-specific mortality</w:t>
      </w:r>
      <w:r w:rsidR="00444074">
        <w:rPr>
          <w:rFonts w:ascii="Roboto" w:hAnsi="Roboto"/>
          <w:sz w:val="22"/>
          <w:szCs w:val="22"/>
        </w:rPr>
        <w:t xml:space="preserve"> including HCM-related mortality.</w:t>
      </w:r>
      <w:r w:rsidRPr="00C11D6C">
        <w:rPr>
          <w:rFonts w:ascii="Roboto" w:hAnsi="Roboto"/>
          <w:sz w:val="22"/>
          <w:szCs w:val="22"/>
        </w:rPr>
        <w:t xml:space="preserve"> </w:t>
      </w:r>
      <w:r w:rsidR="00444074">
        <w:rPr>
          <w:rFonts w:ascii="Roboto" w:hAnsi="Roboto"/>
          <w:sz w:val="22"/>
          <w:szCs w:val="22"/>
        </w:rPr>
        <w:t xml:space="preserve">HCM-related mortality included </w:t>
      </w:r>
      <w:r w:rsidRPr="00C11D6C">
        <w:rPr>
          <w:rFonts w:ascii="Roboto" w:hAnsi="Roboto"/>
          <w:sz w:val="22"/>
          <w:szCs w:val="22"/>
        </w:rPr>
        <w:t>sudden cardiac death, heart failure</w:t>
      </w:r>
      <w:r w:rsidR="00444074">
        <w:rPr>
          <w:rFonts w:ascii="Roboto" w:hAnsi="Roboto"/>
          <w:sz w:val="22"/>
          <w:szCs w:val="22"/>
        </w:rPr>
        <w:t xml:space="preserve"> and</w:t>
      </w:r>
      <w:r w:rsidRPr="00C11D6C">
        <w:rPr>
          <w:rFonts w:ascii="Roboto" w:hAnsi="Roboto"/>
          <w:sz w:val="22"/>
          <w:szCs w:val="22"/>
        </w:rPr>
        <w:t xml:space="preserve"> stroke</w:t>
      </w:r>
      <w:r w:rsidR="00444074">
        <w:rPr>
          <w:rFonts w:ascii="Roboto" w:hAnsi="Roboto"/>
          <w:sz w:val="22"/>
          <w:szCs w:val="22"/>
        </w:rPr>
        <w:t xml:space="preserve"> as causes of death</w:t>
      </w:r>
      <w:r w:rsidRPr="00C11D6C">
        <w:rPr>
          <w:rFonts w:ascii="Roboto" w:hAnsi="Roboto"/>
          <w:sz w:val="22"/>
          <w:szCs w:val="22"/>
        </w:rPr>
        <w:t>.</w:t>
      </w:r>
    </w:p>
    <w:p w:rsidR="001D711A" w:rsidRDefault="005B164B" w:rsidP="005B164B">
      <w:pPr>
        <w:spacing w:line="480" w:lineRule="auto"/>
        <w:rPr>
          <w:rFonts w:ascii="Roboto" w:hAnsi="Roboto"/>
          <w:sz w:val="22"/>
          <w:szCs w:val="22"/>
        </w:rPr>
      </w:pPr>
      <w:r w:rsidRPr="005B164B">
        <w:rPr>
          <w:rFonts w:ascii="Roboto" w:hAnsi="Roboto"/>
          <w:sz w:val="22"/>
          <w:szCs w:val="22"/>
        </w:rPr>
        <w:t xml:space="preserve">These </w:t>
      </w:r>
      <w:r w:rsidR="00C11D6C">
        <w:rPr>
          <w:rFonts w:ascii="Roboto" w:hAnsi="Roboto"/>
          <w:sz w:val="22"/>
          <w:szCs w:val="22"/>
        </w:rPr>
        <w:t>phenotypic features</w:t>
      </w:r>
      <w:r w:rsidRPr="005B164B">
        <w:rPr>
          <w:rFonts w:ascii="Roboto" w:hAnsi="Roboto"/>
          <w:sz w:val="22"/>
          <w:szCs w:val="22"/>
        </w:rPr>
        <w:t xml:space="preserve"> were assessed and compared between the </w:t>
      </w:r>
      <w:proofErr w:type="spellStart"/>
      <w:r w:rsidRPr="005B164B">
        <w:rPr>
          <w:rFonts w:ascii="Roboto" w:hAnsi="Roboto"/>
          <w:sz w:val="22"/>
          <w:szCs w:val="22"/>
        </w:rPr>
        <w:t>sarcomeric</w:t>
      </w:r>
      <w:proofErr w:type="spellEnd"/>
      <w:r w:rsidRPr="005B164B">
        <w:rPr>
          <w:rFonts w:ascii="Roboto" w:hAnsi="Roboto"/>
          <w:sz w:val="22"/>
          <w:szCs w:val="22"/>
        </w:rPr>
        <w:t xml:space="preserve"> and non-</w:t>
      </w:r>
      <w:proofErr w:type="spellStart"/>
      <w:r w:rsidRPr="005B164B">
        <w:rPr>
          <w:rFonts w:ascii="Roboto" w:hAnsi="Roboto"/>
          <w:sz w:val="22"/>
          <w:szCs w:val="22"/>
        </w:rPr>
        <w:t>sarcomeric</w:t>
      </w:r>
      <w:proofErr w:type="spellEnd"/>
      <w:r w:rsidRPr="005B164B">
        <w:rPr>
          <w:rFonts w:ascii="Roboto" w:hAnsi="Roboto"/>
          <w:sz w:val="22"/>
          <w:szCs w:val="22"/>
        </w:rPr>
        <w:t xml:space="preserve"> HCM groups to determine the differences in their clinical courses and overall prognosis. The occurrence, timing, and sequence of these outcomes were analyzed to better understand the natural history of HCM and the potential influence of genetic etiology on disease progression and management.</w:t>
      </w:r>
    </w:p>
    <w:p w:rsidR="00CA7329" w:rsidRDefault="001D711A" w:rsidP="001D711A">
      <w:pPr>
        <w:spacing w:line="480" w:lineRule="auto"/>
        <w:rPr>
          <w:rFonts w:ascii="Roboto" w:hAnsi="Roboto"/>
          <w:b/>
          <w:sz w:val="22"/>
          <w:szCs w:val="22"/>
        </w:rPr>
      </w:pPr>
      <w:r w:rsidRPr="00DB6D77">
        <w:rPr>
          <w:rFonts w:ascii="Roboto" w:hAnsi="Roboto"/>
          <w:b/>
          <w:bCs/>
          <w:i/>
          <w:iCs/>
          <w:sz w:val="22"/>
          <w:szCs w:val="22"/>
        </w:rPr>
        <w:t>Statistical Analyses</w:t>
      </w:r>
      <w:r w:rsidRPr="00DB6D77">
        <w:rPr>
          <w:rFonts w:ascii="Roboto" w:hAnsi="Roboto"/>
          <w:b/>
          <w:sz w:val="22"/>
          <w:szCs w:val="22"/>
        </w:rPr>
        <w:t xml:space="preserve">: </w:t>
      </w:r>
    </w:p>
    <w:p w:rsidR="00C11D6C" w:rsidRDefault="001D711A" w:rsidP="001D711A">
      <w:pPr>
        <w:spacing w:line="480" w:lineRule="auto"/>
        <w:rPr>
          <w:rFonts w:ascii="Roboto" w:hAnsi="Roboto"/>
          <w:sz w:val="22"/>
          <w:szCs w:val="22"/>
        </w:rPr>
      </w:pPr>
      <w:proofErr w:type="spellStart"/>
      <w:r w:rsidRPr="00DB6D77">
        <w:rPr>
          <w:rFonts w:ascii="Roboto" w:hAnsi="Roboto"/>
          <w:bCs/>
          <w:iCs/>
          <w:sz w:val="22"/>
          <w:szCs w:val="22"/>
        </w:rPr>
        <w:t>SHaRe</w:t>
      </w:r>
      <w:proofErr w:type="spellEnd"/>
      <w:r w:rsidRPr="00DB6D77">
        <w:rPr>
          <w:rFonts w:ascii="Roboto" w:hAnsi="Roboto"/>
          <w:b/>
          <w:bCs/>
          <w:iCs/>
          <w:sz w:val="22"/>
          <w:szCs w:val="22"/>
        </w:rPr>
        <w:t xml:space="preserve"> </w:t>
      </w:r>
      <w:r w:rsidRPr="00DB6D77">
        <w:rPr>
          <w:rFonts w:ascii="Roboto" w:hAnsi="Roboto"/>
          <w:sz w:val="22"/>
          <w:szCs w:val="22"/>
        </w:rPr>
        <w:t xml:space="preserve">data through June 2022 were analyzed. Continuous variables were presented as mean ± </w:t>
      </w:r>
      <w:r w:rsidR="00045C43" w:rsidRPr="00DB6D77">
        <w:rPr>
          <w:rFonts w:ascii="Roboto" w:hAnsi="Roboto"/>
          <w:sz w:val="22"/>
          <w:szCs w:val="22"/>
        </w:rPr>
        <w:t>SD</w:t>
      </w:r>
      <w:r w:rsidRPr="00DB6D77">
        <w:rPr>
          <w:rFonts w:ascii="Roboto" w:hAnsi="Roboto"/>
          <w:sz w:val="22"/>
          <w:szCs w:val="22"/>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2" w:name="_Hlk121990694"/>
    </w:p>
    <w:p w:rsidR="00C11D6C" w:rsidRDefault="00C11D6C" w:rsidP="001D711A">
      <w:pPr>
        <w:spacing w:line="480" w:lineRule="auto"/>
        <w:rPr>
          <w:rFonts w:ascii="Roboto" w:hAnsi="Roboto"/>
          <w:sz w:val="22"/>
          <w:szCs w:val="22"/>
        </w:rPr>
      </w:pPr>
      <w:r w:rsidRPr="005B164B">
        <w:rPr>
          <w:rFonts w:ascii="Roboto" w:hAnsi="Roboto"/>
          <w:sz w:val="22"/>
          <w:szCs w:val="22"/>
        </w:rPr>
        <w:lastRenderedPageBreak/>
        <w:t xml:space="preserve">Logistic regression was used to calculate odds ratios (OR) and 95% confidence intervals (CI) for comparing the clinical characteristics of patients with </w:t>
      </w:r>
      <w:proofErr w:type="spellStart"/>
      <w:r w:rsidRPr="005B164B">
        <w:rPr>
          <w:rFonts w:ascii="Roboto" w:hAnsi="Roboto"/>
          <w:sz w:val="22"/>
          <w:szCs w:val="22"/>
        </w:rPr>
        <w:t>sarcomeric</w:t>
      </w:r>
      <w:proofErr w:type="spellEnd"/>
      <w:r w:rsidRPr="005B164B">
        <w:rPr>
          <w:rFonts w:ascii="Roboto" w:hAnsi="Roboto"/>
          <w:sz w:val="22"/>
          <w:szCs w:val="22"/>
        </w:rPr>
        <w:t xml:space="preserve"> and non-</w:t>
      </w:r>
      <w:proofErr w:type="spellStart"/>
      <w:r w:rsidRPr="005B164B">
        <w:rPr>
          <w:rFonts w:ascii="Roboto" w:hAnsi="Roboto"/>
          <w:sz w:val="22"/>
          <w:szCs w:val="22"/>
        </w:rPr>
        <w:t>sarcomeric</w:t>
      </w:r>
      <w:proofErr w:type="spellEnd"/>
      <w:r w:rsidRPr="005B164B">
        <w:rPr>
          <w:rFonts w:ascii="Roboto" w:hAnsi="Roboto"/>
          <w:sz w:val="22"/>
          <w:szCs w:val="22"/>
        </w:rPr>
        <w:t xml:space="preserve"> HCM</w:t>
      </w:r>
      <w:r>
        <w:rPr>
          <w:rFonts w:ascii="Roboto" w:hAnsi="Roboto"/>
          <w:sz w:val="22"/>
          <w:szCs w:val="22"/>
        </w:rPr>
        <w:t>. F</w:t>
      </w:r>
      <w:r w:rsidRPr="005B164B">
        <w:rPr>
          <w:rFonts w:ascii="Roboto" w:hAnsi="Roboto"/>
          <w:sz w:val="22"/>
          <w:szCs w:val="22"/>
        </w:rPr>
        <w:t xml:space="preserve">or the analysis of cardiac function and remodeling, we </w:t>
      </w:r>
      <w:r w:rsidR="004908BF">
        <w:rPr>
          <w:rFonts w:ascii="Roboto" w:hAnsi="Roboto"/>
          <w:sz w:val="22"/>
          <w:szCs w:val="22"/>
        </w:rPr>
        <w:t>report results from both simple linear regression and</w:t>
      </w:r>
      <w:r w:rsidRPr="005B164B">
        <w:rPr>
          <w:rFonts w:ascii="Roboto" w:hAnsi="Roboto"/>
          <w:sz w:val="22"/>
          <w:szCs w:val="22"/>
        </w:rPr>
        <w:t xml:space="preserve"> multivariable linear regression to adjust for</w:t>
      </w:r>
      <w:r w:rsidR="004908BF">
        <w:rPr>
          <w:rFonts w:ascii="Roboto" w:hAnsi="Roboto"/>
          <w:sz w:val="22"/>
          <w:szCs w:val="22"/>
        </w:rPr>
        <w:t xml:space="preserve"> </w:t>
      </w:r>
      <w:r w:rsidRPr="005B164B">
        <w:rPr>
          <w:rFonts w:ascii="Roboto" w:hAnsi="Roboto"/>
          <w:sz w:val="22"/>
          <w:szCs w:val="22"/>
        </w:rPr>
        <w:t>age, sex, and body surface area</w:t>
      </w:r>
      <w:r>
        <w:rPr>
          <w:rFonts w:ascii="Roboto" w:hAnsi="Roboto"/>
          <w:sz w:val="22"/>
          <w:szCs w:val="22"/>
        </w:rPr>
        <w:t>.</w:t>
      </w:r>
    </w:p>
    <w:p w:rsidR="00C11D6C" w:rsidRPr="009E16F1" w:rsidRDefault="00C11D6C" w:rsidP="001D711A">
      <w:pPr>
        <w:spacing w:line="480" w:lineRule="auto"/>
        <w:rPr>
          <w:rFonts w:ascii="Roboto" w:hAnsi="Roboto"/>
          <w:sz w:val="22"/>
          <w:szCs w:val="22"/>
          <w:lang w:val="en-GB"/>
        </w:rPr>
      </w:pPr>
      <w:r>
        <w:rPr>
          <w:rFonts w:ascii="Roboto" w:hAnsi="Roboto"/>
          <w:sz w:val="22"/>
          <w:szCs w:val="22"/>
        </w:rPr>
        <w:t>W</w:t>
      </w:r>
      <w:r w:rsidRPr="005B164B">
        <w:rPr>
          <w:rFonts w:ascii="Roboto" w:hAnsi="Roboto"/>
          <w:sz w:val="22"/>
          <w:szCs w:val="22"/>
        </w:rPr>
        <w:t>e computed the relative risk of cardiovascular comorbidities and adverse events in patients with non-</w:t>
      </w:r>
      <w:proofErr w:type="spellStart"/>
      <w:r w:rsidRPr="005B164B">
        <w:rPr>
          <w:rFonts w:ascii="Roboto" w:hAnsi="Roboto"/>
          <w:sz w:val="22"/>
          <w:szCs w:val="22"/>
        </w:rPr>
        <w:t>sarcomeric</w:t>
      </w:r>
      <w:proofErr w:type="spellEnd"/>
      <w:r w:rsidRPr="005B164B">
        <w:rPr>
          <w:rFonts w:ascii="Roboto" w:hAnsi="Roboto"/>
          <w:sz w:val="22"/>
          <w:szCs w:val="22"/>
        </w:rPr>
        <w:t xml:space="preserve"> and </w:t>
      </w:r>
      <w:proofErr w:type="spellStart"/>
      <w:r w:rsidRPr="005B164B">
        <w:rPr>
          <w:rFonts w:ascii="Roboto" w:hAnsi="Roboto"/>
          <w:sz w:val="22"/>
          <w:szCs w:val="22"/>
        </w:rPr>
        <w:t>sarcomeric</w:t>
      </w:r>
      <w:proofErr w:type="spellEnd"/>
      <w:r w:rsidRPr="005B164B">
        <w:rPr>
          <w:rFonts w:ascii="Roboto" w:hAnsi="Roboto"/>
          <w:sz w:val="22"/>
          <w:szCs w:val="22"/>
        </w:rPr>
        <w:t xml:space="preserve"> HCM. The incidence of </w:t>
      </w:r>
      <w:r w:rsidR="00071ECC">
        <w:rPr>
          <w:rFonts w:ascii="Roboto" w:hAnsi="Roboto"/>
          <w:sz w:val="22"/>
          <w:szCs w:val="22"/>
        </w:rPr>
        <w:t>cardiovascular outcomes</w:t>
      </w:r>
      <w:r w:rsidRPr="005B164B">
        <w:rPr>
          <w:rFonts w:ascii="Roboto" w:hAnsi="Roboto"/>
          <w:sz w:val="22"/>
          <w:szCs w:val="22"/>
        </w:rPr>
        <w:t xml:space="preserve"> during follow-up was compared using </w:t>
      </w:r>
      <w:r w:rsidR="00CA7329">
        <w:rPr>
          <w:rFonts w:ascii="Roboto" w:hAnsi="Roboto"/>
          <w:sz w:val="22"/>
          <w:szCs w:val="22"/>
        </w:rPr>
        <w:t xml:space="preserve">the </w:t>
      </w:r>
      <w:r w:rsidRPr="005B164B">
        <w:rPr>
          <w:rFonts w:ascii="Roboto" w:hAnsi="Roboto"/>
          <w:sz w:val="22"/>
          <w:szCs w:val="22"/>
        </w:rPr>
        <w:t xml:space="preserve">Kaplan-Meier </w:t>
      </w:r>
      <w:r w:rsidR="00CA7329">
        <w:rPr>
          <w:rFonts w:ascii="Roboto" w:hAnsi="Roboto"/>
          <w:sz w:val="22"/>
          <w:szCs w:val="22"/>
        </w:rPr>
        <w:t>method</w:t>
      </w:r>
      <w:r w:rsidRPr="005B164B">
        <w:rPr>
          <w:rFonts w:ascii="Roboto" w:hAnsi="Roboto"/>
          <w:sz w:val="22"/>
          <w:szCs w:val="22"/>
        </w:rPr>
        <w:t xml:space="preserve"> and log-rank tests. </w:t>
      </w:r>
      <w:r w:rsidR="009E16F1">
        <w:rPr>
          <w:rFonts w:ascii="Roboto" w:hAnsi="Roboto"/>
          <w:sz w:val="22"/>
          <w:szCs w:val="22"/>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w:t>
      </w:r>
      <w:r w:rsidR="00CA7329">
        <w:rPr>
          <w:rFonts w:ascii="Roboto" w:hAnsi="Roboto"/>
          <w:sz w:val="22"/>
          <w:szCs w:val="22"/>
          <w:lang w:val="en-GB"/>
        </w:rPr>
        <w:t>five</w:t>
      </w:r>
      <w:r w:rsidR="00CA7329" w:rsidRPr="00DB6D77">
        <w:rPr>
          <w:rFonts w:ascii="Roboto" w:hAnsi="Roboto"/>
          <w:sz w:val="22"/>
          <w:szCs w:val="22"/>
          <w:lang w:val="en-GB"/>
        </w:rPr>
        <w:t xml:space="preserve"> age groups (</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9E16F1">
        <w:rPr>
          <w:rFonts w:ascii="Roboto" w:hAnsi="Roboto"/>
          <w:sz w:val="22"/>
          <w:szCs w:val="22"/>
          <w:lang w:val="en-GB"/>
        </w:rPr>
        <w:t xml:space="preserve">, </w:t>
      </w:r>
      <w:r w:rsidR="00CA7329">
        <w:rPr>
          <w:rFonts w:ascii="Roboto" w:hAnsi="Roboto"/>
          <w:sz w:val="22"/>
          <w:szCs w:val="22"/>
          <w:lang w:val="en-GB"/>
        </w:rPr>
        <w:t xml:space="preserve">corresponding to the distribution of age in quintiles of the </w:t>
      </w:r>
      <w:proofErr w:type="spellStart"/>
      <w:r w:rsidR="00CA7329">
        <w:rPr>
          <w:rFonts w:ascii="Roboto" w:hAnsi="Roboto"/>
          <w:sz w:val="22"/>
          <w:szCs w:val="22"/>
          <w:lang w:val="en-GB"/>
        </w:rPr>
        <w:t>SHaRe</w:t>
      </w:r>
      <w:proofErr w:type="spellEnd"/>
      <w:r w:rsidR="00CA7329">
        <w:rPr>
          <w:rFonts w:ascii="Roboto" w:hAnsi="Roboto"/>
          <w:sz w:val="22"/>
          <w:szCs w:val="22"/>
          <w:lang w:val="en-GB"/>
        </w:rPr>
        <w:t xml:space="preserve"> cohort.</w:t>
      </w:r>
      <w:r w:rsidR="009E16F1">
        <w:rPr>
          <w:rFonts w:ascii="Roboto" w:hAnsi="Roboto"/>
          <w:sz w:val="22"/>
          <w:szCs w:val="22"/>
          <w:lang w:val="en-GB"/>
        </w:rPr>
        <w:t xml:space="preserve"> </w:t>
      </w:r>
      <w:r w:rsidRPr="005B164B">
        <w:rPr>
          <w:rFonts w:ascii="Roboto" w:hAnsi="Roboto"/>
          <w:sz w:val="22"/>
          <w:szCs w:val="22"/>
        </w:rPr>
        <w:t>Age-standardized incidence rates were calculated, and Cox proportional hazards models were used to estimate hazard ratios (HR) and 95% CI, adjusting for potential confounders</w:t>
      </w:r>
      <w:r>
        <w:rPr>
          <w:rFonts w:ascii="Roboto" w:hAnsi="Roboto"/>
          <w:sz w:val="22"/>
          <w:szCs w:val="22"/>
        </w:rPr>
        <w:t>.</w:t>
      </w:r>
      <w:r w:rsidR="00CA7329" w:rsidRPr="00CA7329">
        <w:rPr>
          <w:rFonts w:ascii="Roboto" w:hAnsi="Roboto"/>
          <w:sz w:val="22"/>
          <w:szCs w:val="22"/>
          <w:lang w:val="en-GB"/>
        </w:rPr>
        <w:t xml:space="preserve"> </w:t>
      </w:r>
      <w:r w:rsidR="009E16F1">
        <w:rPr>
          <w:rFonts w:ascii="Roboto" w:hAnsi="Roboto"/>
          <w:sz w:val="22"/>
          <w:szCs w:val="22"/>
          <w:lang w:val="en-GB"/>
        </w:rPr>
        <w:t>Age-specific and -standardized rates were compared by computing a standardized incidence ratio and the reference age was set to be the age-distribution of the combined cohort at the time of study inclusion.</w:t>
      </w:r>
    </w:p>
    <w:p w:rsidR="00CA7329" w:rsidRPr="005B164B" w:rsidRDefault="00D50E7D" w:rsidP="009E16F1">
      <w:pPr>
        <w:spacing w:line="480" w:lineRule="auto"/>
        <w:rPr>
          <w:rFonts w:ascii="Roboto" w:hAnsi="Roboto"/>
          <w:sz w:val="22"/>
          <w:szCs w:val="22"/>
        </w:rPr>
      </w:pPr>
      <w:r>
        <w:rPr>
          <w:rFonts w:ascii="Roboto" w:hAnsi="Roboto"/>
          <w:sz w:val="22"/>
          <w:szCs w:val="22"/>
        </w:rPr>
        <w:t>T</w:t>
      </w:r>
      <w:r w:rsidRPr="00D50E7D">
        <w:rPr>
          <w:rFonts w:ascii="Roboto" w:hAnsi="Roboto"/>
          <w:sz w:val="22"/>
          <w:szCs w:val="22"/>
        </w:rPr>
        <w:t xml:space="preserve">o assess the clinical course of HCM over time, we evaluated the sequence and timing of </w:t>
      </w:r>
      <w:r w:rsidR="004908BF">
        <w:rPr>
          <w:rFonts w:ascii="Roboto" w:hAnsi="Roboto"/>
          <w:sz w:val="22"/>
          <w:szCs w:val="22"/>
        </w:rPr>
        <w:t>LV obstruction, atrial fibrillation,</w:t>
      </w:r>
      <w:r w:rsidR="007C2DBF">
        <w:rPr>
          <w:rFonts w:ascii="Roboto" w:hAnsi="Roboto"/>
          <w:sz w:val="22"/>
          <w:szCs w:val="22"/>
        </w:rPr>
        <w:t xml:space="preserve"> onset of NYHA class III-IV symptoms,</w:t>
      </w:r>
      <w:r w:rsidR="004908BF">
        <w:rPr>
          <w:rFonts w:ascii="Roboto" w:hAnsi="Roboto"/>
          <w:sz w:val="22"/>
          <w:szCs w:val="22"/>
        </w:rPr>
        <w:t xml:space="preserve"> </w:t>
      </w:r>
      <w:r w:rsidR="007C2DBF">
        <w:rPr>
          <w:rFonts w:ascii="Roboto" w:hAnsi="Roboto"/>
          <w:sz w:val="22"/>
          <w:szCs w:val="22"/>
        </w:rPr>
        <w:t>LV systolic dysfunction, a composite ventricular arrhythmia</w:t>
      </w:r>
      <w:r w:rsidRPr="00D50E7D">
        <w:rPr>
          <w:rFonts w:ascii="Roboto" w:hAnsi="Roboto"/>
          <w:sz w:val="22"/>
          <w:szCs w:val="22"/>
        </w:rPr>
        <w:t xml:space="preserve"> </w:t>
      </w:r>
      <w:r w:rsidR="007C2DBF">
        <w:rPr>
          <w:rFonts w:ascii="Roboto" w:hAnsi="Roboto"/>
          <w:sz w:val="22"/>
          <w:szCs w:val="22"/>
        </w:rPr>
        <w:t>outcome, stroke, cardiac transplantation or LV assist device implantation, and death.</w:t>
      </w:r>
      <w:r w:rsidRPr="00D50E7D">
        <w:rPr>
          <w:rFonts w:ascii="Roboto" w:hAnsi="Roboto"/>
          <w:sz w:val="22"/>
          <w:szCs w:val="22"/>
        </w:rPr>
        <w:t xml:space="preserve"> </w:t>
      </w:r>
      <w:r w:rsidR="004908BF">
        <w:rPr>
          <w:rFonts w:ascii="Roboto" w:hAnsi="Roboto"/>
          <w:sz w:val="22"/>
          <w:szCs w:val="22"/>
        </w:rPr>
        <w:t>Cox proportional hazards model</w:t>
      </w:r>
      <w:r w:rsidR="007C2DBF">
        <w:rPr>
          <w:rFonts w:ascii="Roboto" w:hAnsi="Roboto"/>
          <w:sz w:val="22"/>
          <w:szCs w:val="22"/>
        </w:rPr>
        <w:t xml:space="preserve">ing using age as the time-scale, left-truncated at time of first </w:t>
      </w:r>
      <w:proofErr w:type="spellStart"/>
      <w:r w:rsidR="007C2DBF">
        <w:rPr>
          <w:rFonts w:ascii="Roboto" w:hAnsi="Roboto"/>
          <w:sz w:val="22"/>
          <w:szCs w:val="22"/>
        </w:rPr>
        <w:t>SHaRe</w:t>
      </w:r>
      <w:proofErr w:type="spellEnd"/>
      <w:r w:rsidR="007C2DBF">
        <w:rPr>
          <w:rFonts w:ascii="Roboto" w:hAnsi="Roboto"/>
          <w:sz w:val="22"/>
          <w:szCs w:val="22"/>
        </w:rPr>
        <w:t xml:space="preserve"> visit, and</w:t>
      </w:r>
      <w:r w:rsidR="004908BF">
        <w:rPr>
          <w:rFonts w:ascii="Roboto" w:hAnsi="Roboto"/>
          <w:sz w:val="22"/>
          <w:szCs w:val="22"/>
        </w:rPr>
        <w:t xml:space="preserve"> including obesity, hypertension, LV obstruction, atrial fibrillation, LV systolic dysfunction and the composite ventricular arrhythmia outcome as time-</w:t>
      </w:r>
      <w:r w:rsidR="007C2DBF">
        <w:rPr>
          <w:rFonts w:ascii="Roboto" w:hAnsi="Roboto"/>
          <w:sz w:val="22"/>
          <w:szCs w:val="22"/>
        </w:rPr>
        <w:t>varying</w:t>
      </w:r>
      <w:r w:rsidR="004908BF">
        <w:rPr>
          <w:rFonts w:ascii="Roboto" w:hAnsi="Roboto"/>
          <w:sz w:val="22"/>
          <w:szCs w:val="22"/>
        </w:rPr>
        <w:t xml:space="preserve"> co-variates</w:t>
      </w:r>
      <w:r w:rsidR="007C2DBF">
        <w:rPr>
          <w:rFonts w:ascii="Roboto" w:hAnsi="Roboto"/>
          <w:sz w:val="22"/>
          <w:szCs w:val="22"/>
        </w:rPr>
        <w:t xml:space="preserve"> was performed to</w:t>
      </w:r>
      <w:r w:rsidRPr="00D50E7D">
        <w:rPr>
          <w:rFonts w:ascii="Roboto" w:hAnsi="Roboto"/>
          <w:sz w:val="22"/>
          <w:szCs w:val="22"/>
        </w:rPr>
        <w:t xml:space="preserve"> evaluate the</w:t>
      </w:r>
      <w:r w:rsidR="007C2DBF">
        <w:rPr>
          <w:rFonts w:ascii="Roboto" w:hAnsi="Roboto"/>
          <w:sz w:val="22"/>
          <w:szCs w:val="22"/>
        </w:rPr>
        <w:t xml:space="preserve"> temporal </w:t>
      </w:r>
      <w:r w:rsidR="007C2DBF" w:rsidRPr="00D50E7D">
        <w:rPr>
          <w:rFonts w:ascii="Roboto" w:hAnsi="Roboto"/>
          <w:sz w:val="22"/>
          <w:szCs w:val="22"/>
        </w:rPr>
        <w:t xml:space="preserve">co-occurrence of </w:t>
      </w:r>
      <w:r w:rsidR="007C2DBF">
        <w:rPr>
          <w:rFonts w:ascii="Roboto" w:hAnsi="Roboto"/>
          <w:sz w:val="22"/>
          <w:szCs w:val="22"/>
        </w:rPr>
        <w:t xml:space="preserve">each </w:t>
      </w:r>
      <w:r w:rsidR="007C2DBF" w:rsidRPr="00D50E7D">
        <w:rPr>
          <w:rFonts w:ascii="Roboto" w:hAnsi="Roboto"/>
          <w:sz w:val="22"/>
          <w:szCs w:val="22"/>
        </w:rPr>
        <w:t>cardiovascular feature</w:t>
      </w:r>
      <w:r w:rsidR="007C2DBF">
        <w:rPr>
          <w:rFonts w:ascii="Roboto" w:hAnsi="Roboto"/>
          <w:sz w:val="22"/>
          <w:szCs w:val="22"/>
        </w:rPr>
        <w:t xml:space="preserve"> to</w:t>
      </w:r>
      <w:r w:rsidR="007C2DBF" w:rsidRPr="00D50E7D">
        <w:rPr>
          <w:rFonts w:ascii="Roboto" w:hAnsi="Roboto"/>
          <w:sz w:val="22"/>
          <w:szCs w:val="22"/>
        </w:rPr>
        <w:t xml:space="preserve"> examine</w:t>
      </w:r>
      <w:r w:rsidR="007C2DBF">
        <w:rPr>
          <w:rFonts w:ascii="Roboto" w:hAnsi="Roboto"/>
          <w:sz w:val="22"/>
          <w:szCs w:val="22"/>
        </w:rPr>
        <w:t xml:space="preserve"> if these features were exposures associated with down-stream cardiovascular outcomes.</w:t>
      </w:r>
      <w:r w:rsidR="007D28C4">
        <w:rPr>
          <w:rFonts w:ascii="Roboto" w:hAnsi="Roboto"/>
          <w:sz w:val="22"/>
          <w:szCs w:val="22"/>
        </w:rPr>
        <w:t xml:space="preserve"> Patients with </w:t>
      </w:r>
      <w:proofErr w:type="spellStart"/>
      <w:r w:rsidR="007D28C4">
        <w:rPr>
          <w:rFonts w:ascii="Roboto" w:hAnsi="Roboto"/>
          <w:sz w:val="22"/>
          <w:szCs w:val="22"/>
        </w:rPr>
        <w:t>sarcomeric</w:t>
      </w:r>
      <w:proofErr w:type="spellEnd"/>
      <w:r w:rsidR="007D28C4">
        <w:rPr>
          <w:rFonts w:ascii="Roboto" w:hAnsi="Roboto"/>
          <w:sz w:val="22"/>
          <w:szCs w:val="22"/>
        </w:rPr>
        <w:t xml:space="preserve"> and non-</w:t>
      </w:r>
      <w:proofErr w:type="spellStart"/>
      <w:r w:rsidR="007D28C4">
        <w:rPr>
          <w:rFonts w:ascii="Roboto" w:hAnsi="Roboto"/>
          <w:sz w:val="22"/>
          <w:szCs w:val="22"/>
        </w:rPr>
        <w:t>sarcomeric</w:t>
      </w:r>
      <w:proofErr w:type="spellEnd"/>
      <w:r w:rsidR="007D28C4">
        <w:rPr>
          <w:rFonts w:ascii="Roboto" w:hAnsi="Roboto"/>
          <w:sz w:val="22"/>
          <w:szCs w:val="22"/>
        </w:rPr>
        <w:t xml:space="preserve"> HCM were evaluated in separate models and</w:t>
      </w:r>
      <w:r w:rsidR="007C2DBF">
        <w:rPr>
          <w:rFonts w:ascii="Roboto" w:hAnsi="Roboto"/>
          <w:sz w:val="22"/>
          <w:szCs w:val="22"/>
        </w:rPr>
        <w:t xml:space="preserve"> </w:t>
      </w:r>
      <w:r w:rsidR="007D28C4">
        <w:rPr>
          <w:rFonts w:ascii="Roboto" w:hAnsi="Roboto"/>
          <w:sz w:val="22"/>
          <w:szCs w:val="22"/>
        </w:rPr>
        <w:t>reported hazard ratios are</w:t>
      </w:r>
      <w:r w:rsidR="007C2DBF">
        <w:rPr>
          <w:rFonts w:ascii="Roboto" w:hAnsi="Roboto"/>
          <w:sz w:val="22"/>
          <w:szCs w:val="22"/>
        </w:rPr>
        <w:t xml:space="preserve"> adjusted </w:t>
      </w:r>
      <w:r w:rsidR="007D28C4">
        <w:rPr>
          <w:rFonts w:ascii="Roboto" w:hAnsi="Roboto"/>
          <w:sz w:val="22"/>
          <w:szCs w:val="22"/>
        </w:rPr>
        <w:t>hazard ratios,</w:t>
      </w:r>
      <w:r w:rsidR="007C2DBF">
        <w:rPr>
          <w:rFonts w:ascii="Roboto" w:hAnsi="Roboto"/>
          <w:sz w:val="22"/>
          <w:szCs w:val="22"/>
        </w:rPr>
        <w:t xml:space="preserve"> corrected (Bonferroni) for multiple testing</w:t>
      </w:r>
      <w:r w:rsidRPr="00D50E7D">
        <w:rPr>
          <w:rFonts w:ascii="Roboto" w:hAnsi="Roboto"/>
          <w:sz w:val="22"/>
          <w:szCs w:val="22"/>
        </w:rPr>
        <w:t>.</w:t>
      </w:r>
      <w:r w:rsidR="007C2DBF">
        <w:rPr>
          <w:rFonts w:ascii="Roboto" w:hAnsi="Roboto"/>
          <w:sz w:val="22"/>
          <w:szCs w:val="22"/>
        </w:rPr>
        <w:t xml:space="preserve"> Finally c</w:t>
      </w:r>
      <w:r w:rsidR="00CA7329" w:rsidRPr="005B164B">
        <w:rPr>
          <w:rFonts w:ascii="Roboto" w:hAnsi="Roboto"/>
          <w:sz w:val="22"/>
          <w:szCs w:val="22"/>
        </w:rPr>
        <w:t xml:space="preserve">auses of death were compared between patients with </w:t>
      </w:r>
      <w:proofErr w:type="spellStart"/>
      <w:r w:rsidR="00CA7329" w:rsidRPr="005B164B">
        <w:rPr>
          <w:rFonts w:ascii="Roboto" w:hAnsi="Roboto"/>
          <w:sz w:val="22"/>
          <w:szCs w:val="22"/>
        </w:rPr>
        <w:t>sarcomeric</w:t>
      </w:r>
      <w:proofErr w:type="spellEnd"/>
      <w:r w:rsidR="00CA7329" w:rsidRPr="005B164B">
        <w:rPr>
          <w:rFonts w:ascii="Roboto" w:hAnsi="Roboto"/>
          <w:sz w:val="22"/>
          <w:szCs w:val="22"/>
        </w:rPr>
        <w:t xml:space="preserve"> and non-</w:t>
      </w:r>
      <w:proofErr w:type="spellStart"/>
      <w:r w:rsidR="00CA7329" w:rsidRPr="005B164B">
        <w:rPr>
          <w:rFonts w:ascii="Roboto" w:hAnsi="Roboto"/>
          <w:sz w:val="22"/>
          <w:szCs w:val="22"/>
        </w:rPr>
        <w:t>sarcomeric</w:t>
      </w:r>
      <w:proofErr w:type="spellEnd"/>
      <w:r w:rsidR="00CA7329" w:rsidRPr="005B164B">
        <w:rPr>
          <w:rFonts w:ascii="Roboto" w:hAnsi="Roboto"/>
          <w:sz w:val="22"/>
          <w:szCs w:val="22"/>
        </w:rPr>
        <w:t xml:space="preserve"> HCM.</w:t>
      </w:r>
    </w:p>
    <w:bookmarkEnd w:id="2"/>
    <w:p w:rsidR="001D711A" w:rsidRPr="0001732F" w:rsidRDefault="001D711A" w:rsidP="0001732F">
      <w:pPr>
        <w:spacing w:line="480" w:lineRule="auto"/>
        <w:rPr>
          <w:rFonts w:ascii="Roboto" w:hAnsi="Roboto"/>
          <w:sz w:val="22"/>
          <w:szCs w:val="22"/>
        </w:rPr>
      </w:pPr>
      <w:r w:rsidRPr="00DB6D77">
        <w:rPr>
          <w:rFonts w:ascii="Roboto" w:hAnsi="Roboto"/>
          <w:sz w:val="22"/>
          <w:szCs w:val="22"/>
          <w:lang w:val="en-GB"/>
        </w:rPr>
        <w:lastRenderedPageBreak/>
        <w:t>A</w:t>
      </w:r>
      <w:r w:rsidRPr="00DB6D77">
        <w:rPr>
          <w:rFonts w:ascii="Roboto" w:hAnsi="Roboto"/>
          <w:sz w:val="22"/>
          <w:szCs w:val="22"/>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DB6D77">
        <w:rPr>
          <w:rFonts w:ascii="Roboto" w:hAnsi="Roboto"/>
          <w:sz w:val="22"/>
          <w:szCs w:val="22"/>
        </w:rPr>
        <w:t xml:space="preserve">Due to the sensitive nature of the data collected for this study, the data that support the findings of this study are </w:t>
      </w:r>
      <w:r w:rsidR="00CA7329">
        <w:rPr>
          <w:rFonts w:ascii="Roboto" w:hAnsi="Roboto"/>
          <w:sz w:val="22"/>
          <w:szCs w:val="22"/>
        </w:rPr>
        <w:t xml:space="preserve">not publicly </w:t>
      </w:r>
      <w:r w:rsidR="00CA7329" w:rsidRPr="00DB6D77">
        <w:rPr>
          <w:rFonts w:ascii="Roboto" w:hAnsi="Roboto"/>
          <w:sz w:val="22"/>
          <w:szCs w:val="22"/>
        </w:rPr>
        <w:t>available</w:t>
      </w:r>
      <w:r w:rsidR="00CA7329">
        <w:rPr>
          <w:rFonts w:ascii="Roboto" w:hAnsi="Roboto"/>
          <w:sz w:val="22"/>
          <w:szCs w:val="22"/>
        </w:rPr>
        <w:t xml:space="preserv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832D41">
        <w:rPr>
          <w:rFonts w:ascii="Roboto" w:hAnsi="Roboto"/>
          <w:sz w:val="22"/>
          <w:szCs w:val="22"/>
          <w:lang w:val="en-GB"/>
        </w:rPr>
        <w:instrText xml:space="preserve"> ADDIN ZOTERO_ITEM CSL_CITATION {"citationID":"fI6VU9hQ","properties":{"formattedCitation":"\\super 13\\nosupersub{}","plainCitation":"13","noteIndex":0},"citationItems":[{"id":4110,"uris":["http://zotero.org/users/2403727/items/YNXBJL5A"],"itemData":{"id":4110,"type":"software","title":"Comparing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832D41" w:rsidRPr="00832D41">
        <w:rPr>
          <w:rFonts w:ascii="Roboto" w:hAnsi="Roboto"/>
          <w:sz w:val="22"/>
          <w:vertAlign w:val="superscript"/>
        </w:rPr>
        <w:t>13</w:t>
      </w:r>
      <w:r w:rsidR="00832D41">
        <w:rPr>
          <w:rFonts w:ascii="Roboto" w:hAnsi="Roboto"/>
          <w:sz w:val="22"/>
          <w:szCs w:val="22"/>
          <w:lang w:val="en-GB"/>
        </w:rPr>
        <w:fldChar w:fldCharType="end"/>
      </w:r>
      <w:r w:rsidRPr="00DB6D77">
        <w:rPr>
          <w:rFonts w:ascii="Roboto" w:hAnsi="Roboto"/>
          <w:sz w:val="22"/>
          <w:szCs w:val="22"/>
          <w:lang w:val="en-GB"/>
        </w:rPr>
        <w:t>.</w:t>
      </w:r>
      <w:r w:rsidRPr="00DB6D77">
        <w:rPr>
          <w:rFonts w:ascii="Roboto" w:hAnsi="Roboto"/>
          <w:b/>
          <w:bCs/>
          <w:sz w:val="22"/>
          <w:szCs w:val="22"/>
        </w:rPr>
        <w:br w:type="page"/>
      </w:r>
    </w:p>
    <w:p w:rsidR="001D711A" w:rsidRPr="00DB6D77" w:rsidRDefault="001D711A" w:rsidP="001D711A">
      <w:pPr>
        <w:spacing w:line="480" w:lineRule="auto"/>
        <w:rPr>
          <w:rFonts w:ascii="Roboto" w:hAnsi="Roboto"/>
          <w:b/>
          <w:bCs/>
          <w:sz w:val="22"/>
          <w:szCs w:val="22"/>
        </w:rPr>
      </w:pPr>
      <w:r w:rsidRPr="00DB6D77">
        <w:rPr>
          <w:rFonts w:ascii="Roboto" w:hAnsi="Roboto"/>
          <w:b/>
          <w:bCs/>
          <w:sz w:val="22"/>
          <w:szCs w:val="22"/>
        </w:rPr>
        <w:lastRenderedPageBreak/>
        <w:t>RESULTS:</w:t>
      </w:r>
    </w:p>
    <w:p w:rsidR="001D711A" w:rsidRPr="00DB6D77" w:rsidRDefault="001D711A" w:rsidP="001D711A">
      <w:pPr>
        <w:spacing w:line="480" w:lineRule="auto"/>
        <w:rPr>
          <w:rFonts w:ascii="Roboto" w:hAnsi="Roboto"/>
          <w:b/>
          <w:bCs/>
          <w:sz w:val="22"/>
          <w:szCs w:val="22"/>
        </w:rPr>
      </w:pPr>
      <w:r w:rsidRPr="00DB6D77">
        <w:rPr>
          <w:rFonts w:ascii="Roboto" w:hAnsi="Roboto"/>
          <w:b/>
          <w:bCs/>
          <w:sz w:val="22"/>
          <w:szCs w:val="22"/>
        </w:rPr>
        <w:t xml:space="preserve">Clinical Characteristics of Patients: </w:t>
      </w:r>
    </w:p>
    <w:p w:rsidR="00317FF7" w:rsidRPr="00DB6D77" w:rsidRDefault="001D711A" w:rsidP="001D711A">
      <w:pPr>
        <w:spacing w:line="480" w:lineRule="auto"/>
        <w:rPr>
          <w:rFonts w:ascii="Roboto" w:hAnsi="Roboto"/>
          <w:sz w:val="22"/>
          <w:szCs w:val="22"/>
        </w:rPr>
      </w:pPr>
      <w:r w:rsidRPr="00DB6D77">
        <w:rPr>
          <w:rFonts w:ascii="Roboto" w:hAnsi="Roboto"/>
          <w:sz w:val="22"/>
          <w:szCs w:val="22"/>
        </w:rPr>
        <w:t xml:space="preserve">This study focused on </w:t>
      </w:r>
      <w:r w:rsidR="00DA50F5" w:rsidRPr="00DB6D77">
        <w:rPr>
          <w:rFonts w:ascii="Roboto" w:hAnsi="Roboto"/>
          <w:sz w:val="22"/>
          <w:szCs w:val="22"/>
        </w:rPr>
        <w:t>5</w:t>
      </w:r>
      <w:r w:rsidRPr="00DB6D77">
        <w:rPr>
          <w:rFonts w:ascii="Roboto" w:hAnsi="Roboto"/>
          <w:sz w:val="22"/>
          <w:szCs w:val="22"/>
        </w:rPr>
        <w:t>,</w:t>
      </w:r>
      <w:r w:rsidR="00DA50F5" w:rsidRPr="00DB6D77">
        <w:rPr>
          <w:rFonts w:ascii="Roboto" w:hAnsi="Roboto"/>
          <w:sz w:val="22"/>
          <w:szCs w:val="22"/>
        </w:rPr>
        <w:t>454</w:t>
      </w:r>
      <w:r w:rsidRPr="00DB6D77">
        <w:rPr>
          <w:rFonts w:ascii="Roboto" w:hAnsi="Roboto"/>
          <w:sz w:val="22"/>
          <w:szCs w:val="22"/>
        </w:rPr>
        <w:t xml:space="preserve"> patients</w:t>
      </w:r>
      <w:r w:rsidR="00DA50F5" w:rsidRPr="00DB6D77">
        <w:rPr>
          <w:rFonts w:ascii="Roboto" w:hAnsi="Roboto"/>
          <w:sz w:val="22"/>
          <w:szCs w:val="22"/>
        </w:rPr>
        <w:t xml:space="preserve"> (38% female</w:t>
      </w:r>
      <w:r w:rsidR="00317FF7" w:rsidRPr="00DB6D77">
        <w:rPr>
          <w:rFonts w:ascii="Roboto" w:hAnsi="Roboto"/>
          <w:sz w:val="22"/>
          <w:szCs w:val="22"/>
        </w:rPr>
        <w:t>, 89% probands</w:t>
      </w:r>
      <w:r w:rsidR="00DA50F5" w:rsidRPr="00DB6D77">
        <w:rPr>
          <w:rFonts w:ascii="Roboto" w:hAnsi="Roboto"/>
          <w:sz w:val="22"/>
          <w:szCs w:val="22"/>
        </w:rPr>
        <w:t>)</w:t>
      </w:r>
      <w:r w:rsidRPr="00DB6D77">
        <w:rPr>
          <w:rFonts w:ascii="Roboto" w:hAnsi="Roboto"/>
          <w:sz w:val="22"/>
          <w:szCs w:val="22"/>
        </w:rPr>
        <w:t xml:space="preserve"> diagnosed with HCM </w:t>
      </w:r>
      <w:r w:rsidR="00DA50F5" w:rsidRPr="00DB6D77">
        <w:rPr>
          <w:rFonts w:ascii="Roboto" w:hAnsi="Roboto"/>
          <w:sz w:val="22"/>
          <w:szCs w:val="22"/>
        </w:rPr>
        <w:t>in whom genetic testing had been performed and either identified a LP/P genetic sarcomere variant</w:t>
      </w:r>
      <w:r w:rsidR="00B26E80" w:rsidRPr="00DB6D77">
        <w:rPr>
          <w:rFonts w:ascii="Roboto" w:hAnsi="Roboto"/>
          <w:sz w:val="22"/>
          <w:szCs w:val="22"/>
        </w:rPr>
        <w:t xml:space="preserve"> (n=</w:t>
      </w:r>
      <w:r w:rsidR="001B3DE8">
        <w:rPr>
          <w:rFonts w:ascii="Roboto" w:hAnsi="Roboto"/>
          <w:sz w:val="22"/>
          <w:szCs w:val="22"/>
        </w:rPr>
        <w:t xml:space="preserve"> </w:t>
      </w:r>
      <w:r w:rsidR="00B26E80" w:rsidRPr="00DB6D77">
        <w:rPr>
          <w:rFonts w:ascii="Roboto" w:hAnsi="Roboto"/>
          <w:sz w:val="22"/>
          <w:szCs w:val="22"/>
        </w:rPr>
        <w:t>27</w:t>
      </w:r>
      <w:r w:rsidR="008B59F9" w:rsidRPr="00DB6D77">
        <w:rPr>
          <w:rFonts w:ascii="Roboto" w:hAnsi="Roboto"/>
          <w:sz w:val="22"/>
          <w:szCs w:val="22"/>
        </w:rPr>
        <w:t>15)</w:t>
      </w:r>
      <w:r w:rsidR="00DA50F5" w:rsidRPr="00DB6D77">
        <w:rPr>
          <w:rFonts w:ascii="Roboto" w:hAnsi="Roboto"/>
          <w:sz w:val="22"/>
          <w:szCs w:val="22"/>
        </w:rPr>
        <w:t xml:space="preserve"> or been negative</w:t>
      </w:r>
      <w:r w:rsidR="008B59F9" w:rsidRPr="00DB6D77">
        <w:rPr>
          <w:rFonts w:ascii="Roboto" w:hAnsi="Roboto"/>
          <w:sz w:val="22"/>
          <w:szCs w:val="22"/>
        </w:rPr>
        <w:t xml:space="preserve"> (n=</w:t>
      </w:r>
      <w:r w:rsidR="001B3DE8">
        <w:rPr>
          <w:rFonts w:ascii="Roboto" w:hAnsi="Roboto"/>
          <w:sz w:val="22"/>
          <w:szCs w:val="22"/>
        </w:rPr>
        <w:t xml:space="preserve"> </w:t>
      </w:r>
      <w:r w:rsidR="008B59F9" w:rsidRPr="00DB6D77">
        <w:rPr>
          <w:rFonts w:ascii="Roboto" w:hAnsi="Roboto"/>
          <w:sz w:val="22"/>
          <w:szCs w:val="22"/>
        </w:rPr>
        <w:t>2739)</w:t>
      </w:r>
      <w:r w:rsidRPr="00DB6D77">
        <w:rPr>
          <w:rFonts w:ascii="Roboto" w:hAnsi="Roboto"/>
          <w:sz w:val="22"/>
          <w:szCs w:val="22"/>
        </w:rPr>
        <w:t>.</w:t>
      </w:r>
      <w:r w:rsidR="00DA50F5" w:rsidRPr="00DB6D77">
        <w:rPr>
          <w:rFonts w:ascii="Roboto" w:hAnsi="Roboto"/>
          <w:sz w:val="22"/>
          <w:szCs w:val="22"/>
        </w:rPr>
        <w:t xml:space="preserve"> Median age at </w:t>
      </w:r>
      <w:r w:rsidR="00317FF7" w:rsidRPr="00DB6D77">
        <w:rPr>
          <w:rFonts w:ascii="Roboto" w:hAnsi="Roboto"/>
          <w:sz w:val="22"/>
          <w:szCs w:val="22"/>
        </w:rPr>
        <w:t xml:space="preserve">time of HCM diagnosis was 46.1 years (IQR: 30.4 to 58.3), while the age at inclusion in </w:t>
      </w:r>
      <w:proofErr w:type="spellStart"/>
      <w:r w:rsidR="00317FF7" w:rsidRPr="00DB6D77">
        <w:rPr>
          <w:rFonts w:ascii="Roboto" w:hAnsi="Roboto"/>
          <w:sz w:val="22"/>
          <w:szCs w:val="22"/>
        </w:rPr>
        <w:t>SHaRe</w:t>
      </w:r>
      <w:proofErr w:type="spellEnd"/>
      <w:r w:rsidR="00317FF7" w:rsidRPr="00DB6D77">
        <w:rPr>
          <w:rFonts w:ascii="Roboto" w:hAnsi="Roboto"/>
          <w:sz w:val="22"/>
          <w:szCs w:val="22"/>
        </w:rPr>
        <w:t xml:space="preserve"> was 50 years (IQR: 35 to 62). At the </w:t>
      </w:r>
      <w:r w:rsidR="001B3DE8">
        <w:rPr>
          <w:rFonts w:ascii="Roboto" w:hAnsi="Roboto"/>
          <w:sz w:val="22"/>
          <w:szCs w:val="22"/>
        </w:rPr>
        <w:t>first clinical visit at a</w:t>
      </w:r>
      <w:r w:rsidR="00317FF7" w:rsidRPr="00DB6D77">
        <w:rPr>
          <w:rFonts w:ascii="Roboto" w:hAnsi="Roboto"/>
          <w:sz w:val="22"/>
          <w:szCs w:val="22"/>
        </w:rPr>
        <w:t xml:space="preserve"> </w:t>
      </w:r>
      <w:proofErr w:type="spellStart"/>
      <w:r w:rsidR="00317FF7" w:rsidRPr="00DB6D77">
        <w:rPr>
          <w:rFonts w:ascii="Roboto" w:hAnsi="Roboto"/>
          <w:sz w:val="22"/>
          <w:szCs w:val="22"/>
        </w:rPr>
        <w:t>SHaRe</w:t>
      </w:r>
      <w:proofErr w:type="spellEnd"/>
      <w:r w:rsidR="00317FF7" w:rsidRPr="00DB6D77">
        <w:rPr>
          <w:rFonts w:ascii="Roboto" w:hAnsi="Roboto"/>
          <w:sz w:val="22"/>
          <w:szCs w:val="22"/>
        </w:rPr>
        <w:t xml:space="preserve"> </w:t>
      </w:r>
      <w:r w:rsidR="001B3DE8">
        <w:rPr>
          <w:rFonts w:ascii="Roboto" w:hAnsi="Roboto"/>
          <w:sz w:val="22"/>
          <w:szCs w:val="22"/>
        </w:rPr>
        <w:t>site</w:t>
      </w:r>
      <w:r w:rsidR="00317FF7" w:rsidRPr="00DB6D77">
        <w:rPr>
          <w:rFonts w:ascii="Roboto" w:hAnsi="Roboto"/>
          <w:sz w:val="22"/>
          <w:szCs w:val="22"/>
        </w:rPr>
        <w:t xml:space="preserve">, </w:t>
      </w:r>
      <w:r w:rsidR="003157B8" w:rsidRPr="00DB6D77">
        <w:rPr>
          <w:rFonts w:ascii="Roboto" w:hAnsi="Roboto"/>
          <w:sz w:val="22"/>
          <w:szCs w:val="22"/>
        </w:rPr>
        <w:t xml:space="preserve">hypertension </w:t>
      </w:r>
      <w:r w:rsidR="00C113BB" w:rsidRPr="00DB6D77">
        <w:rPr>
          <w:rFonts w:ascii="Roboto" w:hAnsi="Roboto"/>
          <w:sz w:val="22"/>
          <w:szCs w:val="22"/>
        </w:rPr>
        <w:t xml:space="preserve">was </w:t>
      </w:r>
      <w:r w:rsidR="00667385" w:rsidRPr="00DB6D77">
        <w:rPr>
          <w:rFonts w:ascii="Roboto" w:hAnsi="Roboto"/>
          <w:sz w:val="22"/>
          <w:szCs w:val="22"/>
        </w:rPr>
        <w:t xml:space="preserve">prevalent </w:t>
      </w:r>
      <w:r w:rsidR="00C113BB" w:rsidRPr="00DB6D77">
        <w:rPr>
          <w:rFonts w:ascii="Roboto" w:hAnsi="Roboto"/>
          <w:sz w:val="22"/>
          <w:szCs w:val="22"/>
        </w:rPr>
        <w:t>or had</w:t>
      </w:r>
      <w:r w:rsidR="00317FF7" w:rsidRPr="00DB6D77">
        <w:rPr>
          <w:rFonts w:ascii="Roboto" w:hAnsi="Roboto"/>
          <w:sz w:val="22"/>
          <w:szCs w:val="22"/>
        </w:rPr>
        <w:t xml:space="preserve"> been diagnosed in </w:t>
      </w:r>
      <w:r w:rsidR="003157B8" w:rsidRPr="00DB6D77">
        <w:rPr>
          <w:rFonts w:ascii="Roboto" w:hAnsi="Roboto"/>
          <w:sz w:val="22"/>
          <w:szCs w:val="22"/>
        </w:rPr>
        <w:t>29</w:t>
      </w:r>
      <w:r w:rsidR="00317FF7" w:rsidRPr="00DB6D77">
        <w:rPr>
          <w:rFonts w:ascii="Roboto" w:hAnsi="Roboto"/>
          <w:sz w:val="22"/>
          <w:szCs w:val="22"/>
        </w:rPr>
        <w:t xml:space="preserve">%, </w:t>
      </w:r>
      <w:r w:rsidR="003157B8" w:rsidRPr="00DB6D77">
        <w:rPr>
          <w:rFonts w:ascii="Roboto" w:hAnsi="Roboto"/>
          <w:sz w:val="22"/>
          <w:szCs w:val="22"/>
        </w:rPr>
        <w:t xml:space="preserve">atrial fibrillation </w:t>
      </w:r>
      <w:r w:rsidR="00317FF7" w:rsidRPr="00DB6D77">
        <w:rPr>
          <w:rFonts w:ascii="Roboto" w:hAnsi="Roboto"/>
          <w:sz w:val="22"/>
          <w:szCs w:val="22"/>
        </w:rPr>
        <w:t xml:space="preserve">in </w:t>
      </w:r>
      <w:r w:rsidR="003157B8" w:rsidRPr="00DB6D77">
        <w:rPr>
          <w:rFonts w:ascii="Roboto" w:hAnsi="Roboto"/>
          <w:sz w:val="22"/>
          <w:szCs w:val="22"/>
        </w:rPr>
        <w:t>13</w:t>
      </w:r>
      <w:r w:rsidR="00317FF7" w:rsidRPr="00DB6D77">
        <w:rPr>
          <w:rFonts w:ascii="Roboto" w:hAnsi="Roboto"/>
          <w:sz w:val="22"/>
          <w:szCs w:val="22"/>
        </w:rPr>
        <w:t xml:space="preserve">%, stroke in 2.8% while </w:t>
      </w:r>
      <w:r w:rsidR="003157B8" w:rsidRPr="00DB6D77">
        <w:rPr>
          <w:rFonts w:ascii="Roboto" w:hAnsi="Roboto"/>
          <w:sz w:val="22"/>
          <w:szCs w:val="22"/>
        </w:rPr>
        <w:t>10</w:t>
      </w:r>
      <w:r w:rsidR="00317FF7" w:rsidRPr="00DB6D77">
        <w:rPr>
          <w:rFonts w:ascii="Roboto" w:hAnsi="Roboto"/>
          <w:sz w:val="22"/>
          <w:szCs w:val="22"/>
        </w:rPr>
        <w:t xml:space="preserve">% had a history of </w:t>
      </w:r>
      <w:r w:rsidR="003157B8" w:rsidRPr="00DB6D77">
        <w:rPr>
          <w:rFonts w:ascii="Roboto" w:hAnsi="Roboto"/>
          <w:sz w:val="22"/>
          <w:szCs w:val="22"/>
        </w:rPr>
        <w:t xml:space="preserve">syncope and 2.1% a history of </w:t>
      </w:r>
      <w:r w:rsidR="00317FF7" w:rsidRPr="00DB6D77">
        <w:rPr>
          <w:rFonts w:ascii="Roboto" w:hAnsi="Roboto"/>
          <w:sz w:val="22"/>
          <w:szCs w:val="22"/>
        </w:rPr>
        <w:t>cardiac arrest</w:t>
      </w:r>
      <w:r w:rsidR="003157B8" w:rsidRPr="00DB6D77">
        <w:rPr>
          <w:rFonts w:ascii="Roboto" w:hAnsi="Roboto"/>
          <w:sz w:val="22"/>
          <w:szCs w:val="22"/>
        </w:rPr>
        <w:t>.</w:t>
      </w:r>
    </w:p>
    <w:p w:rsidR="00FA0FD1" w:rsidRPr="00DB6D77" w:rsidRDefault="00CA4002" w:rsidP="001D711A">
      <w:pPr>
        <w:spacing w:line="480" w:lineRule="auto"/>
        <w:rPr>
          <w:rFonts w:ascii="Roboto" w:hAnsi="Roboto"/>
          <w:b/>
          <w:bCs/>
          <w:sz w:val="22"/>
          <w:szCs w:val="22"/>
        </w:rPr>
      </w:pPr>
      <w:r w:rsidRPr="00DB6D77">
        <w:rPr>
          <w:rFonts w:ascii="Roboto" w:hAnsi="Roboto"/>
          <w:b/>
          <w:bCs/>
          <w:sz w:val="22"/>
          <w:szCs w:val="22"/>
        </w:rPr>
        <w:t xml:space="preserve">Clinical characteristics in </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vs Non-</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HCM</w:t>
      </w:r>
    </w:p>
    <w:p w:rsidR="00351DC9" w:rsidRPr="00DB6D77" w:rsidRDefault="00317FF7" w:rsidP="001D711A">
      <w:pPr>
        <w:spacing w:line="480" w:lineRule="auto"/>
        <w:rPr>
          <w:rFonts w:ascii="Roboto" w:hAnsi="Roboto"/>
          <w:sz w:val="22"/>
          <w:szCs w:val="22"/>
        </w:rPr>
      </w:pPr>
      <w:r w:rsidRPr="00DB6D77">
        <w:rPr>
          <w:rFonts w:ascii="Roboto" w:hAnsi="Roboto"/>
          <w:sz w:val="22"/>
          <w:szCs w:val="22"/>
        </w:rPr>
        <w:t>Clinical characteristics according to genetic subgroup</w:t>
      </w:r>
      <w:r w:rsidR="001D711A" w:rsidRPr="00DB6D77">
        <w:rPr>
          <w:rFonts w:ascii="Roboto" w:hAnsi="Roboto"/>
          <w:sz w:val="22"/>
          <w:szCs w:val="22"/>
        </w:rPr>
        <w:t xml:space="preserve"> are presented in </w:t>
      </w:r>
      <w:r w:rsidR="001D711A" w:rsidRPr="00DB6D77">
        <w:rPr>
          <w:rFonts w:ascii="Roboto" w:hAnsi="Roboto"/>
          <w:b/>
          <w:bCs/>
          <w:sz w:val="22"/>
          <w:szCs w:val="22"/>
        </w:rPr>
        <w:t>Table 1</w:t>
      </w:r>
      <w:r w:rsidR="001D711A" w:rsidRPr="00DB6D77">
        <w:rPr>
          <w:rFonts w:ascii="Roboto" w:hAnsi="Roboto"/>
          <w:sz w:val="22"/>
          <w:szCs w:val="22"/>
        </w:rPr>
        <w:t xml:space="preserve">. </w:t>
      </w:r>
      <w:r w:rsidR="00BF182A" w:rsidRPr="00DB6D77">
        <w:rPr>
          <w:rFonts w:ascii="Roboto" w:hAnsi="Roboto"/>
          <w:sz w:val="22"/>
          <w:szCs w:val="22"/>
        </w:rPr>
        <w:t xml:space="preserve">Notably, the median age at HCM diagnosis was markedly </w:t>
      </w:r>
      <w:r w:rsidR="00CF65F0">
        <w:rPr>
          <w:rFonts w:ascii="Roboto" w:hAnsi="Roboto"/>
          <w:sz w:val="22"/>
          <w:szCs w:val="22"/>
        </w:rPr>
        <w:t>lower</w:t>
      </w:r>
      <w:r w:rsidR="00BF182A" w:rsidRPr="00DB6D77">
        <w:rPr>
          <w:rFonts w:ascii="Roboto" w:hAnsi="Roboto"/>
          <w:sz w:val="22"/>
          <w:szCs w:val="22"/>
        </w:rPr>
        <w:t xml:space="preserve"> in </w:t>
      </w:r>
      <w:proofErr w:type="spellStart"/>
      <w:r w:rsidR="00BF182A" w:rsidRPr="00DB6D77">
        <w:rPr>
          <w:rFonts w:ascii="Roboto" w:hAnsi="Roboto"/>
          <w:sz w:val="22"/>
          <w:szCs w:val="22"/>
        </w:rPr>
        <w:t>sarcomeric</w:t>
      </w:r>
      <w:proofErr w:type="spellEnd"/>
      <w:r w:rsidR="00CF65F0">
        <w:rPr>
          <w:rFonts w:ascii="Roboto" w:hAnsi="Roboto"/>
          <w:sz w:val="22"/>
          <w:szCs w:val="22"/>
        </w:rPr>
        <w:t xml:space="preserve"> vs non-</w:t>
      </w:r>
      <w:proofErr w:type="spellStart"/>
      <w:r w:rsidR="00CF65F0">
        <w:rPr>
          <w:rFonts w:ascii="Roboto" w:hAnsi="Roboto"/>
          <w:sz w:val="22"/>
          <w:szCs w:val="22"/>
        </w:rPr>
        <w:t>sarcomeric</w:t>
      </w:r>
      <w:proofErr w:type="spellEnd"/>
      <w:r w:rsidR="00BF182A" w:rsidRPr="00DB6D77">
        <w:rPr>
          <w:rFonts w:ascii="Roboto" w:hAnsi="Roboto"/>
          <w:sz w:val="22"/>
          <w:szCs w:val="22"/>
        </w:rPr>
        <w:t xml:space="preserve"> HCM (median age </w:t>
      </w:r>
      <w:r w:rsidR="00556B72" w:rsidRPr="00DB6D77">
        <w:rPr>
          <w:rFonts w:ascii="Roboto" w:hAnsi="Roboto"/>
          <w:sz w:val="22"/>
          <w:szCs w:val="22"/>
        </w:rPr>
        <w:t>36.7</w:t>
      </w:r>
      <w:r w:rsidR="00CF65F0">
        <w:rPr>
          <w:rFonts w:ascii="Roboto" w:hAnsi="Roboto"/>
          <w:sz w:val="22"/>
          <w:szCs w:val="22"/>
        </w:rPr>
        <w:t xml:space="preserve"> vs </w:t>
      </w:r>
      <w:r w:rsidR="00CF65F0" w:rsidRPr="00DB6D77">
        <w:rPr>
          <w:rFonts w:ascii="Roboto" w:hAnsi="Roboto"/>
          <w:sz w:val="22"/>
          <w:szCs w:val="22"/>
        </w:rPr>
        <w:t>49.6</w:t>
      </w:r>
      <w:r w:rsidR="00BF182A" w:rsidRPr="00DB6D77">
        <w:rPr>
          <w:rFonts w:ascii="Roboto" w:hAnsi="Roboto"/>
          <w:sz w:val="22"/>
          <w:szCs w:val="22"/>
        </w:rPr>
        <w:t xml:space="preserve"> years). </w:t>
      </w:r>
      <w:r w:rsidR="00C114B4" w:rsidRPr="00DB6D77">
        <w:rPr>
          <w:rFonts w:ascii="Roboto" w:hAnsi="Roboto"/>
          <w:sz w:val="22"/>
          <w:szCs w:val="22"/>
        </w:rPr>
        <w:t>Patients with non-</w:t>
      </w:r>
      <w:proofErr w:type="spellStart"/>
      <w:r w:rsidR="003157B8" w:rsidRPr="00DB6D77">
        <w:rPr>
          <w:rFonts w:ascii="Roboto" w:hAnsi="Roboto"/>
          <w:sz w:val="22"/>
          <w:szCs w:val="22"/>
        </w:rPr>
        <w:t>sarcomeric</w:t>
      </w:r>
      <w:proofErr w:type="spellEnd"/>
      <w:r w:rsidR="003157B8" w:rsidRPr="00DB6D77">
        <w:rPr>
          <w:rFonts w:ascii="Roboto" w:hAnsi="Roboto"/>
          <w:sz w:val="22"/>
          <w:szCs w:val="22"/>
        </w:rPr>
        <w:t xml:space="preserve"> HCM</w:t>
      </w:r>
      <w:r w:rsidR="00C114B4" w:rsidRPr="00DB6D77">
        <w:rPr>
          <w:rFonts w:ascii="Roboto" w:hAnsi="Roboto"/>
          <w:sz w:val="22"/>
          <w:szCs w:val="22"/>
        </w:rPr>
        <w:t xml:space="preserve"> were less likely to be female (OR 0.71 [CI, 0.64-0.80])</w:t>
      </w:r>
      <w:r w:rsidR="00667385" w:rsidRPr="00DB6D77">
        <w:rPr>
          <w:rFonts w:ascii="Roboto" w:hAnsi="Roboto"/>
          <w:sz w:val="22"/>
          <w:szCs w:val="22"/>
        </w:rPr>
        <w:t>,</w:t>
      </w:r>
      <w:r w:rsidR="00BF182A" w:rsidRPr="00DB6D77">
        <w:rPr>
          <w:rFonts w:ascii="Roboto" w:hAnsi="Roboto"/>
          <w:sz w:val="22"/>
          <w:szCs w:val="22"/>
        </w:rPr>
        <w:t xml:space="preserve"> white (OR 0.71 [CI, 0.64-0.80]),</w:t>
      </w:r>
      <w:r w:rsidR="00C114B4" w:rsidRPr="00DB6D77">
        <w:rPr>
          <w:rFonts w:ascii="Roboto" w:hAnsi="Roboto"/>
          <w:sz w:val="22"/>
          <w:szCs w:val="22"/>
        </w:rPr>
        <w:t xml:space="preserve"> or report a family history of sudden cardiac death (OR 0.36 [CI, 0.30-0.42]), but more likely to </w:t>
      </w:r>
      <w:r w:rsidR="00351DC9" w:rsidRPr="00DB6D77">
        <w:rPr>
          <w:rFonts w:ascii="Roboto" w:hAnsi="Roboto"/>
          <w:sz w:val="22"/>
          <w:szCs w:val="22"/>
        </w:rPr>
        <w:t xml:space="preserve">be obese (BMI&gt;30, OR 1.73 [CI, 1.52 to 1.97]), have hypertension (OR 2.62, [CI, 2.29 to 3.01]), </w:t>
      </w:r>
      <w:r w:rsidR="00C113BB" w:rsidRPr="00DB6D77">
        <w:rPr>
          <w:rFonts w:ascii="Roboto" w:hAnsi="Roboto"/>
          <w:sz w:val="22"/>
          <w:szCs w:val="22"/>
        </w:rPr>
        <w:t xml:space="preserve">LV obstruction </w:t>
      </w:r>
      <w:r w:rsidR="00351DC9" w:rsidRPr="00DB6D77">
        <w:rPr>
          <w:rFonts w:ascii="Roboto" w:hAnsi="Roboto"/>
          <w:sz w:val="22"/>
          <w:szCs w:val="22"/>
        </w:rPr>
        <w:t>(</w:t>
      </w:r>
      <w:r w:rsidR="00C113BB" w:rsidRPr="00DB6D77">
        <w:rPr>
          <w:rFonts w:ascii="Roboto" w:hAnsi="Roboto"/>
          <w:sz w:val="22"/>
          <w:szCs w:val="22"/>
        </w:rPr>
        <w:t xml:space="preserve">gradient &gt;30mmHg, </w:t>
      </w:r>
      <w:r w:rsidR="00351DC9" w:rsidRPr="00DB6D77">
        <w:rPr>
          <w:rFonts w:ascii="Roboto" w:hAnsi="Roboto"/>
          <w:sz w:val="22"/>
          <w:szCs w:val="22"/>
        </w:rPr>
        <w:t>OR 1.94 [CI, 1.68 to 2.25]), and report</w:t>
      </w:r>
      <w:r w:rsidR="00DB6D77" w:rsidRPr="00DB6D77">
        <w:rPr>
          <w:rFonts w:ascii="Roboto" w:hAnsi="Roboto"/>
          <w:sz w:val="22"/>
          <w:szCs w:val="22"/>
        </w:rPr>
        <w:t xml:space="preserve"> significant </w:t>
      </w:r>
      <w:r w:rsidR="00351DC9" w:rsidRPr="00DB6D77">
        <w:rPr>
          <w:rFonts w:ascii="Roboto" w:hAnsi="Roboto"/>
          <w:sz w:val="22"/>
          <w:szCs w:val="22"/>
        </w:rPr>
        <w:t>dyspnea</w:t>
      </w:r>
      <w:r w:rsidR="00580470" w:rsidRPr="00DB6D77">
        <w:rPr>
          <w:rFonts w:ascii="Roboto" w:hAnsi="Roboto"/>
          <w:sz w:val="22"/>
          <w:szCs w:val="22"/>
        </w:rPr>
        <w:t xml:space="preserve"> at baseline</w:t>
      </w:r>
      <w:r w:rsidR="001B3DE8">
        <w:rPr>
          <w:rFonts w:ascii="Roboto" w:hAnsi="Roboto"/>
          <w:sz w:val="22"/>
          <w:szCs w:val="22"/>
        </w:rPr>
        <w:t xml:space="preserve"> (New York Heart Association [NYHA] functional class III-IV</w:t>
      </w:r>
      <w:r w:rsidR="00D5141C">
        <w:rPr>
          <w:rFonts w:ascii="Roboto" w:hAnsi="Roboto"/>
          <w:sz w:val="22"/>
          <w:szCs w:val="22"/>
        </w:rPr>
        <w:t>)</w:t>
      </w:r>
      <w:r w:rsidR="00351DC9" w:rsidRPr="00DB6D77">
        <w:rPr>
          <w:rFonts w:ascii="Roboto" w:hAnsi="Roboto"/>
          <w:sz w:val="22"/>
          <w:szCs w:val="22"/>
        </w:rPr>
        <w:t>.</w:t>
      </w:r>
    </w:p>
    <w:p w:rsidR="00CA4002" w:rsidRPr="00DB6D77" w:rsidRDefault="00CA4002" w:rsidP="00CA4002">
      <w:pPr>
        <w:spacing w:line="480" w:lineRule="auto"/>
        <w:rPr>
          <w:rFonts w:ascii="Roboto" w:hAnsi="Roboto"/>
          <w:b/>
          <w:bCs/>
          <w:sz w:val="22"/>
          <w:szCs w:val="22"/>
        </w:rPr>
      </w:pPr>
      <w:r w:rsidRPr="00DB6D77">
        <w:rPr>
          <w:rFonts w:ascii="Roboto" w:hAnsi="Roboto"/>
          <w:b/>
          <w:bCs/>
          <w:sz w:val="22"/>
          <w:szCs w:val="22"/>
        </w:rPr>
        <w:t xml:space="preserve">Cardiac Function and Remodeling in </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vs Non-</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HCM</w:t>
      </w:r>
    </w:p>
    <w:p w:rsidR="001B3DE8" w:rsidRPr="00C6106B" w:rsidRDefault="00CA4002" w:rsidP="00BF182A">
      <w:pPr>
        <w:spacing w:line="480" w:lineRule="auto"/>
        <w:rPr>
          <w:rFonts w:ascii="Roboto" w:hAnsi="Roboto"/>
          <w:sz w:val="22"/>
          <w:szCs w:val="22"/>
        </w:rPr>
      </w:pPr>
      <w:r w:rsidRPr="00DB6D77">
        <w:rPr>
          <w:rFonts w:ascii="Roboto" w:hAnsi="Roboto"/>
          <w:sz w:val="22"/>
          <w:szCs w:val="22"/>
        </w:rPr>
        <w:t>M</w:t>
      </w:r>
      <w:r w:rsidR="00C113BB" w:rsidRPr="00DB6D77">
        <w:rPr>
          <w:rFonts w:ascii="Roboto" w:hAnsi="Roboto"/>
          <w:sz w:val="22"/>
          <w:szCs w:val="22"/>
        </w:rPr>
        <w:t>easures of cardiac</w:t>
      </w:r>
      <w:r w:rsidR="008B59F9" w:rsidRPr="00DB6D77">
        <w:rPr>
          <w:rFonts w:ascii="Roboto" w:hAnsi="Roboto"/>
          <w:sz w:val="22"/>
          <w:szCs w:val="22"/>
        </w:rPr>
        <w:t xml:space="preserve"> function and</w:t>
      </w:r>
      <w:r w:rsidR="00C113BB" w:rsidRPr="00DB6D77">
        <w:rPr>
          <w:rFonts w:ascii="Roboto" w:hAnsi="Roboto"/>
          <w:sz w:val="22"/>
          <w:szCs w:val="22"/>
        </w:rPr>
        <w:t xml:space="preserve"> remodeling </w:t>
      </w:r>
      <w:r w:rsidR="00580470" w:rsidRPr="00DB6D77">
        <w:rPr>
          <w:rFonts w:ascii="Roboto" w:hAnsi="Roboto"/>
          <w:sz w:val="22"/>
          <w:szCs w:val="22"/>
        </w:rPr>
        <w:t>were</w:t>
      </w:r>
      <w:r w:rsidR="00C113BB" w:rsidRPr="00DB6D77">
        <w:rPr>
          <w:rFonts w:ascii="Roboto" w:hAnsi="Roboto"/>
          <w:sz w:val="22"/>
          <w:szCs w:val="22"/>
        </w:rPr>
        <w:t xml:space="preserve"> </w:t>
      </w:r>
      <w:r w:rsidR="00FA0FD1" w:rsidRPr="00DB6D77">
        <w:rPr>
          <w:rFonts w:ascii="Roboto" w:hAnsi="Roboto"/>
          <w:sz w:val="22"/>
          <w:szCs w:val="22"/>
        </w:rPr>
        <w:t>relatively</w:t>
      </w:r>
      <w:r w:rsidR="00D57B5A" w:rsidRPr="00DB6D77">
        <w:rPr>
          <w:rFonts w:ascii="Roboto" w:hAnsi="Roboto"/>
          <w:sz w:val="22"/>
          <w:szCs w:val="22"/>
        </w:rPr>
        <w:t xml:space="preserve"> </w:t>
      </w:r>
      <w:r w:rsidR="00C113BB" w:rsidRPr="00DB6D77">
        <w:rPr>
          <w:rFonts w:ascii="Roboto" w:hAnsi="Roboto"/>
          <w:sz w:val="22"/>
          <w:szCs w:val="22"/>
        </w:rPr>
        <w:t>similar between the two groups</w:t>
      </w:r>
      <w:r w:rsidRPr="00DB6D77">
        <w:rPr>
          <w:rFonts w:ascii="Roboto" w:hAnsi="Roboto"/>
          <w:sz w:val="22"/>
          <w:szCs w:val="22"/>
        </w:rPr>
        <w:t>.</w:t>
      </w:r>
      <w:r w:rsidR="00667385" w:rsidRPr="00DB6D77">
        <w:rPr>
          <w:rFonts w:ascii="Roboto" w:hAnsi="Roboto"/>
          <w:sz w:val="22"/>
          <w:szCs w:val="22"/>
        </w:rPr>
        <w:t xml:space="preserve"> </w:t>
      </w:r>
      <w:r w:rsidRPr="00DB6D77">
        <w:rPr>
          <w:rFonts w:ascii="Roboto" w:hAnsi="Roboto"/>
          <w:sz w:val="22"/>
          <w:szCs w:val="22"/>
        </w:rPr>
        <w:t>However,</w:t>
      </w:r>
      <w:r w:rsidR="00667385" w:rsidRPr="00DB6D77">
        <w:rPr>
          <w:rFonts w:ascii="Roboto" w:hAnsi="Roboto"/>
          <w:sz w:val="22"/>
          <w:szCs w:val="22"/>
        </w:rPr>
        <w:t xml:space="preserve"> </w:t>
      </w:r>
      <w:r w:rsidR="00D57B5A" w:rsidRPr="00DB6D77">
        <w:rPr>
          <w:rFonts w:ascii="Roboto" w:hAnsi="Roboto"/>
          <w:sz w:val="22"/>
          <w:szCs w:val="22"/>
        </w:rPr>
        <w:t>patients with non-</w:t>
      </w:r>
      <w:proofErr w:type="spellStart"/>
      <w:r w:rsidR="00D57B5A" w:rsidRPr="00DB6D77">
        <w:rPr>
          <w:rFonts w:ascii="Roboto" w:hAnsi="Roboto"/>
          <w:sz w:val="22"/>
          <w:szCs w:val="22"/>
        </w:rPr>
        <w:t>sarcomeric</w:t>
      </w:r>
      <w:proofErr w:type="spellEnd"/>
      <w:r w:rsidR="00D57B5A" w:rsidRPr="00DB6D77">
        <w:rPr>
          <w:rFonts w:ascii="Roboto" w:hAnsi="Roboto"/>
          <w:sz w:val="22"/>
          <w:szCs w:val="22"/>
        </w:rPr>
        <w:t xml:space="preserve"> HCM had higher LV ejection fraction (+</w:t>
      </w:r>
      <w:r w:rsidR="00482E50">
        <w:rPr>
          <w:rFonts w:ascii="Roboto" w:hAnsi="Roboto"/>
          <w:sz w:val="22"/>
          <w:szCs w:val="22"/>
        </w:rPr>
        <w:t>1</w:t>
      </w:r>
      <w:r w:rsidR="00D57B5A" w:rsidRPr="00DB6D77">
        <w:rPr>
          <w:rFonts w:ascii="Roboto" w:hAnsi="Roboto"/>
          <w:sz w:val="22"/>
          <w:szCs w:val="22"/>
        </w:rPr>
        <w:t>.</w:t>
      </w:r>
      <w:r w:rsidR="00482E50">
        <w:rPr>
          <w:rFonts w:ascii="Roboto" w:hAnsi="Roboto"/>
          <w:sz w:val="22"/>
          <w:szCs w:val="22"/>
        </w:rPr>
        <w:t>6</w:t>
      </w:r>
      <w:r w:rsidR="00D57B5A" w:rsidRPr="00DB6D77">
        <w:rPr>
          <w:rFonts w:ascii="Roboto" w:hAnsi="Roboto"/>
          <w:sz w:val="22"/>
          <w:szCs w:val="22"/>
        </w:rPr>
        <w:t xml:space="preserve"> %-points [CI: 1.</w:t>
      </w:r>
      <w:r w:rsidR="00482E50">
        <w:rPr>
          <w:rFonts w:ascii="Roboto" w:hAnsi="Roboto"/>
          <w:sz w:val="22"/>
          <w:szCs w:val="22"/>
        </w:rPr>
        <w:t>0</w:t>
      </w:r>
      <w:r w:rsidR="00D57B5A" w:rsidRPr="00DB6D77">
        <w:rPr>
          <w:rFonts w:ascii="Roboto" w:hAnsi="Roboto"/>
          <w:sz w:val="22"/>
          <w:szCs w:val="22"/>
        </w:rPr>
        <w:t xml:space="preserve"> to 2.</w:t>
      </w:r>
      <w:r w:rsidR="00482E50">
        <w:rPr>
          <w:rFonts w:ascii="Roboto" w:hAnsi="Roboto"/>
          <w:sz w:val="22"/>
          <w:szCs w:val="22"/>
        </w:rPr>
        <w:t>1</w:t>
      </w:r>
      <w:r w:rsidR="00D57B5A" w:rsidRPr="00DB6D77">
        <w:rPr>
          <w:rFonts w:ascii="Roboto" w:hAnsi="Roboto"/>
          <w:sz w:val="22"/>
          <w:szCs w:val="22"/>
        </w:rPr>
        <w:t>], p &lt;0.001</w:t>
      </w:r>
      <w:r w:rsidR="007B690D">
        <w:rPr>
          <w:rFonts w:ascii="Roboto" w:hAnsi="Roboto"/>
          <w:sz w:val="22"/>
          <w:szCs w:val="22"/>
        </w:rPr>
        <w:t>),</w:t>
      </w:r>
      <w:r w:rsidR="00D57B5A" w:rsidRPr="00DB6D77">
        <w:rPr>
          <w:rFonts w:ascii="Roboto" w:hAnsi="Roboto"/>
          <w:sz w:val="22"/>
          <w:szCs w:val="22"/>
        </w:rPr>
        <w:t xml:space="preserve"> and</w:t>
      </w:r>
      <w:r w:rsidR="00667385" w:rsidRPr="00DB6D77">
        <w:rPr>
          <w:rFonts w:ascii="Roboto" w:hAnsi="Roboto"/>
          <w:sz w:val="22"/>
          <w:szCs w:val="22"/>
        </w:rPr>
        <w:t xml:space="preserve"> </w:t>
      </w:r>
      <w:r w:rsidR="00D57B5A" w:rsidRPr="00DB6D77">
        <w:rPr>
          <w:rFonts w:ascii="Roboto" w:hAnsi="Roboto"/>
          <w:sz w:val="22"/>
          <w:szCs w:val="22"/>
        </w:rPr>
        <w:t xml:space="preserve">a </w:t>
      </w:r>
      <w:r w:rsidR="00667385" w:rsidRPr="00DB6D77">
        <w:rPr>
          <w:rFonts w:ascii="Roboto" w:hAnsi="Roboto"/>
          <w:sz w:val="22"/>
          <w:szCs w:val="22"/>
        </w:rPr>
        <w:t>markedly higher LV gradient (</w:t>
      </w:r>
      <w:r w:rsidR="00482E50">
        <w:rPr>
          <w:rFonts w:ascii="Roboto" w:hAnsi="Roboto"/>
          <w:sz w:val="22"/>
          <w:szCs w:val="22"/>
        </w:rPr>
        <w:t>+</w:t>
      </w:r>
      <w:r w:rsidR="00D57B5A" w:rsidRPr="00DB6D77">
        <w:rPr>
          <w:rFonts w:ascii="Roboto" w:hAnsi="Roboto"/>
          <w:sz w:val="22"/>
          <w:szCs w:val="22"/>
        </w:rPr>
        <w:t>1</w:t>
      </w:r>
      <w:r w:rsidR="00482E50">
        <w:rPr>
          <w:rFonts w:ascii="Roboto" w:hAnsi="Roboto"/>
          <w:sz w:val="22"/>
          <w:szCs w:val="22"/>
        </w:rPr>
        <w:t>9</w:t>
      </w:r>
      <w:r w:rsidR="00D57B5A" w:rsidRPr="00DB6D77">
        <w:rPr>
          <w:rFonts w:ascii="Roboto" w:hAnsi="Roboto"/>
          <w:sz w:val="22"/>
          <w:szCs w:val="22"/>
        </w:rPr>
        <w:t>.</w:t>
      </w:r>
      <w:r w:rsidR="00482E50">
        <w:rPr>
          <w:rFonts w:ascii="Roboto" w:hAnsi="Roboto"/>
          <w:sz w:val="22"/>
          <w:szCs w:val="22"/>
        </w:rPr>
        <w:t>7</w:t>
      </w:r>
      <w:r w:rsidR="00D57B5A" w:rsidRPr="00DB6D77">
        <w:rPr>
          <w:rFonts w:ascii="Roboto" w:hAnsi="Roboto"/>
          <w:sz w:val="22"/>
          <w:szCs w:val="22"/>
        </w:rPr>
        <w:t xml:space="preserve"> mmHg [CI: 1</w:t>
      </w:r>
      <w:r w:rsidR="00482E50">
        <w:rPr>
          <w:rFonts w:ascii="Roboto" w:hAnsi="Roboto"/>
          <w:sz w:val="22"/>
          <w:szCs w:val="22"/>
        </w:rPr>
        <w:t>7</w:t>
      </w:r>
      <w:r w:rsidR="00D57B5A" w:rsidRPr="00DB6D77">
        <w:rPr>
          <w:rFonts w:ascii="Roboto" w:hAnsi="Roboto"/>
          <w:sz w:val="22"/>
          <w:szCs w:val="22"/>
        </w:rPr>
        <w:t>.</w:t>
      </w:r>
      <w:r w:rsidR="00482E50">
        <w:rPr>
          <w:rFonts w:ascii="Roboto" w:hAnsi="Roboto"/>
          <w:sz w:val="22"/>
          <w:szCs w:val="22"/>
        </w:rPr>
        <w:t>4</w:t>
      </w:r>
      <w:r w:rsidR="00D57B5A" w:rsidRPr="00DB6D77">
        <w:rPr>
          <w:rFonts w:ascii="Roboto" w:hAnsi="Roboto"/>
          <w:sz w:val="22"/>
          <w:szCs w:val="22"/>
        </w:rPr>
        <w:t xml:space="preserve"> to </w:t>
      </w:r>
      <w:r w:rsidR="00482E50">
        <w:rPr>
          <w:rFonts w:ascii="Roboto" w:hAnsi="Roboto"/>
          <w:sz w:val="22"/>
          <w:szCs w:val="22"/>
        </w:rPr>
        <w:t>22</w:t>
      </w:r>
      <w:r w:rsidR="00D57B5A" w:rsidRPr="00DB6D77">
        <w:rPr>
          <w:rFonts w:ascii="Roboto" w:hAnsi="Roboto"/>
          <w:sz w:val="22"/>
          <w:szCs w:val="22"/>
        </w:rPr>
        <w:t>.</w:t>
      </w:r>
      <w:r w:rsidR="00482E50">
        <w:rPr>
          <w:rFonts w:ascii="Roboto" w:hAnsi="Roboto"/>
          <w:sz w:val="22"/>
          <w:szCs w:val="22"/>
        </w:rPr>
        <w:t>0</w:t>
      </w:r>
      <w:r w:rsidR="00D57B5A" w:rsidRPr="00DB6D77">
        <w:rPr>
          <w:rFonts w:ascii="Roboto" w:hAnsi="Roboto"/>
          <w:sz w:val="22"/>
          <w:szCs w:val="22"/>
        </w:rPr>
        <w:t>],</w:t>
      </w:r>
      <w:r w:rsidR="00667385" w:rsidRPr="00DB6D77">
        <w:rPr>
          <w:rFonts w:ascii="Roboto" w:hAnsi="Roboto"/>
          <w:sz w:val="22"/>
          <w:szCs w:val="22"/>
        </w:rPr>
        <w:t xml:space="preserve"> p &lt;0.001)</w:t>
      </w:r>
      <w:r w:rsidR="00482E50">
        <w:rPr>
          <w:rFonts w:ascii="Roboto" w:hAnsi="Roboto"/>
          <w:sz w:val="22"/>
          <w:szCs w:val="22"/>
        </w:rPr>
        <w:t>, with both measures remaining significant after correction for age and sex</w:t>
      </w:r>
      <w:r w:rsidR="007C2A95">
        <w:rPr>
          <w:rFonts w:ascii="Roboto" w:hAnsi="Roboto"/>
          <w:sz w:val="22"/>
          <w:szCs w:val="22"/>
        </w:rPr>
        <w:t xml:space="preserve"> (+2.2 %-points </w:t>
      </w:r>
      <w:r w:rsidR="007C2A95">
        <w:rPr>
          <w:rFonts w:ascii="Roboto" w:hAnsi="Roboto"/>
          <w:sz w:val="22"/>
          <w:szCs w:val="22"/>
          <w:u w:val="single"/>
        </w:rPr>
        <w:t>[</w:t>
      </w:r>
      <w:r w:rsidR="007C2A95" w:rsidRPr="00DB6D77">
        <w:rPr>
          <w:rFonts w:ascii="Roboto" w:hAnsi="Roboto"/>
          <w:sz w:val="22"/>
          <w:szCs w:val="22"/>
        </w:rPr>
        <w:t>CI: 1.6 to 2.8], p &lt;0.001</w:t>
      </w:r>
      <w:r w:rsidR="00A26503">
        <w:rPr>
          <w:rFonts w:ascii="Roboto" w:hAnsi="Roboto"/>
          <w:sz w:val="22"/>
          <w:szCs w:val="22"/>
        </w:rPr>
        <w:t xml:space="preserve"> for LVEF and </w:t>
      </w:r>
      <w:r w:rsidR="00A26503" w:rsidRPr="00DB6D77">
        <w:rPr>
          <w:rFonts w:ascii="Roboto" w:hAnsi="Roboto"/>
          <w:sz w:val="22"/>
          <w:szCs w:val="22"/>
        </w:rPr>
        <w:t>17.2 mmHg [CI: 14.7 to 19.7], p &lt;0.001</w:t>
      </w:r>
      <w:r w:rsidR="00A26503">
        <w:rPr>
          <w:rFonts w:ascii="Roboto" w:hAnsi="Roboto"/>
          <w:sz w:val="22"/>
          <w:szCs w:val="22"/>
        </w:rPr>
        <w:t xml:space="preserve"> for LV gradient)</w:t>
      </w:r>
      <w:r w:rsidR="00FA0FD1" w:rsidRPr="00DB6D77">
        <w:rPr>
          <w:rFonts w:ascii="Roboto" w:hAnsi="Roboto"/>
          <w:sz w:val="22"/>
          <w:szCs w:val="22"/>
        </w:rPr>
        <w:t xml:space="preserve">. In contrast, patients with </w:t>
      </w:r>
      <w:proofErr w:type="spellStart"/>
      <w:r w:rsidR="00FA0FD1" w:rsidRPr="00DB6D77">
        <w:rPr>
          <w:rFonts w:ascii="Roboto" w:hAnsi="Roboto"/>
          <w:sz w:val="22"/>
          <w:szCs w:val="22"/>
        </w:rPr>
        <w:t>sarcomeric</w:t>
      </w:r>
      <w:proofErr w:type="spellEnd"/>
      <w:r w:rsidR="00FA0FD1" w:rsidRPr="00DB6D77">
        <w:rPr>
          <w:rFonts w:ascii="Roboto" w:hAnsi="Roboto"/>
          <w:sz w:val="22"/>
          <w:szCs w:val="22"/>
        </w:rPr>
        <w:t xml:space="preserve"> HCM had larger max LV wall thickness</w:t>
      </w:r>
      <w:r w:rsidR="00A26503">
        <w:rPr>
          <w:rFonts w:ascii="Roboto" w:hAnsi="Roboto"/>
          <w:sz w:val="22"/>
          <w:szCs w:val="22"/>
        </w:rPr>
        <w:t>, both in absolute terms</w:t>
      </w:r>
      <w:r w:rsidR="00FA0FD1" w:rsidRPr="00DB6D77">
        <w:rPr>
          <w:rFonts w:ascii="Roboto" w:hAnsi="Roboto"/>
          <w:sz w:val="22"/>
          <w:szCs w:val="22"/>
        </w:rPr>
        <w:t xml:space="preserve"> (</w:t>
      </w:r>
      <w:r w:rsidR="00D3112F">
        <w:rPr>
          <w:rFonts w:ascii="Roboto" w:hAnsi="Roboto"/>
          <w:sz w:val="22"/>
          <w:szCs w:val="22"/>
        </w:rPr>
        <w:t>+</w:t>
      </w:r>
      <w:r w:rsidR="00FA0FD1" w:rsidRPr="00DB6D77">
        <w:rPr>
          <w:rFonts w:ascii="Roboto" w:hAnsi="Roboto"/>
          <w:sz w:val="22"/>
          <w:szCs w:val="22"/>
        </w:rPr>
        <w:t>1.</w:t>
      </w:r>
      <w:r w:rsidR="00A26503">
        <w:rPr>
          <w:rFonts w:ascii="Roboto" w:hAnsi="Roboto"/>
          <w:sz w:val="22"/>
          <w:szCs w:val="22"/>
        </w:rPr>
        <w:t>3</w:t>
      </w:r>
      <w:r w:rsidR="00FA0FD1" w:rsidRPr="00DB6D77">
        <w:rPr>
          <w:rFonts w:ascii="Roboto" w:hAnsi="Roboto"/>
          <w:sz w:val="22"/>
          <w:szCs w:val="22"/>
        </w:rPr>
        <w:t xml:space="preserve"> mm [CI: </w:t>
      </w:r>
      <w:r w:rsidR="00A26503">
        <w:rPr>
          <w:rFonts w:ascii="Roboto" w:hAnsi="Roboto"/>
          <w:sz w:val="22"/>
          <w:szCs w:val="22"/>
        </w:rPr>
        <w:t>0.9</w:t>
      </w:r>
      <w:r w:rsidR="00FA0FD1" w:rsidRPr="00DB6D77">
        <w:rPr>
          <w:rFonts w:ascii="Roboto" w:hAnsi="Roboto"/>
          <w:sz w:val="22"/>
          <w:szCs w:val="22"/>
        </w:rPr>
        <w:t xml:space="preserve"> to </w:t>
      </w:r>
      <w:r w:rsidR="00A26503">
        <w:rPr>
          <w:rFonts w:ascii="Roboto" w:hAnsi="Roboto"/>
          <w:sz w:val="22"/>
          <w:szCs w:val="22"/>
        </w:rPr>
        <w:t>1.6</w:t>
      </w:r>
      <w:r w:rsidR="00FA0FD1" w:rsidRPr="00DB6D77">
        <w:rPr>
          <w:rFonts w:ascii="Roboto" w:hAnsi="Roboto"/>
          <w:sz w:val="22"/>
          <w:szCs w:val="22"/>
        </w:rPr>
        <w:t xml:space="preserve">], p &lt;0.001) and </w:t>
      </w:r>
      <w:r w:rsidR="00A26503">
        <w:rPr>
          <w:rFonts w:ascii="Roboto" w:hAnsi="Roboto"/>
          <w:sz w:val="22"/>
          <w:szCs w:val="22"/>
        </w:rPr>
        <w:t>when converted to z-scores (+1.5 z [CI: 1.1 to 1.9], p &lt;0.001</w:t>
      </w:r>
      <w:r w:rsidR="00FA0FD1" w:rsidRPr="00DB6D77">
        <w:rPr>
          <w:rFonts w:ascii="Roboto" w:hAnsi="Roboto"/>
          <w:sz w:val="22"/>
          <w:szCs w:val="22"/>
        </w:rPr>
        <w:t>)</w:t>
      </w:r>
      <w:r w:rsidR="00C113BB" w:rsidRPr="00DB6D77">
        <w:rPr>
          <w:rFonts w:ascii="Roboto" w:hAnsi="Roboto"/>
          <w:sz w:val="22"/>
          <w:szCs w:val="22"/>
        </w:rPr>
        <w:t>.</w:t>
      </w:r>
      <w:r w:rsidR="001D711A" w:rsidRPr="00DB6D77">
        <w:rPr>
          <w:rFonts w:ascii="Roboto" w:hAnsi="Roboto"/>
          <w:sz w:val="22"/>
          <w:szCs w:val="22"/>
        </w:rPr>
        <w:t xml:space="preserve"> </w:t>
      </w:r>
      <w:r w:rsidR="00DD6282">
        <w:rPr>
          <w:rFonts w:ascii="Roboto" w:hAnsi="Roboto"/>
          <w:sz w:val="22"/>
          <w:szCs w:val="22"/>
        </w:rPr>
        <w:t xml:space="preserve">Finally, we investigated the peak oxygen uptake from 2895 cardiopulmonary exercise tests, performed in </w:t>
      </w:r>
      <w:r w:rsidR="00DD6282">
        <w:rPr>
          <w:rFonts w:ascii="Roboto" w:hAnsi="Roboto"/>
          <w:sz w:val="22"/>
          <w:szCs w:val="22"/>
        </w:rPr>
        <w:lastRenderedPageBreak/>
        <w:t xml:space="preserve">1537 patients (50% with </w:t>
      </w:r>
      <w:proofErr w:type="spellStart"/>
      <w:r w:rsidR="00DD6282">
        <w:rPr>
          <w:rFonts w:ascii="Roboto" w:hAnsi="Roboto"/>
          <w:sz w:val="22"/>
          <w:szCs w:val="22"/>
        </w:rPr>
        <w:t>sarcomeric</w:t>
      </w:r>
      <w:proofErr w:type="spellEnd"/>
      <w:r w:rsidR="00DD6282">
        <w:rPr>
          <w:rFonts w:ascii="Roboto" w:hAnsi="Roboto"/>
          <w:sz w:val="22"/>
          <w:szCs w:val="22"/>
        </w:rPr>
        <w:t xml:space="preserve"> HCM), and found that carrying a sarcomere variant was associated with a lower peak oxygen uptake (-2.2 ml O</w:t>
      </w:r>
      <w:r w:rsidR="00DD6282">
        <w:rPr>
          <w:rFonts w:ascii="Roboto" w:hAnsi="Roboto"/>
          <w:sz w:val="22"/>
          <w:szCs w:val="22"/>
          <w:vertAlign w:val="subscript"/>
        </w:rPr>
        <w:t>2</w:t>
      </w:r>
      <w:r w:rsidR="00DD6282">
        <w:rPr>
          <w:rFonts w:ascii="Roboto" w:hAnsi="Roboto"/>
          <w:sz w:val="22"/>
          <w:szCs w:val="22"/>
        </w:rPr>
        <w:t>/kg/min [CI: -2.8 to -1.6], p &lt;0.001), when adjusted for age, sex, BMI, presence of atrial fibrillation and effort (-0.6 [CI: -</w:t>
      </w:r>
      <w:r w:rsidR="00C6106B">
        <w:rPr>
          <w:rFonts w:ascii="Roboto" w:hAnsi="Roboto"/>
          <w:sz w:val="22"/>
          <w:szCs w:val="22"/>
        </w:rPr>
        <w:t>1.3 to 0.1], p = 0.083, in unadjusted analysis)</w:t>
      </w:r>
      <w:r w:rsidR="00DD6282">
        <w:rPr>
          <w:rFonts w:ascii="Roboto" w:hAnsi="Roboto"/>
          <w:sz w:val="22"/>
          <w:szCs w:val="22"/>
        </w:rPr>
        <w:t>.</w:t>
      </w:r>
    </w:p>
    <w:p w:rsidR="00BF182A" w:rsidRPr="00DB6D77" w:rsidRDefault="00BF182A" w:rsidP="00BF182A">
      <w:pPr>
        <w:spacing w:line="480" w:lineRule="auto"/>
        <w:rPr>
          <w:rFonts w:ascii="Roboto" w:hAnsi="Roboto"/>
          <w:b/>
          <w:bCs/>
          <w:sz w:val="22"/>
          <w:szCs w:val="22"/>
        </w:rPr>
      </w:pPr>
      <w:r w:rsidRPr="00DB6D77">
        <w:rPr>
          <w:rFonts w:ascii="Roboto" w:hAnsi="Roboto"/>
          <w:b/>
          <w:bCs/>
          <w:sz w:val="22"/>
          <w:szCs w:val="22"/>
        </w:rPr>
        <w:t>Comparison of non-</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and </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HCM phenotype</w:t>
      </w:r>
    </w:p>
    <w:p w:rsidR="003157B8" w:rsidRPr="00DB6D77" w:rsidRDefault="00DB6D77" w:rsidP="00DB6D77">
      <w:pPr>
        <w:spacing w:line="480" w:lineRule="auto"/>
        <w:rPr>
          <w:rFonts w:ascii="Roboto" w:hAnsi="Roboto"/>
          <w:sz w:val="22"/>
          <w:szCs w:val="22"/>
        </w:rPr>
      </w:pPr>
      <w:r w:rsidRPr="00DB6D77">
        <w:rPr>
          <w:rFonts w:ascii="Roboto" w:hAnsi="Roboto"/>
          <w:sz w:val="22"/>
          <w:szCs w:val="22"/>
        </w:rPr>
        <w:t>To compare the phenotypes of non-</w:t>
      </w:r>
      <w:proofErr w:type="spellStart"/>
      <w:r w:rsidRPr="00DB6D77">
        <w:rPr>
          <w:rFonts w:ascii="Roboto" w:hAnsi="Roboto"/>
          <w:sz w:val="22"/>
          <w:szCs w:val="22"/>
        </w:rPr>
        <w:t>sarcomeric</w:t>
      </w:r>
      <w:proofErr w:type="spellEnd"/>
      <w:r w:rsidRPr="00DB6D77">
        <w:rPr>
          <w:rFonts w:ascii="Roboto" w:hAnsi="Roboto"/>
          <w:sz w:val="22"/>
          <w:szCs w:val="22"/>
        </w:rPr>
        <w:t xml:space="preserve"> and </w:t>
      </w:r>
      <w:proofErr w:type="spellStart"/>
      <w:r w:rsidRPr="00DB6D77">
        <w:rPr>
          <w:rFonts w:ascii="Roboto" w:hAnsi="Roboto"/>
          <w:sz w:val="22"/>
          <w:szCs w:val="22"/>
        </w:rPr>
        <w:t>sarcomeric</w:t>
      </w:r>
      <w:proofErr w:type="spellEnd"/>
      <w:r w:rsidRPr="00DB6D77">
        <w:rPr>
          <w:rFonts w:ascii="Roboto" w:hAnsi="Roboto"/>
          <w:sz w:val="22"/>
          <w:szCs w:val="22"/>
        </w:rPr>
        <w:t xml:space="preserve"> HCM, we computed the relative risk of cardiovascular co-morbidities and </w:t>
      </w:r>
      <w:r w:rsidR="00D5141C">
        <w:rPr>
          <w:rFonts w:ascii="Roboto" w:hAnsi="Roboto"/>
          <w:sz w:val="22"/>
          <w:szCs w:val="22"/>
        </w:rPr>
        <w:t xml:space="preserve">adverse </w:t>
      </w:r>
      <w:r w:rsidRPr="00DB6D77">
        <w:rPr>
          <w:rFonts w:ascii="Roboto" w:hAnsi="Roboto"/>
          <w:sz w:val="22"/>
          <w:szCs w:val="22"/>
        </w:rPr>
        <w:t>events in patients with non-</w:t>
      </w:r>
      <w:proofErr w:type="spellStart"/>
      <w:r w:rsidRPr="00DB6D77">
        <w:rPr>
          <w:rFonts w:ascii="Roboto" w:hAnsi="Roboto"/>
          <w:sz w:val="22"/>
          <w:szCs w:val="22"/>
        </w:rPr>
        <w:t>sarcomeric</w:t>
      </w:r>
      <w:proofErr w:type="spellEnd"/>
      <w:r w:rsidRPr="00DB6D77">
        <w:rPr>
          <w:rFonts w:ascii="Roboto" w:hAnsi="Roboto"/>
          <w:sz w:val="22"/>
          <w:szCs w:val="22"/>
        </w:rPr>
        <w:t xml:space="preserve"> and </w:t>
      </w:r>
      <w:proofErr w:type="spellStart"/>
      <w:r w:rsidRPr="00DB6D77">
        <w:rPr>
          <w:rFonts w:ascii="Roboto" w:hAnsi="Roboto"/>
          <w:sz w:val="22"/>
          <w:szCs w:val="22"/>
        </w:rPr>
        <w:t>sarcomeric</w:t>
      </w:r>
      <w:proofErr w:type="spellEnd"/>
      <w:r w:rsidRPr="00DB6D77">
        <w:rPr>
          <w:rFonts w:ascii="Roboto" w:hAnsi="Roboto"/>
          <w:sz w:val="22"/>
          <w:szCs w:val="22"/>
        </w:rPr>
        <w:t xml:space="preserve"> HCM. Results from this comparison is presented in </w:t>
      </w:r>
      <w:r w:rsidRPr="00DB6D77">
        <w:rPr>
          <w:rFonts w:ascii="Roboto" w:hAnsi="Roboto"/>
          <w:b/>
          <w:bCs/>
          <w:sz w:val="22"/>
          <w:szCs w:val="22"/>
        </w:rPr>
        <w:t xml:space="preserve">Figure </w:t>
      </w:r>
      <w:r>
        <w:rPr>
          <w:rFonts w:ascii="Roboto" w:hAnsi="Roboto"/>
          <w:b/>
          <w:bCs/>
          <w:sz w:val="22"/>
          <w:szCs w:val="22"/>
        </w:rPr>
        <w:t>1</w:t>
      </w:r>
      <w:r w:rsidRPr="00DB6D77">
        <w:rPr>
          <w:rFonts w:ascii="Roboto" w:hAnsi="Roboto"/>
          <w:sz w:val="22"/>
          <w:szCs w:val="22"/>
        </w:rPr>
        <w:t>. Overall, patients with non-</w:t>
      </w:r>
      <w:proofErr w:type="spellStart"/>
      <w:r w:rsidRPr="00DB6D77">
        <w:rPr>
          <w:rFonts w:ascii="Roboto" w:hAnsi="Roboto"/>
          <w:sz w:val="22"/>
          <w:szCs w:val="22"/>
        </w:rPr>
        <w:t>sarcomeric</w:t>
      </w:r>
      <w:proofErr w:type="spellEnd"/>
      <w:r w:rsidRPr="00DB6D77">
        <w:rPr>
          <w:rFonts w:ascii="Roboto" w:hAnsi="Roboto"/>
          <w:sz w:val="22"/>
          <w:szCs w:val="22"/>
        </w:rPr>
        <w:t xml:space="preserve"> HCM were more likely to have classic cardiovascular co-morbidities</w:t>
      </w:r>
      <w:r w:rsidR="00510D08">
        <w:rPr>
          <w:rFonts w:ascii="Roboto" w:hAnsi="Roboto"/>
          <w:sz w:val="22"/>
          <w:szCs w:val="22"/>
        </w:rPr>
        <w:t xml:space="preserve"> (RR for hypertension RR 1.83 [CI 1.72-1.97]; RR for obesity RR 1.46 [CI 1.34-1.60]) </w:t>
      </w:r>
      <w:r w:rsidRPr="00DB6D77">
        <w:rPr>
          <w:rFonts w:ascii="Roboto" w:hAnsi="Roboto"/>
          <w:sz w:val="22"/>
          <w:szCs w:val="22"/>
        </w:rPr>
        <w:t>and an obstructive phenotype</w:t>
      </w:r>
      <w:r w:rsidR="00E44A57">
        <w:rPr>
          <w:rFonts w:ascii="Roboto" w:hAnsi="Roboto"/>
          <w:sz w:val="22"/>
          <w:szCs w:val="22"/>
        </w:rPr>
        <w:t xml:space="preserve"> (RR </w:t>
      </w:r>
      <w:r w:rsidR="00510D08">
        <w:rPr>
          <w:rFonts w:ascii="Roboto" w:hAnsi="Roboto"/>
          <w:sz w:val="22"/>
          <w:szCs w:val="22"/>
        </w:rPr>
        <w:t>1.51 [CI 1.42-1.60]</w:t>
      </w:r>
      <w:r w:rsidR="00E44A57">
        <w:rPr>
          <w:rFonts w:ascii="Roboto" w:hAnsi="Roboto"/>
          <w:sz w:val="22"/>
          <w:szCs w:val="22"/>
        </w:rPr>
        <w:t>)</w:t>
      </w:r>
      <w:r w:rsidRPr="00DB6D77">
        <w:rPr>
          <w:rFonts w:ascii="Roboto" w:hAnsi="Roboto"/>
          <w:sz w:val="22"/>
          <w:szCs w:val="22"/>
        </w:rPr>
        <w:t xml:space="preserve">, and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disease were more likely to be diagnosed with cardiac arrhythmias</w:t>
      </w:r>
      <w:r w:rsidR="00510D08">
        <w:rPr>
          <w:rFonts w:ascii="Roboto" w:hAnsi="Roboto"/>
          <w:sz w:val="22"/>
          <w:szCs w:val="22"/>
        </w:rPr>
        <w:t xml:space="preserve"> (RR for atrial fibrillation 1.12 [CI 1.02-1.22] and RR for composite VT 1.92 [CI 1.60-2.31])</w:t>
      </w:r>
      <w:r w:rsidRPr="00DB6D77">
        <w:rPr>
          <w:rFonts w:ascii="Roboto" w:hAnsi="Roboto"/>
          <w:sz w:val="22"/>
          <w:szCs w:val="22"/>
        </w:rPr>
        <w:t xml:space="preserve"> and left ventricular systolic dysfunction</w:t>
      </w:r>
      <w:r w:rsidR="00510D08">
        <w:rPr>
          <w:rFonts w:ascii="Roboto" w:hAnsi="Roboto"/>
          <w:sz w:val="22"/>
          <w:szCs w:val="22"/>
        </w:rPr>
        <w:t xml:space="preserve"> (RR 1.72 [CI 1.45-2.04])</w:t>
      </w:r>
      <w:r w:rsidRPr="00DB6D77">
        <w:rPr>
          <w:rFonts w:ascii="Roboto" w:hAnsi="Roboto"/>
          <w:sz w:val="22"/>
          <w:szCs w:val="22"/>
        </w:rPr>
        <w:t xml:space="preserve">. </w:t>
      </w:r>
      <w:r w:rsidR="00BF182A" w:rsidRPr="00DB6D77">
        <w:rPr>
          <w:rFonts w:ascii="Roboto" w:hAnsi="Roboto"/>
          <w:sz w:val="22"/>
          <w:szCs w:val="22"/>
        </w:rPr>
        <w:t>Based on th</w:t>
      </w:r>
      <w:r w:rsidRPr="00DB6D77">
        <w:rPr>
          <w:rFonts w:ascii="Roboto" w:hAnsi="Roboto"/>
          <w:sz w:val="22"/>
          <w:szCs w:val="22"/>
        </w:rPr>
        <w:t>i</w:t>
      </w:r>
      <w:r w:rsidR="00BF182A" w:rsidRPr="00DB6D77">
        <w:rPr>
          <w:rFonts w:ascii="Roboto" w:hAnsi="Roboto"/>
          <w:sz w:val="22"/>
          <w:szCs w:val="22"/>
        </w:rPr>
        <w:t>s, we compared the incidence of LV obstruction</w:t>
      </w:r>
      <w:r w:rsidR="00200626">
        <w:rPr>
          <w:rFonts w:ascii="Roboto" w:hAnsi="Roboto"/>
          <w:sz w:val="22"/>
          <w:szCs w:val="22"/>
        </w:rPr>
        <w:t>,</w:t>
      </w:r>
      <w:r w:rsidR="00580470" w:rsidRPr="00DB6D77">
        <w:rPr>
          <w:rFonts w:ascii="Roboto" w:hAnsi="Roboto"/>
          <w:sz w:val="22"/>
          <w:szCs w:val="22"/>
        </w:rPr>
        <w:t xml:space="preserve"> </w:t>
      </w:r>
      <w:r w:rsidR="00FC5FC2">
        <w:rPr>
          <w:rFonts w:ascii="Roboto" w:hAnsi="Roboto"/>
          <w:sz w:val="22"/>
          <w:szCs w:val="22"/>
        </w:rPr>
        <w:t>cardiac arrhythmias</w:t>
      </w:r>
      <w:r w:rsidR="00200626">
        <w:rPr>
          <w:rFonts w:ascii="Roboto" w:hAnsi="Roboto"/>
          <w:sz w:val="22"/>
          <w:szCs w:val="22"/>
        </w:rPr>
        <w:t xml:space="preserve"> and LV systolic dysfunction</w:t>
      </w:r>
      <w:r w:rsidR="00BF182A" w:rsidRPr="00DB6D77">
        <w:rPr>
          <w:rFonts w:ascii="Roboto" w:hAnsi="Roboto"/>
          <w:sz w:val="22"/>
          <w:szCs w:val="22"/>
        </w:rPr>
        <w:t xml:space="preserve"> during follow-up</w:t>
      </w:r>
      <w:r w:rsidR="003157B8" w:rsidRPr="00DB6D77">
        <w:rPr>
          <w:rFonts w:ascii="Roboto" w:hAnsi="Roboto"/>
          <w:sz w:val="22"/>
          <w:szCs w:val="22"/>
        </w:rPr>
        <w:t xml:space="preserve"> (excluding patients in whom these outcomes were prevalent at baseline)</w:t>
      </w:r>
      <w:r w:rsidR="00BF182A" w:rsidRPr="00DB6D77">
        <w:rPr>
          <w:rFonts w:ascii="Roboto" w:hAnsi="Roboto"/>
          <w:sz w:val="22"/>
          <w:szCs w:val="22"/>
        </w:rPr>
        <w:t>.</w:t>
      </w:r>
    </w:p>
    <w:p w:rsidR="002834B5" w:rsidRPr="002834B5" w:rsidRDefault="002834B5" w:rsidP="00BF182A">
      <w:pPr>
        <w:spacing w:line="480" w:lineRule="auto"/>
        <w:rPr>
          <w:rFonts w:ascii="Roboto" w:hAnsi="Roboto"/>
          <w:b/>
          <w:bCs/>
          <w:sz w:val="22"/>
          <w:szCs w:val="22"/>
        </w:rPr>
      </w:pPr>
      <w:r>
        <w:rPr>
          <w:rFonts w:ascii="Roboto" w:hAnsi="Roboto"/>
          <w:b/>
          <w:bCs/>
          <w:sz w:val="22"/>
          <w:szCs w:val="22"/>
        </w:rPr>
        <w:t>LV obstruction</w:t>
      </w:r>
    </w:p>
    <w:p w:rsidR="00AE4D82" w:rsidRDefault="003157B8" w:rsidP="00BF182A">
      <w:pPr>
        <w:spacing w:line="480" w:lineRule="auto"/>
        <w:rPr>
          <w:rFonts w:ascii="Roboto" w:hAnsi="Roboto"/>
          <w:sz w:val="22"/>
          <w:szCs w:val="22"/>
        </w:rPr>
      </w:pPr>
      <w:r w:rsidRPr="00DB6D77">
        <w:rPr>
          <w:rFonts w:ascii="Roboto" w:hAnsi="Roboto"/>
          <w:sz w:val="22"/>
          <w:szCs w:val="22"/>
        </w:rPr>
        <w:t>The incidence of LV obstruction was evaluated during a total of 17.154 person-years of follow-up in</w:t>
      </w:r>
      <w:r w:rsidR="00BF182A" w:rsidRPr="00DB6D77">
        <w:rPr>
          <w:rFonts w:ascii="Roboto" w:hAnsi="Roboto"/>
          <w:sz w:val="22"/>
          <w:szCs w:val="22"/>
        </w:rPr>
        <w:t xml:space="preserve"> 2456</w:t>
      </w:r>
      <w:r w:rsidRPr="00DB6D77">
        <w:rPr>
          <w:rFonts w:ascii="Roboto" w:hAnsi="Roboto"/>
          <w:sz w:val="22"/>
          <w:szCs w:val="22"/>
        </w:rPr>
        <w:t xml:space="preserve"> patients, not diagnosed with LV obstruction at baseline and with </w:t>
      </w:r>
      <w:r w:rsidR="00580470" w:rsidRPr="00DB6D77">
        <w:rPr>
          <w:rFonts w:ascii="Roboto" w:hAnsi="Roboto"/>
          <w:sz w:val="22"/>
          <w:szCs w:val="22"/>
        </w:rPr>
        <w:t xml:space="preserve">information from </w:t>
      </w:r>
      <w:r w:rsidRPr="00DB6D77">
        <w:rPr>
          <w:rFonts w:ascii="Roboto" w:hAnsi="Roboto"/>
          <w:sz w:val="22"/>
          <w:szCs w:val="22"/>
        </w:rPr>
        <w:t xml:space="preserve">at least one follow-up </w:t>
      </w:r>
      <w:r w:rsidR="00580470" w:rsidRPr="00DB6D77">
        <w:rPr>
          <w:rFonts w:ascii="Roboto" w:hAnsi="Roboto"/>
          <w:sz w:val="22"/>
          <w:szCs w:val="22"/>
        </w:rPr>
        <w:t>echocardiography</w:t>
      </w:r>
      <w:r w:rsidRPr="00DB6D77">
        <w:rPr>
          <w:rFonts w:ascii="Roboto" w:hAnsi="Roboto"/>
          <w:sz w:val="22"/>
          <w:szCs w:val="22"/>
        </w:rPr>
        <w:t>. The cumulative incidence of LV obstruction was markedly higher in patients with non-</w:t>
      </w:r>
      <w:proofErr w:type="spellStart"/>
      <w:r w:rsidRPr="00DB6D77">
        <w:rPr>
          <w:rFonts w:ascii="Roboto" w:hAnsi="Roboto"/>
          <w:sz w:val="22"/>
          <w:szCs w:val="22"/>
        </w:rPr>
        <w:t>sarcomeric</w:t>
      </w:r>
      <w:proofErr w:type="spellEnd"/>
      <w:r w:rsidRPr="00DB6D77">
        <w:rPr>
          <w:rFonts w:ascii="Roboto" w:hAnsi="Roboto"/>
          <w:sz w:val="22"/>
          <w:szCs w:val="22"/>
        </w:rPr>
        <w:t xml:space="preserve"> HCM during follow-up</w:t>
      </w:r>
      <w:r w:rsidR="00BE445B">
        <w:rPr>
          <w:rFonts w:ascii="Roboto" w:hAnsi="Roboto"/>
          <w:sz w:val="22"/>
          <w:szCs w:val="22"/>
        </w:rPr>
        <w:t>,</w:t>
      </w:r>
      <w:r w:rsidRPr="00DB6D77">
        <w:rPr>
          <w:rFonts w:ascii="Roboto" w:hAnsi="Roboto"/>
          <w:sz w:val="22"/>
          <w:szCs w:val="22"/>
        </w:rPr>
        <w:t xml:space="preserve"> with a cumulative incidence of 28% (CI: 25-31) vs 15% (CI: 13-17) at 5 years of follow-up (</w:t>
      </w:r>
      <w:r w:rsidR="00F9152D" w:rsidRPr="00F9152D">
        <w:rPr>
          <w:rFonts w:ascii="Roboto" w:hAnsi="Roboto"/>
          <w:b/>
          <w:bCs/>
          <w:sz w:val="22"/>
          <w:szCs w:val="22"/>
        </w:rPr>
        <w:t xml:space="preserve">Supplementary </w:t>
      </w:r>
      <w:r w:rsidRPr="00DB6D77">
        <w:rPr>
          <w:rFonts w:ascii="Roboto" w:hAnsi="Roboto"/>
          <w:b/>
          <w:bCs/>
          <w:sz w:val="22"/>
          <w:szCs w:val="22"/>
        </w:rPr>
        <w:t xml:space="preserve">Figure </w:t>
      </w:r>
      <w:r w:rsidR="00F9152D">
        <w:rPr>
          <w:rFonts w:ascii="Roboto" w:hAnsi="Roboto"/>
          <w:b/>
          <w:bCs/>
          <w:sz w:val="22"/>
          <w:szCs w:val="22"/>
        </w:rPr>
        <w:t>1</w:t>
      </w:r>
      <w:r w:rsidRPr="00DB6D77">
        <w:rPr>
          <w:rFonts w:ascii="Roboto" w:hAnsi="Roboto"/>
          <w:b/>
          <w:bCs/>
          <w:sz w:val="22"/>
          <w:szCs w:val="22"/>
        </w:rPr>
        <w:t>a</w:t>
      </w:r>
      <w:r w:rsidRPr="00DB6D77">
        <w:rPr>
          <w:rFonts w:ascii="Roboto" w:hAnsi="Roboto"/>
          <w:sz w:val="22"/>
          <w:szCs w:val="22"/>
        </w:rPr>
        <w:t>). Next, we evaluated the age-specific incidence of LV obstruction in five age-groups and found the incidence to be higher in patients with non-</w:t>
      </w:r>
      <w:proofErr w:type="spellStart"/>
      <w:r w:rsidRPr="00DB6D77">
        <w:rPr>
          <w:rFonts w:ascii="Roboto" w:hAnsi="Roboto"/>
          <w:sz w:val="22"/>
          <w:szCs w:val="22"/>
        </w:rPr>
        <w:t>sarcomeric</w:t>
      </w:r>
      <w:proofErr w:type="spellEnd"/>
      <w:r w:rsidRPr="00DB6D77">
        <w:rPr>
          <w:rFonts w:ascii="Roboto" w:hAnsi="Roboto"/>
          <w:sz w:val="22"/>
          <w:szCs w:val="22"/>
        </w:rPr>
        <w:t xml:space="preserve"> HCM in all evaluated age-groups (</w:t>
      </w:r>
      <w:r w:rsidR="00F9152D" w:rsidRPr="00F9152D">
        <w:rPr>
          <w:rFonts w:ascii="Roboto" w:hAnsi="Roboto"/>
          <w:b/>
          <w:bCs/>
          <w:sz w:val="22"/>
          <w:szCs w:val="22"/>
        </w:rPr>
        <w:t xml:space="preserve">Supplementary </w:t>
      </w:r>
      <w:r w:rsidRPr="00DB6D77">
        <w:rPr>
          <w:rFonts w:ascii="Roboto" w:hAnsi="Roboto"/>
          <w:b/>
          <w:bCs/>
          <w:sz w:val="22"/>
          <w:szCs w:val="22"/>
        </w:rPr>
        <w:t xml:space="preserve">Figure </w:t>
      </w:r>
      <w:r w:rsidR="00F9152D">
        <w:rPr>
          <w:rFonts w:ascii="Roboto" w:hAnsi="Roboto"/>
          <w:b/>
          <w:bCs/>
          <w:sz w:val="22"/>
          <w:szCs w:val="22"/>
        </w:rPr>
        <w:t>1</w:t>
      </w:r>
      <w:r w:rsidRPr="00DB6D77">
        <w:rPr>
          <w:rFonts w:ascii="Roboto" w:hAnsi="Roboto"/>
          <w:b/>
          <w:bCs/>
          <w:sz w:val="22"/>
          <w:szCs w:val="22"/>
        </w:rPr>
        <w:t>b</w:t>
      </w:r>
      <w:r w:rsidRPr="00DB6D77">
        <w:rPr>
          <w:rFonts w:ascii="Roboto" w:hAnsi="Roboto"/>
          <w:sz w:val="22"/>
          <w:szCs w:val="22"/>
        </w:rPr>
        <w:t>), with an age-standardized incidence rate of LV obstruction of 54</w:t>
      </w:r>
      <w:r w:rsidR="0018036F">
        <w:rPr>
          <w:rFonts w:ascii="Roboto" w:hAnsi="Roboto"/>
          <w:sz w:val="22"/>
          <w:szCs w:val="22"/>
        </w:rPr>
        <w:t xml:space="preserve"> </w:t>
      </w:r>
      <w:r w:rsidRPr="00DB6D77">
        <w:rPr>
          <w:rFonts w:ascii="Roboto" w:hAnsi="Roboto"/>
          <w:sz w:val="22"/>
          <w:szCs w:val="22"/>
        </w:rPr>
        <w:t>(CI: 48-61) vs 26 (CI: 2</w:t>
      </w:r>
      <w:r w:rsidR="0018036F">
        <w:rPr>
          <w:rFonts w:ascii="Roboto" w:hAnsi="Roboto"/>
          <w:sz w:val="22"/>
          <w:szCs w:val="22"/>
        </w:rPr>
        <w:t>4</w:t>
      </w:r>
      <w:r w:rsidRPr="00DB6D77">
        <w:rPr>
          <w:rFonts w:ascii="Roboto" w:hAnsi="Roboto"/>
          <w:sz w:val="22"/>
          <w:szCs w:val="22"/>
        </w:rPr>
        <w:t>-30)</w:t>
      </w:r>
      <w:r w:rsidR="0018036F">
        <w:rPr>
          <w:rFonts w:ascii="Roboto" w:hAnsi="Roboto"/>
          <w:sz w:val="22"/>
          <w:szCs w:val="22"/>
        </w:rPr>
        <w:t xml:space="preserve"> per 1.000 person-years</w:t>
      </w:r>
      <w:r w:rsidR="0018036F" w:rsidRPr="00DB6D77">
        <w:rPr>
          <w:rFonts w:ascii="Roboto" w:hAnsi="Roboto"/>
          <w:sz w:val="22"/>
          <w:szCs w:val="22"/>
        </w:rPr>
        <w:t xml:space="preserve"> </w:t>
      </w:r>
      <w:r w:rsidRPr="00DB6D77">
        <w:rPr>
          <w:rFonts w:ascii="Roboto" w:hAnsi="Roboto"/>
          <w:sz w:val="22"/>
          <w:szCs w:val="22"/>
        </w:rPr>
        <w:t xml:space="preserve">in </w:t>
      </w:r>
      <w:proofErr w:type="spellStart"/>
      <w:r w:rsidRPr="00DB6D77">
        <w:rPr>
          <w:rFonts w:ascii="Roboto" w:hAnsi="Roboto"/>
          <w:sz w:val="22"/>
          <w:szCs w:val="22"/>
        </w:rPr>
        <w:t>sarcomeric</w:t>
      </w:r>
      <w:proofErr w:type="spellEnd"/>
      <w:r w:rsidRPr="00DB6D77">
        <w:rPr>
          <w:rFonts w:ascii="Roboto" w:hAnsi="Roboto"/>
          <w:sz w:val="22"/>
          <w:szCs w:val="22"/>
        </w:rPr>
        <w:t xml:space="preserve"> HCM. Since patients with</w:t>
      </w:r>
      <w:r w:rsidR="00580470" w:rsidRPr="00DB6D77">
        <w:rPr>
          <w:rFonts w:ascii="Roboto" w:hAnsi="Roboto"/>
          <w:sz w:val="22"/>
          <w:szCs w:val="22"/>
        </w:rPr>
        <w:t xml:space="preserve"> non-</w:t>
      </w:r>
      <w:proofErr w:type="spellStart"/>
      <w:r w:rsidR="00580470" w:rsidRPr="00DB6D77">
        <w:rPr>
          <w:rFonts w:ascii="Roboto" w:hAnsi="Roboto"/>
          <w:sz w:val="22"/>
          <w:szCs w:val="22"/>
        </w:rPr>
        <w:t>sarcomeric</w:t>
      </w:r>
      <w:proofErr w:type="spellEnd"/>
      <w:r w:rsidR="00580470" w:rsidRPr="00DB6D77">
        <w:rPr>
          <w:rFonts w:ascii="Roboto" w:hAnsi="Roboto"/>
          <w:sz w:val="22"/>
          <w:szCs w:val="22"/>
        </w:rPr>
        <w:t xml:space="preserve"> HCM also </w:t>
      </w:r>
      <w:r w:rsidR="00580470" w:rsidRPr="00DB6D77">
        <w:rPr>
          <w:rFonts w:ascii="Roboto" w:hAnsi="Roboto"/>
          <w:sz w:val="22"/>
          <w:szCs w:val="22"/>
        </w:rPr>
        <w:lastRenderedPageBreak/>
        <w:t xml:space="preserve">had a higher burden of cardiovascular risk factors, we evaluated the time to LV obstruction from first echocardiography in </w:t>
      </w:r>
      <w:proofErr w:type="spellStart"/>
      <w:r w:rsidR="00580470" w:rsidRPr="00DB6D77">
        <w:rPr>
          <w:rFonts w:ascii="Roboto" w:hAnsi="Roboto"/>
          <w:sz w:val="22"/>
          <w:szCs w:val="22"/>
        </w:rPr>
        <w:t>SHaRe</w:t>
      </w:r>
      <w:proofErr w:type="spellEnd"/>
      <w:r w:rsidR="00580470" w:rsidRPr="00DB6D77">
        <w:rPr>
          <w:rFonts w:ascii="Roboto" w:hAnsi="Roboto"/>
          <w:sz w:val="22"/>
          <w:szCs w:val="22"/>
        </w:rPr>
        <w:t>, adjusted for age at HCM diagnosis, sex, presence of hypertension or obesity and being a proband</w:t>
      </w:r>
      <w:r w:rsidR="00696138">
        <w:rPr>
          <w:rFonts w:ascii="Roboto" w:hAnsi="Roboto"/>
          <w:sz w:val="22"/>
          <w:szCs w:val="22"/>
        </w:rPr>
        <w:t>,</w:t>
      </w:r>
      <w:r w:rsidR="00580470" w:rsidRPr="00DB6D77">
        <w:rPr>
          <w:rFonts w:ascii="Roboto" w:hAnsi="Roboto"/>
          <w:sz w:val="22"/>
          <w:szCs w:val="22"/>
        </w:rPr>
        <w:t xml:space="preserve"> and found having non-</w:t>
      </w:r>
      <w:proofErr w:type="spellStart"/>
      <w:r w:rsidR="00580470" w:rsidRPr="00DB6D77">
        <w:rPr>
          <w:rFonts w:ascii="Roboto" w:hAnsi="Roboto"/>
          <w:sz w:val="22"/>
          <w:szCs w:val="22"/>
        </w:rPr>
        <w:t>sarcomeric</w:t>
      </w:r>
      <w:proofErr w:type="spellEnd"/>
      <w:r w:rsidR="00580470" w:rsidRPr="00DB6D77">
        <w:rPr>
          <w:rFonts w:ascii="Roboto" w:hAnsi="Roboto"/>
          <w:sz w:val="22"/>
          <w:szCs w:val="22"/>
        </w:rPr>
        <w:t xml:space="preserve"> HCM to be associated with an adjusted HR of 1.59 (CI: 1.32-1.92).</w:t>
      </w:r>
    </w:p>
    <w:p w:rsidR="002834B5" w:rsidRPr="002834B5" w:rsidRDefault="00FC5FC2" w:rsidP="00BF182A">
      <w:pPr>
        <w:spacing w:line="480" w:lineRule="auto"/>
        <w:rPr>
          <w:rFonts w:ascii="Roboto" w:hAnsi="Roboto"/>
          <w:b/>
          <w:bCs/>
          <w:sz w:val="22"/>
          <w:szCs w:val="22"/>
        </w:rPr>
      </w:pPr>
      <w:r>
        <w:rPr>
          <w:rFonts w:ascii="Roboto" w:hAnsi="Roboto"/>
          <w:b/>
          <w:bCs/>
          <w:sz w:val="22"/>
          <w:szCs w:val="22"/>
        </w:rPr>
        <w:t>Cardiac arrhythmias</w:t>
      </w:r>
    </w:p>
    <w:p w:rsidR="00696771" w:rsidRDefault="00580470" w:rsidP="001D711A">
      <w:pPr>
        <w:spacing w:line="480" w:lineRule="auto"/>
        <w:rPr>
          <w:rFonts w:ascii="Roboto" w:hAnsi="Roboto"/>
          <w:sz w:val="22"/>
          <w:szCs w:val="22"/>
        </w:rPr>
      </w:pPr>
      <w:r w:rsidRPr="00DB6D77">
        <w:rPr>
          <w:rFonts w:ascii="Roboto" w:hAnsi="Roboto"/>
          <w:sz w:val="22"/>
          <w:szCs w:val="22"/>
        </w:rPr>
        <w:t>The incidence of atrial fibrillation was evaluated during a total of 29.923 person-years of follow-up in 4.270 patients, not diagnosed with atrial fibrillation at baseline. The cumulative incidence of atrial fibrillation was similar in non-</w:t>
      </w:r>
      <w:proofErr w:type="spellStart"/>
      <w:r w:rsidRPr="00DB6D77">
        <w:rPr>
          <w:rFonts w:ascii="Roboto" w:hAnsi="Roboto"/>
          <w:sz w:val="22"/>
          <w:szCs w:val="22"/>
        </w:rPr>
        <w:t>sarcomeric</w:t>
      </w:r>
      <w:proofErr w:type="spellEnd"/>
      <w:r w:rsidRPr="00DB6D77">
        <w:rPr>
          <w:rFonts w:ascii="Roboto" w:hAnsi="Roboto"/>
          <w:sz w:val="22"/>
          <w:szCs w:val="22"/>
        </w:rPr>
        <w:t xml:space="preserve"> and </w:t>
      </w:r>
      <w:proofErr w:type="spellStart"/>
      <w:r w:rsidRPr="00DB6D77">
        <w:rPr>
          <w:rFonts w:ascii="Roboto" w:hAnsi="Roboto"/>
          <w:sz w:val="22"/>
          <w:szCs w:val="22"/>
        </w:rPr>
        <w:t>sarcomeric</w:t>
      </w:r>
      <w:proofErr w:type="spellEnd"/>
      <w:r w:rsidRPr="00DB6D77">
        <w:rPr>
          <w:rFonts w:ascii="Roboto" w:hAnsi="Roboto"/>
          <w:sz w:val="22"/>
          <w:szCs w:val="22"/>
        </w:rPr>
        <w:t xml:space="preserve"> HCM during follow-up (</w:t>
      </w:r>
      <w:r w:rsidR="00D3112F">
        <w:rPr>
          <w:rFonts w:ascii="Roboto" w:hAnsi="Roboto"/>
          <w:sz w:val="22"/>
          <w:szCs w:val="22"/>
        </w:rPr>
        <w:t xml:space="preserve">log-rank </w:t>
      </w:r>
      <w:r w:rsidRPr="00DB6D77">
        <w:rPr>
          <w:rFonts w:ascii="Roboto" w:hAnsi="Roboto"/>
          <w:sz w:val="22"/>
          <w:szCs w:val="22"/>
        </w:rPr>
        <w:t>p =0.078) (</w:t>
      </w:r>
      <w:r w:rsidRPr="00DB6D77">
        <w:rPr>
          <w:rFonts w:ascii="Roboto" w:hAnsi="Roboto"/>
          <w:b/>
          <w:bCs/>
          <w:sz w:val="22"/>
          <w:szCs w:val="22"/>
        </w:rPr>
        <w:t xml:space="preserve">Figure </w:t>
      </w:r>
      <w:r w:rsidR="00F9152D">
        <w:rPr>
          <w:rFonts w:ascii="Roboto" w:hAnsi="Roboto"/>
          <w:b/>
          <w:bCs/>
          <w:sz w:val="22"/>
          <w:szCs w:val="22"/>
        </w:rPr>
        <w:t>2</w:t>
      </w:r>
      <w:r w:rsidRPr="00DB6D77">
        <w:rPr>
          <w:rFonts w:ascii="Roboto" w:hAnsi="Roboto"/>
          <w:b/>
          <w:bCs/>
          <w:sz w:val="22"/>
          <w:szCs w:val="22"/>
        </w:rPr>
        <w:t>a</w:t>
      </w:r>
      <w:r w:rsidRPr="00DB6D77">
        <w:rPr>
          <w:rFonts w:ascii="Roboto" w:hAnsi="Roboto"/>
          <w:sz w:val="22"/>
          <w:szCs w:val="22"/>
        </w:rPr>
        <w:t xml:space="preserve">). However, the age-specific incidence of atrial fibrillation was numerically higher in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HCM, across all evaluated age-groups (</w:t>
      </w:r>
      <w:r w:rsidRPr="00DB6D77">
        <w:rPr>
          <w:rFonts w:ascii="Roboto" w:hAnsi="Roboto"/>
          <w:b/>
          <w:bCs/>
          <w:sz w:val="22"/>
          <w:szCs w:val="22"/>
        </w:rPr>
        <w:t xml:space="preserve">Figure </w:t>
      </w:r>
      <w:r w:rsidR="00F9152D">
        <w:rPr>
          <w:rFonts w:ascii="Roboto" w:hAnsi="Roboto"/>
          <w:b/>
          <w:bCs/>
          <w:sz w:val="22"/>
          <w:szCs w:val="22"/>
        </w:rPr>
        <w:t>2</w:t>
      </w:r>
      <w:r w:rsidR="00BE15DA">
        <w:rPr>
          <w:rFonts w:ascii="Roboto" w:hAnsi="Roboto"/>
          <w:b/>
          <w:bCs/>
          <w:sz w:val="22"/>
          <w:szCs w:val="22"/>
        </w:rPr>
        <w:t>c</w:t>
      </w:r>
      <w:r w:rsidRPr="00DB6D77">
        <w:rPr>
          <w:rFonts w:ascii="Roboto" w:hAnsi="Roboto"/>
          <w:sz w:val="22"/>
          <w:szCs w:val="22"/>
        </w:rPr>
        <w:t>) with a</w:t>
      </w:r>
      <w:r w:rsidR="00F9152D">
        <w:rPr>
          <w:rFonts w:ascii="Roboto" w:hAnsi="Roboto"/>
          <w:sz w:val="22"/>
          <w:szCs w:val="22"/>
        </w:rPr>
        <w:t>n</w:t>
      </w:r>
      <w:r w:rsidRPr="00DB6D77">
        <w:rPr>
          <w:rFonts w:ascii="Roboto" w:hAnsi="Roboto"/>
          <w:sz w:val="22"/>
          <w:szCs w:val="22"/>
        </w:rPr>
        <w:t xml:space="preserve"> age-standardized incidence rate of atrial fibrillation </w:t>
      </w:r>
      <w:r w:rsidR="00F9152D">
        <w:rPr>
          <w:rFonts w:ascii="Roboto" w:hAnsi="Roboto"/>
          <w:sz w:val="22"/>
          <w:szCs w:val="22"/>
        </w:rPr>
        <w:t>of</w:t>
      </w:r>
      <w:r w:rsidRPr="00DB6D77">
        <w:rPr>
          <w:rFonts w:ascii="Roboto" w:hAnsi="Roboto"/>
          <w:sz w:val="22"/>
          <w:szCs w:val="22"/>
        </w:rPr>
        <w:t xml:space="preserve"> 27 </w:t>
      </w:r>
      <w:r w:rsidR="00F9152D">
        <w:rPr>
          <w:rFonts w:ascii="Roboto" w:hAnsi="Roboto"/>
          <w:sz w:val="22"/>
          <w:szCs w:val="22"/>
        </w:rPr>
        <w:t>(</w:t>
      </w:r>
      <w:r w:rsidRPr="00DB6D77">
        <w:rPr>
          <w:rFonts w:ascii="Roboto" w:hAnsi="Roboto"/>
          <w:sz w:val="22"/>
          <w:szCs w:val="22"/>
        </w:rPr>
        <w:t>CI 24-30)</w:t>
      </w:r>
      <w:r w:rsidR="00F9152D">
        <w:rPr>
          <w:rFonts w:ascii="Roboto" w:hAnsi="Roboto"/>
          <w:sz w:val="22"/>
          <w:szCs w:val="22"/>
        </w:rPr>
        <w:t xml:space="preserve"> vs </w:t>
      </w:r>
      <w:r w:rsidR="00056EEB">
        <w:rPr>
          <w:rFonts w:ascii="Roboto" w:hAnsi="Roboto"/>
          <w:sz w:val="22"/>
          <w:szCs w:val="22"/>
        </w:rPr>
        <w:t>21 (</w:t>
      </w:r>
      <w:r w:rsidR="00056EEB" w:rsidRPr="00DB6D77">
        <w:rPr>
          <w:rFonts w:ascii="Roboto" w:hAnsi="Roboto"/>
          <w:sz w:val="22"/>
          <w:szCs w:val="22"/>
        </w:rPr>
        <w:t>CI: 19-24</w:t>
      </w:r>
      <w:r w:rsidR="00056EEB">
        <w:rPr>
          <w:rFonts w:ascii="Roboto" w:hAnsi="Roboto"/>
          <w:sz w:val="22"/>
          <w:szCs w:val="22"/>
        </w:rPr>
        <w:t xml:space="preserve">) </w:t>
      </w:r>
      <w:r w:rsidR="00056EEB" w:rsidRPr="00DB6D77">
        <w:rPr>
          <w:rFonts w:ascii="Roboto" w:hAnsi="Roboto"/>
          <w:sz w:val="22"/>
          <w:szCs w:val="22"/>
        </w:rPr>
        <w:t>per</w:t>
      </w:r>
      <w:r w:rsidR="00056EEB">
        <w:rPr>
          <w:rFonts w:ascii="Roboto" w:hAnsi="Roboto"/>
          <w:sz w:val="22"/>
          <w:szCs w:val="22"/>
        </w:rPr>
        <w:t xml:space="preserve"> 1</w:t>
      </w:r>
      <w:r w:rsidR="00F14A52">
        <w:rPr>
          <w:rFonts w:ascii="Roboto" w:hAnsi="Roboto"/>
          <w:sz w:val="22"/>
          <w:szCs w:val="22"/>
        </w:rPr>
        <w:t>.</w:t>
      </w:r>
      <w:r w:rsidR="00056EEB">
        <w:rPr>
          <w:rFonts w:ascii="Roboto" w:hAnsi="Roboto"/>
          <w:sz w:val="22"/>
          <w:szCs w:val="22"/>
        </w:rPr>
        <w:t>00</w:t>
      </w:r>
      <w:r w:rsidR="00F14A52">
        <w:rPr>
          <w:rFonts w:ascii="Roboto" w:hAnsi="Roboto"/>
          <w:sz w:val="22"/>
          <w:szCs w:val="22"/>
        </w:rPr>
        <w:t>0</w:t>
      </w:r>
      <w:r w:rsidR="00056EEB" w:rsidRPr="00DB6D77">
        <w:rPr>
          <w:rFonts w:ascii="Roboto" w:hAnsi="Roboto"/>
          <w:sz w:val="22"/>
          <w:szCs w:val="22"/>
        </w:rPr>
        <w:t xml:space="preserve"> person-year</w:t>
      </w:r>
      <w:r w:rsidR="00056EEB">
        <w:rPr>
          <w:rFonts w:ascii="Roboto" w:hAnsi="Roboto"/>
          <w:sz w:val="22"/>
          <w:szCs w:val="22"/>
        </w:rPr>
        <w:t>s</w:t>
      </w:r>
      <w:r w:rsidR="00D7731C">
        <w:rPr>
          <w:rFonts w:ascii="Roboto" w:hAnsi="Roboto"/>
          <w:sz w:val="22"/>
          <w:szCs w:val="22"/>
        </w:rPr>
        <w:t>, corresponding to a standardized incidence ratio of 1.34 (CI: 1.21 to 1.47, p &lt;0.0001)</w:t>
      </w:r>
      <w:r w:rsidR="00B136D1">
        <w:rPr>
          <w:rFonts w:ascii="Roboto" w:hAnsi="Roboto"/>
          <w:sz w:val="22"/>
          <w:szCs w:val="22"/>
        </w:rPr>
        <w:t xml:space="preserve"> for atrial fibrillation in </w:t>
      </w:r>
      <w:proofErr w:type="spellStart"/>
      <w:r w:rsidR="00B136D1">
        <w:rPr>
          <w:rFonts w:ascii="Roboto" w:hAnsi="Roboto"/>
          <w:sz w:val="22"/>
          <w:szCs w:val="22"/>
        </w:rPr>
        <w:t>sarcomeric</w:t>
      </w:r>
      <w:proofErr w:type="spellEnd"/>
      <w:r w:rsidR="00B136D1">
        <w:rPr>
          <w:rFonts w:ascii="Roboto" w:hAnsi="Roboto"/>
          <w:sz w:val="22"/>
          <w:szCs w:val="22"/>
        </w:rPr>
        <w:t xml:space="preserve"> HCM</w:t>
      </w:r>
      <w:r w:rsidRPr="00DB6D77">
        <w:rPr>
          <w:rFonts w:ascii="Roboto" w:hAnsi="Roboto"/>
          <w:sz w:val="22"/>
          <w:szCs w:val="22"/>
        </w:rPr>
        <w:t xml:space="preserve">. </w:t>
      </w:r>
    </w:p>
    <w:p w:rsidR="00AE4D82" w:rsidRDefault="00FC5FC2" w:rsidP="001D711A">
      <w:pPr>
        <w:spacing w:line="480" w:lineRule="auto"/>
        <w:rPr>
          <w:rFonts w:ascii="Roboto" w:hAnsi="Roboto"/>
          <w:sz w:val="22"/>
          <w:szCs w:val="22"/>
        </w:rPr>
      </w:pPr>
      <w:r w:rsidRPr="00DB6D77">
        <w:rPr>
          <w:rFonts w:ascii="Roboto" w:hAnsi="Roboto"/>
          <w:sz w:val="22"/>
          <w:szCs w:val="22"/>
        </w:rPr>
        <w:t xml:space="preserve">The incidence of </w:t>
      </w:r>
      <w:r>
        <w:rPr>
          <w:rFonts w:ascii="Roboto" w:hAnsi="Roboto"/>
          <w:sz w:val="22"/>
          <w:szCs w:val="22"/>
        </w:rPr>
        <w:t>the composite ventricular arrhythmia outcome</w:t>
      </w:r>
      <w:r w:rsidRPr="00DB6D77">
        <w:rPr>
          <w:rFonts w:ascii="Roboto" w:hAnsi="Roboto"/>
          <w:sz w:val="22"/>
          <w:szCs w:val="22"/>
        </w:rPr>
        <w:t xml:space="preserve"> was evaluated during a total of </w:t>
      </w:r>
      <w:r>
        <w:rPr>
          <w:rFonts w:ascii="Roboto" w:hAnsi="Roboto"/>
          <w:sz w:val="22"/>
          <w:szCs w:val="22"/>
        </w:rPr>
        <w:t>35</w:t>
      </w:r>
      <w:r w:rsidRPr="00DB6D77">
        <w:rPr>
          <w:rFonts w:ascii="Roboto" w:hAnsi="Roboto"/>
          <w:sz w:val="22"/>
          <w:szCs w:val="22"/>
        </w:rPr>
        <w:t>.</w:t>
      </w:r>
      <w:r>
        <w:rPr>
          <w:rFonts w:ascii="Roboto" w:hAnsi="Roboto"/>
          <w:sz w:val="22"/>
          <w:szCs w:val="22"/>
        </w:rPr>
        <w:t>703</w:t>
      </w:r>
      <w:r w:rsidRPr="00DB6D77">
        <w:rPr>
          <w:rFonts w:ascii="Roboto" w:hAnsi="Roboto"/>
          <w:sz w:val="22"/>
          <w:szCs w:val="22"/>
        </w:rPr>
        <w:t xml:space="preserve"> person-years of follow-up in 4.</w:t>
      </w:r>
      <w:r>
        <w:rPr>
          <w:rFonts w:ascii="Roboto" w:hAnsi="Roboto"/>
          <w:sz w:val="22"/>
          <w:szCs w:val="22"/>
        </w:rPr>
        <w:t>726</w:t>
      </w:r>
      <w:r w:rsidRPr="00DB6D77">
        <w:rPr>
          <w:rFonts w:ascii="Roboto" w:hAnsi="Roboto"/>
          <w:sz w:val="22"/>
          <w:szCs w:val="22"/>
        </w:rPr>
        <w:t xml:space="preserve"> patients, with</w:t>
      </w:r>
      <w:r>
        <w:rPr>
          <w:rFonts w:ascii="Roboto" w:hAnsi="Roboto"/>
          <w:sz w:val="22"/>
          <w:szCs w:val="22"/>
        </w:rPr>
        <w:t>out this outcome</w:t>
      </w:r>
      <w:r w:rsidRPr="00DB6D77">
        <w:rPr>
          <w:rFonts w:ascii="Roboto" w:hAnsi="Roboto"/>
          <w:sz w:val="22"/>
          <w:szCs w:val="22"/>
        </w:rPr>
        <w:t xml:space="preserve"> at baseline. The cumulative incidence was </w:t>
      </w:r>
      <w:r>
        <w:rPr>
          <w:rFonts w:ascii="Roboto" w:hAnsi="Roboto"/>
          <w:sz w:val="22"/>
          <w:szCs w:val="22"/>
        </w:rPr>
        <w:t xml:space="preserve">higher </w:t>
      </w:r>
      <w:r w:rsidRPr="00DB6D77">
        <w:rPr>
          <w:rFonts w:ascii="Roboto" w:hAnsi="Roboto"/>
          <w:sz w:val="22"/>
          <w:szCs w:val="22"/>
        </w:rPr>
        <w:t xml:space="preserve">in </w:t>
      </w:r>
      <w:proofErr w:type="spellStart"/>
      <w:r w:rsidRPr="00DB6D77">
        <w:rPr>
          <w:rFonts w:ascii="Roboto" w:hAnsi="Roboto"/>
          <w:sz w:val="22"/>
          <w:szCs w:val="22"/>
        </w:rPr>
        <w:t>sarcomeric</w:t>
      </w:r>
      <w:proofErr w:type="spellEnd"/>
      <w:r w:rsidRPr="00DB6D77">
        <w:rPr>
          <w:rFonts w:ascii="Roboto" w:hAnsi="Roboto"/>
          <w:sz w:val="22"/>
          <w:szCs w:val="22"/>
        </w:rPr>
        <w:t xml:space="preserve"> HCM during follow-up (p =0.0</w:t>
      </w:r>
      <w:r>
        <w:rPr>
          <w:rFonts w:ascii="Roboto" w:hAnsi="Roboto"/>
          <w:sz w:val="22"/>
          <w:szCs w:val="22"/>
        </w:rPr>
        <w:t>04</w:t>
      </w:r>
      <w:r w:rsidRPr="00DB6D77">
        <w:rPr>
          <w:rFonts w:ascii="Roboto" w:hAnsi="Roboto"/>
          <w:sz w:val="22"/>
          <w:szCs w:val="22"/>
        </w:rPr>
        <w:t>) (</w:t>
      </w:r>
      <w:r w:rsidRPr="00DB6D77">
        <w:rPr>
          <w:rFonts w:ascii="Roboto" w:hAnsi="Roboto"/>
          <w:b/>
          <w:bCs/>
          <w:sz w:val="22"/>
          <w:szCs w:val="22"/>
        </w:rPr>
        <w:t xml:space="preserve">Figure </w:t>
      </w:r>
      <w:r>
        <w:rPr>
          <w:rFonts w:ascii="Roboto" w:hAnsi="Roboto"/>
          <w:b/>
          <w:bCs/>
          <w:sz w:val="22"/>
          <w:szCs w:val="22"/>
        </w:rPr>
        <w:t>2</w:t>
      </w:r>
      <w:r w:rsidR="00BE15DA">
        <w:rPr>
          <w:rFonts w:ascii="Roboto" w:hAnsi="Roboto"/>
          <w:b/>
          <w:bCs/>
          <w:sz w:val="22"/>
          <w:szCs w:val="22"/>
        </w:rPr>
        <w:t>b</w:t>
      </w:r>
      <w:r w:rsidRPr="00DB6D77">
        <w:rPr>
          <w:rFonts w:ascii="Roboto" w:hAnsi="Roboto"/>
          <w:sz w:val="22"/>
          <w:szCs w:val="22"/>
        </w:rPr>
        <w:t xml:space="preserve">). </w:t>
      </w:r>
      <w:r>
        <w:rPr>
          <w:rFonts w:ascii="Roboto" w:hAnsi="Roboto"/>
          <w:sz w:val="22"/>
          <w:szCs w:val="22"/>
        </w:rPr>
        <w:t>T</w:t>
      </w:r>
      <w:r w:rsidRPr="00DB6D77">
        <w:rPr>
          <w:rFonts w:ascii="Roboto" w:hAnsi="Roboto"/>
          <w:sz w:val="22"/>
          <w:szCs w:val="22"/>
        </w:rPr>
        <w:t xml:space="preserve">he age-specific incidence of </w:t>
      </w:r>
      <w:r>
        <w:rPr>
          <w:rFonts w:ascii="Roboto" w:hAnsi="Roboto"/>
          <w:sz w:val="22"/>
          <w:szCs w:val="22"/>
        </w:rPr>
        <w:t>the composite ventricular arrhythmia outcome</w:t>
      </w:r>
      <w:r w:rsidRPr="00DB6D77">
        <w:rPr>
          <w:rFonts w:ascii="Roboto" w:hAnsi="Roboto"/>
          <w:sz w:val="22"/>
          <w:szCs w:val="22"/>
        </w:rPr>
        <w:t xml:space="preserve"> was numerically higher in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HCM, across all evaluated age-groups (</w:t>
      </w:r>
      <w:r w:rsidRPr="00DB6D77">
        <w:rPr>
          <w:rFonts w:ascii="Roboto" w:hAnsi="Roboto"/>
          <w:b/>
          <w:bCs/>
          <w:sz w:val="22"/>
          <w:szCs w:val="22"/>
        </w:rPr>
        <w:t xml:space="preserve">Figure </w:t>
      </w:r>
      <w:r>
        <w:rPr>
          <w:rFonts w:ascii="Roboto" w:hAnsi="Roboto"/>
          <w:b/>
          <w:bCs/>
          <w:sz w:val="22"/>
          <w:szCs w:val="22"/>
        </w:rPr>
        <w:t>2</w:t>
      </w:r>
      <w:r w:rsidR="00BE15DA">
        <w:rPr>
          <w:rFonts w:ascii="Roboto" w:hAnsi="Roboto"/>
          <w:b/>
          <w:bCs/>
          <w:sz w:val="22"/>
          <w:szCs w:val="22"/>
        </w:rPr>
        <w:t>d</w:t>
      </w:r>
      <w:r w:rsidRPr="00DB6D77">
        <w:rPr>
          <w:rFonts w:ascii="Roboto" w:hAnsi="Roboto"/>
          <w:sz w:val="22"/>
          <w:szCs w:val="22"/>
        </w:rPr>
        <w:t>)</w:t>
      </w:r>
      <w:r>
        <w:rPr>
          <w:rFonts w:ascii="Roboto" w:hAnsi="Roboto"/>
          <w:sz w:val="22"/>
          <w:szCs w:val="22"/>
        </w:rPr>
        <w:t>, with the most pronounced difference in patients older than 65. Overall, the</w:t>
      </w:r>
      <w:r w:rsidRPr="00DB6D77">
        <w:rPr>
          <w:rFonts w:ascii="Roboto" w:hAnsi="Roboto"/>
          <w:sz w:val="22"/>
          <w:szCs w:val="22"/>
        </w:rPr>
        <w:t xml:space="preserve"> age-standardized incidence rate </w:t>
      </w:r>
      <w:r>
        <w:rPr>
          <w:rFonts w:ascii="Roboto" w:hAnsi="Roboto"/>
          <w:sz w:val="22"/>
          <w:szCs w:val="22"/>
        </w:rPr>
        <w:t xml:space="preserve">in </w:t>
      </w:r>
      <w:proofErr w:type="spellStart"/>
      <w:r>
        <w:rPr>
          <w:rFonts w:ascii="Roboto" w:hAnsi="Roboto"/>
          <w:sz w:val="22"/>
          <w:szCs w:val="22"/>
        </w:rPr>
        <w:t>sarcomeric</w:t>
      </w:r>
      <w:proofErr w:type="spellEnd"/>
      <w:r>
        <w:rPr>
          <w:rFonts w:ascii="Roboto" w:hAnsi="Roboto"/>
          <w:sz w:val="22"/>
          <w:szCs w:val="22"/>
        </w:rPr>
        <w:t xml:space="preserve"> and non-</w:t>
      </w:r>
      <w:proofErr w:type="spellStart"/>
      <w:r>
        <w:rPr>
          <w:rFonts w:ascii="Roboto" w:hAnsi="Roboto"/>
          <w:sz w:val="22"/>
          <w:szCs w:val="22"/>
        </w:rPr>
        <w:t>sarcomeric</w:t>
      </w:r>
      <w:proofErr w:type="spellEnd"/>
      <w:r>
        <w:rPr>
          <w:rFonts w:ascii="Roboto" w:hAnsi="Roboto"/>
          <w:sz w:val="22"/>
          <w:szCs w:val="22"/>
        </w:rPr>
        <w:t xml:space="preserve"> HCM was </w:t>
      </w:r>
      <w:r w:rsidR="004B743B">
        <w:rPr>
          <w:rFonts w:ascii="Roboto" w:hAnsi="Roboto"/>
          <w:sz w:val="22"/>
          <w:szCs w:val="22"/>
        </w:rPr>
        <w:t>7.6</w:t>
      </w:r>
      <w:r w:rsidRPr="00DB6D77">
        <w:rPr>
          <w:rFonts w:ascii="Roboto" w:hAnsi="Roboto"/>
          <w:sz w:val="22"/>
          <w:szCs w:val="22"/>
        </w:rPr>
        <w:t xml:space="preserve"> </w:t>
      </w:r>
      <w:r>
        <w:rPr>
          <w:rFonts w:ascii="Roboto" w:hAnsi="Roboto"/>
          <w:sz w:val="22"/>
          <w:szCs w:val="22"/>
        </w:rPr>
        <w:t>(</w:t>
      </w:r>
      <w:r w:rsidRPr="00DB6D77">
        <w:rPr>
          <w:rFonts w:ascii="Roboto" w:hAnsi="Roboto"/>
          <w:sz w:val="22"/>
          <w:szCs w:val="22"/>
        </w:rPr>
        <w:t xml:space="preserve">CI </w:t>
      </w:r>
      <w:r w:rsidR="004B743B">
        <w:rPr>
          <w:rFonts w:ascii="Roboto" w:hAnsi="Roboto"/>
          <w:sz w:val="22"/>
          <w:szCs w:val="22"/>
        </w:rPr>
        <w:t>6.4</w:t>
      </w:r>
      <w:r w:rsidRPr="00DB6D77">
        <w:rPr>
          <w:rFonts w:ascii="Roboto" w:hAnsi="Roboto"/>
          <w:sz w:val="22"/>
          <w:szCs w:val="22"/>
        </w:rPr>
        <w:t>-</w:t>
      </w:r>
      <w:r w:rsidR="004B743B">
        <w:rPr>
          <w:rFonts w:ascii="Roboto" w:hAnsi="Roboto"/>
          <w:sz w:val="22"/>
          <w:szCs w:val="22"/>
        </w:rPr>
        <w:t>8.9</w:t>
      </w:r>
      <w:r w:rsidRPr="00DB6D77">
        <w:rPr>
          <w:rFonts w:ascii="Roboto" w:hAnsi="Roboto"/>
          <w:sz w:val="22"/>
          <w:szCs w:val="22"/>
        </w:rPr>
        <w:t>)</w:t>
      </w:r>
      <w:r>
        <w:rPr>
          <w:rFonts w:ascii="Roboto" w:hAnsi="Roboto"/>
          <w:sz w:val="22"/>
          <w:szCs w:val="22"/>
        </w:rPr>
        <w:t xml:space="preserve"> vs </w:t>
      </w:r>
      <w:r w:rsidR="004B743B">
        <w:rPr>
          <w:rFonts w:ascii="Roboto" w:hAnsi="Roboto"/>
          <w:sz w:val="22"/>
          <w:szCs w:val="22"/>
        </w:rPr>
        <w:t>5.4</w:t>
      </w:r>
      <w:r>
        <w:rPr>
          <w:rFonts w:ascii="Roboto" w:hAnsi="Roboto"/>
          <w:sz w:val="22"/>
          <w:szCs w:val="22"/>
        </w:rPr>
        <w:t xml:space="preserve"> (</w:t>
      </w:r>
      <w:r w:rsidRPr="00DB6D77">
        <w:rPr>
          <w:rFonts w:ascii="Roboto" w:hAnsi="Roboto"/>
          <w:sz w:val="22"/>
          <w:szCs w:val="22"/>
        </w:rPr>
        <w:t xml:space="preserve">CI: </w:t>
      </w:r>
      <w:r w:rsidR="004B743B">
        <w:rPr>
          <w:rFonts w:ascii="Roboto" w:hAnsi="Roboto"/>
          <w:sz w:val="22"/>
          <w:szCs w:val="22"/>
        </w:rPr>
        <w:t>4.1</w:t>
      </w:r>
      <w:r w:rsidRPr="00DB6D77">
        <w:rPr>
          <w:rFonts w:ascii="Roboto" w:hAnsi="Roboto"/>
          <w:sz w:val="22"/>
          <w:szCs w:val="22"/>
        </w:rPr>
        <w:t>-</w:t>
      </w:r>
      <w:r w:rsidR="004B743B">
        <w:rPr>
          <w:rFonts w:ascii="Roboto" w:hAnsi="Roboto"/>
          <w:sz w:val="22"/>
          <w:szCs w:val="22"/>
        </w:rPr>
        <w:t>7.0</w:t>
      </w:r>
      <w:r>
        <w:rPr>
          <w:rFonts w:ascii="Roboto" w:hAnsi="Roboto"/>
          <w:sz w:val="22"/>
          <w:szCs w:val="22"/>
        </w:rPr>
        <w:t xml:space="preserve">) </w:t>
      </w:r>
      <w:r w:rsidRPr="00DB6D77">
        <w:rPr>
          <w:rFonts w:ascii="Roboto" w:hAnsi="Roboto"/>
          <w:sz w:val="22"/>
          <w:szCs w:val="22"/>
        </w:rPr>
        <w:t>per</w:t>
      </w:r>
      <w:r>
        <w:rPr>
          <w:rFonts w:ascii="Roboto" w:hAnsi="Roboto"/>
          <w:sz w:val="22"/>
          <w:szCs w:val="22"/>
        </w:rPr>
        <w:t xml:space="preserve"> 1.000</w:t>
      </w:r>
      <w:r w:rsidRPr="00DB6D77">
        <w:rPr>
          <w:rFonts w:ascii="Roboto" w:hAnsi="Roboto"/>
          <w:sz w:val="22"/>
          <w:szCs w:val="22"/>
        </w:rPr>
        <w:t xml:space="preserve"> person-year</w:t>
      </w:r>
      <w:r>
        <w:rPr>
          <w:rFonts w:ascii="Roboto" w:hAnsi="Roboto"/>
          <w:sz w:val="22"/>
          <w:szCs w:val="22"/>
        </w:rPr>
        <w:t xml:space="preserve">s, corresponding to a standardized incidence ratio of 1.35 (CI: 1.15 to 1.59, p &lt;0.001) for this outcome in </w:t>
      </w:r>
      <w:proofErr w:type="spellStart"/>
      <w:r>
        <w:rPr>
          <w:rFonts w:ascii="Roboto" w:hAnsi="Roboto"/>
          <w:sz w:val="22"/>
          <w:szCs w:val="22"/>
        </w:rPr>
        <w:t>sarcomeric</w:t>
      </w:r>
      <w:proofErr w:type="spellEnd"/>
      <w:r>
        <w:rPr>
          <w:rFonts w:ascii="Roboto" w:hAnsi="Roboto"/>
          <w:sz w:val="22"/>
          <w:szCs w:val="22"/>
        </w:rPr>
        <w:t xml:space="preserve"> HCM</w:t>
      </w:r>
      <w:r w:rsidRPr="00DB6D77">
        <w:rPr>
          <w:rFonts w:ascii="Roboto" w:hAnsi="Roboto"/>
          <w:sz w:val="22"/>
          <w:szCs w:val="22"/>
        </w:rPr>
        <w:t xml:space="preserve">. </w:t>
      </w:r>
    </w:p>
    <w:p w:rsidR="002834B5" w:rsidRPr="002834B5" w:rsidRDefault="002834B5" w:rsidP="001D711A">
      <w:pPr>
        <w:spacing w:line="480" w:lineRule="auto"/>
        <w:rPr>
          <w:rFonts w:ascii="Roboto" w:hAnsi="Roboto"/>
          <w:b/>
          <w:bCs/>
          <w:sz w:val="22"/>
          <w:szCs w:val="22"/>
        </w:rPr>
      </w:pPr>
      <w:r>
        <w:rPr>
          <w:rFonts w:ascii="Roboto" w:hAnsi="Roboto"/>
          <w:b/>
          <w:bCs/>
          <w:sz w:val="22"/>
          <w:szCs w:val="22"/>
        </w:rPr>
        <w:t>Left ventricular systolic dysfunction</w:t>
      </w:r>
    </w:p>
    <w:p w:rsidR="00E30E95" w:rsidRDefault="00E30E95" w:rsidP="001D711A">
      <w:pPr>
        <w:spacing w:line="480" w:lineRule="auto"/>
        <w:rPr>
          <w:rFonts w:ascii="Roboto" w:hAnsi="Roboto"/>
          <w:sz w:val="22"/>
          <w:szCs w:val="22"/>
        </w:rPr>
      </w:pPr>
      <w:r w:rsidRPr="00DB6D77">
        <w:rPr>
          <w:rFonts w:ascii="Roboto" w:hAnsi="Roboto"/>
          <w:sz w:val="22"/>
          <w:szCs w:val="22"/>
        </w:rPr>
        <w:t xml:space="preserve">The incidence of </w:t>
      </w:r>
      <w:r>
        <w:rPr>
          <w:rFonts w:ascii="Roboto" w:hAnsi="Roboto"/>
          <w:sz w:val="22"/>
          <w:szCs w:val="22"/>
        </w:rPr>
        <w:t>LV systolic dysfunction</w:t>
      </w:r>
      <w:r w:rsidRPr="00DB6D77">
        <w:rPr>
          <w:rFonts w:ascii="Roboto" w:hAnsi="Roboto"/>
          <w:sz w:val="22"/>
          <w:szCs w:val="22"/>
        </w:rPr>
        <w:t xml:space="preserve"> was evaluated during a total of </w:t>
      </w:r>
      <w:r>
        <w:rPr>
          <w:rFonts w:ascii="Roboto" w:hAnsi="Roboto"/>
          <w:sz w:val="22"/>
          <w:szCs w:val="22"/>
        </w:rPr>
        <w:t>38</w:t>
      </w:r>
      <w:r w:rsidRPr="00DB6D77">
        <w:rPr>
          <w:rFonts w:ascii="Roboto" w:hAnsi="Roboto"/>
          <w:sz w:val="22"/>
          <w:szCs w:val="22"/>
        </w:rPr>
        <w:t>.</w:t>
      </w:r>
      <w:r>
        <w:rPr>
          <w:rFonts w:ascii="Roboto" w:hAnsi="Roboto"/>
          <w:sz w:val="22"/>
          <w:szCs w:val="22"/>
        </w:rPr>
        <w:t>410</w:t>
      </w:r>
      <w:r w:rsidRPr="00DB6D77">
        <w:rPr>
          <w:rFonts w:ascii="Roboto" w:hAnsi="Roboto"/>
          <w:sz w:val="22"/>
          <w:szCs w:val="22"/>
        </w:rPr>
        <w:t xml:space="preserve"> person-years of follow-up in 4.</w:t>
      </w:r>
      <w:r>
        <w:rPr>
          <w:rFonts w:ascii="Roboto" w:hAnsi="Roboto"/>
          <w:sz w:val="22"/>
          <w:szCs w:val="22"/>
        </w:rPr>
        <w:t>939</w:t>
      </w:r>
      <w:r w:rsidRPr="00DB6D77">
        <w:rPr>
          <w:rFonts w:ascii="Roboto" w:hAnsi="Roboto"/>
          <w:sz w:val="22"/>
          <w:szCs w:val="22"/>
        </w:rPr>
        <w:t xml:space="preserve"> patients, not diagnosed with </w:t>
      </w:r>
      <w:r>
        <w:rPr>
          <w:rFonts w:ascii="Roboto" w:hAnsi="Roboto"/>
          <w:sz w:val="22"/>
          <w:szCs w:val="22"/>
        </w:rPr>
        <w:t>LV systolic dysfunction</w:t>
      </w:r>
      <w:r w:rsidRPr="00DB6D77">
        <w:rPr>
          <w:rFonts w:ascii="Roboto" w:hAnsi="Roboto"/>
          <w:sz w:val="22"/>
          <w:szCs w:val="22"/>
        </w:rPr>
        <w:t xml:space="preserve"> at baseline. The cumulative incidence of </w:t>
      </w:r>
      <w:r>
        <w:rPr>
          <w:rFonts w:ascii="Roboto" w:hAnsi="Roboto"/>
          <w:sz w:val="22"/>
          <w:szCs w:val="22"/>
        </w:rPr>
        <w:t>LV systolic dysfunction</w:t>
      </w:r>
      <w:r w:rsidRPr="00DB6D77">
        <w:rPr>
          <w:rFonts w:ascii="Roboto" w:hAnsi="Roboto"/>
          <w:sz w:val="22"/>
          <w:szCs w:val="22"/>
        </w:rPr>
        <w:t xml:space="preserve"> was similar in during follow-up (p =0.</w:t>
      </w:r>
      <w:r>
        <w:rPr>
          <w:rFonts w:ascii="Roboto" w:hAnsi="Roboto"/>
          <w:sz w:val="22"/>
          <w:szCs w:val="22"/>
        </w:rPr>
        <w:t>120</w:t>
      </w:r>
      <w:r w:rsidRPr="00DB6D77">
        <w:rPr>
          <w:rFonts w:ascii="Roboto" w:hAnsi="Roboto"/>
          <w:sz w:val="22"/>
          <w:szCs w:val="22"/>
        </w:rPr>
        <w:t xml:space="preserve">) </w:t>
      </w:r>
      <w:r w:rsidRPr="00DB6D77">
        <w:rPr>
          <w:rFonts w:ascii="Roboto" w:hAnsi="Roboto"/>
          <w:sz w:val="22"/>
          <w:szCs w:val="22"/>
        </w:rPr>
        <w:lastRenderedPageBreak/>
        <w:t>(</w:t>
      </w:r>
      <w:r w:rsidRPr="00F9152D">
        <w:rPr>
          <w:rFonts w:ascii="Roboto" w:hAnsi="Roboto"/>
          <w:b/>
          <w:bCs/>
          <w:sz w:val="22"/>
          <w:szCs w:val="22"/>
        </w:rPr>
        <w:t xml:space="preserve">Supplementary </w:t>
      </w:r>
      <w:r w:rsidRPr="00DB6D77">
        <w:rPr>
          <w:rFonts w:ascii="Roboto" w:hAnsi="Roboto"/>
          <w:b/>
          <w:bCs/>
          <w:sz w:val="22"/>
          <w:szCs w:val="22"/>
        </w:rPr>
        <w:t xml:space="preserve">Figure </w:t>
      </w:r>
      <w:r>
        <w:rPr>
          <w:rFonts w:ascii="Roboto" w:hAnsi="Roboto"/>
          <w:b/>
          <w:bCs/>
          <w:sz w:val="22"/>
          <w:szCs w:val="22"/>
        </w:rPr>
        <w:t>2</w:t>
      </w:r>
      <w:r w:rsidRPr="00DB6D77">
        <w:rPr>
          <w:rFonts w:ascii="Roboto" w:hAnsi="Roboto"/>
          <w:b/>
          <w:bCs/>
          <w:sz w:val="22"/>
          <w:szCs w:val="22"/>
        </w:rPr>
        <w:t>a</w:t>
      </w:r>
      <w:r w:rsidRPr="00DB6D77">
        <w:rPr>
          <w:rFonts w:ascii="Roboto" w:hAnsi="Roboto"/>
          <w:sz w:val="22"/>
          <w:szCs w:val="22"/>
        </w:rPr>
        <w:t>). However, the age-specific incidence</w:t>
      </w:r>
      <w:r>
        <w:rPr>
          <w:rFonts w:ascii="Roboto" w:hAnsi="Roboto"/>
          <w:sz w:val="22"/>
          <w:szCs w:val="22"/>
        </w:rPr>
        <w:t xml:space="preserve"> rates</w:t>
      </w:r>
      <w:r w:rsidRPr="00DB6D77">
        <w:rPr>
          <w:rFonts w:ascii="Roboto" w:hAnsi="Roboto"/>
          <w:sz w:val="22"/>
          <w:szCs w:val="22"/>
        </w:rPr>
        <w:t xml:space="preserve"> of </w:t>
      </w:r>
      <w:r>
        <w:rPr>
          <w:rFonts w:ascii="Roboto" w:hAnsi="Roboto"/>
          <w:sz w:val="22"/>
          <w:szCs w:val="22"/>
        </w:rPr>
        <w:t>LV systolic dysfunction</w:t>
      </w:r>
      <w:r w:rsidRPr="00DB6D77">
        <w:rPr>
          <w:rFonts w:ascii="Roboto" w:hAnsi="Roboto"/>
          <w:sz w:val="22"/>
          <w:szCs w:val="22"/>
        </w:rPr>
        <w:t xml:space="preserve"> </w:t>
      </w:r>
      <w:r w:rsidR="00047633" w:rsidRPr="00DB6D77">
        <w:rPr>
          <w:rFonts w:ascii="Roboto" w:hAnsi="Roboto"/>
          <w:sz w:val="22"/>
          <w:szCs w:val="22"/>
        </w:rPr>
        <w:t>were</w:t>
      </w:r>
      <w:r w:rsidRPr="00DB6D77">
        <w:rPr>
          <w:rFonts w:ascii="Roboto" w:hAnsi="Roboto"/>
          <w:sz w:val="22"/>
          <w:szCs w:val="22"/>
        </w:rPr>
        <w:t xml:space="preserve"> numerically higher in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HCM (</w:t>
      </w:r>
      <w:r w:rsidRPr="00F9152D">
        <w:rPr>
          <w:rFonts w:ascii="Roboto" w:hAnsi="Roboto"/>
          <w:b/>
          <w:bCs/>
          <w:sz w:val="22"/>
          <w:szCs w:val="22"/>
        </w:rPr>
        <w:t xml:space="preserve">Supplementary </w:t>
      </w:r>
      <w:r w:rsidRPr="00DB6D77">
        <w:rPr>
          <w:rFonts w:ascii="Roboto" w:hAnsi="Roboto"/>
          <w:b/>
          <w:bCs/>
          <w:sz w:val="22"/>
          <w:szCs w:val="22"/>
        </w:rPr>
        <w:t xml:space="preserve">Figure </w:t>
      </w:r>
      <w:r>
        <w:rPr>
          <w:rFonts w:ascii="Roboto" w:hAnsi="Roboto"/>
          <w:b/>
          <w:bCs/>
          <w:sz w:val="22"/>
          <w:szCs w:val="22"/>
        </w:rPr>
        <w:t>2b</w:t>
      </w:r>
      <w:r w:rsidRPr="00DB6D77">
        <w:rPr>
          <w:rFonts w:ascii="Roboto" w:hAnsi="Roboto"/>
          <w:sz w:val="22"/>
          <w:szCs w:val="22"/>
        </w:rPr>
        <w:t>) with a</w:t>
      </w:r>
      <w:r>
        <w:rPr>
          <w:rFonts w:ascii="Roboto" w:hAnsi="Roboto"/>
          <w:sz w:val="22"/>
          <w:szCs w:val="22"/>
        </w:rPr>
        <w:t>n</w:t>
      </w:r>
      <w:r w:rsidRPr="00DB6D77">
        <w:rPr>
          <w:rFonts w:ascii="Roboto" w:hAnsi="Roboto"/>
          <w:sz w:val="22"/>
          <w:szCs w:val="22"/>
        </w:rPr>
        <w:t xml:space="preserve"> age-standardized incidence rate of </w:t>
      </w:r>
      <w:r w:rsidR="00595F0C">
        <w:rPr>
          <w:rFonts w:ascii="Roboto" w:hAnsi="Roboto"/>
          <w:sz w:val="22"/>
          <w:szCs w:val="22"/>
        </w:rPr>
        <w:t>LV systolic dysfunction</w:t>
      </w:r>
      <w:r w:rsidR="00595F0C" w:rsidRPr="00DB6D77">
        <w:rPr>
          <w:rFonts w:ascii="Roboto" w:hAnsi="Roboto"/>
          <w:sz w:val="22"/>
          <w:szCs w:val="22"/>
        </w:rPr>
        <w:t xml:space="preserve"> </w:t>
      </w:r>
      <w:r>
        <w:rPr>
          <w:rFonts w:ascii="Roboto" w:hAnsi="Roboto"/>
          <w:sz w:val="22"/>
          <w:szCs w:val="22"/>
        </w:rPr>
        <w:t>of</w:t>
      </w:r>
      <w:r w:rsidRPr="00DB6D77">
        <w:rPr>
          <w:rFonts w:ascii="Roboto" w:hAnsi="Roboto"/>
          <w:sz w:val="22"/>
          <w:szCs w:val="22"/>
        </w:rPr>
        <w:t xml:space="preserve"> </w:t>
      </w:r>
      <w:r w:rsidR="00595F0C">
        <w:rPr>
          <w:rFonts w:ascii="Roboto" w:hAnsi="Roboto"/>
          <w:sz w:val="22"/>
          <w:szCs w:val="22"/>
        </w:rPr>
        <w:t>14</w:t>
      </w:r>
      <w:r w:rsidRPr="00DB6D77">
        <w:rPr>
          <w:rFonts w:ascii="Roboto" w:hAnsi="Roboto"/>
          <w:sz w:val="22"/>
          <w:szCs w:val="22"/>
        </w:rPr>
        <w:t xml:space="preserve"> </w:t>
      </w:r>
      <w:r>
        <w:rPr>
          <w:rFonts w:ascii="Roboto" w:hAnsi="Roboto"/>
          <w:sz w:val="22"/>
          <w:szCs w:val="22"/>
        </w:rPr>
        <w:t>(</w:t>
      </w:r>
      <w:r w:rsidRPr="00DB6D77">
        <w:rPr>
          <w:rFonts w:ascii="Roboto" w:hAnsi="Roboto"/>
          <w:sz w:val="22"/>
          <w:szCs w:val="22"/>
        </w:rPr>
        <w:t xml:space="preserve">CI </w:t>
      </w:r>
      <w:r w:rsidR="00595F0C">
        <w:rPr>
          <w:rFonts w:ascii="Roboto" w:hAnsi="Roboto"/>
          <w:sz w:val="22"/>
          <w:szCs w:val="22"/>
        </w:rPr>
        <w:t>12</w:t>
      </w:r>
      <w:r w:rsidRPr="00DB6D77">
        <w:rPr>
          <w:rFonts w:ascii="Roboto" w:hAnsi="Roboto"/>
          <w:sz w:val="22"/>
          <w:szCs w:val="22"/>
        </w:rPr>
        <w:t>-</w:t>
      </w:r>
      <w:r w:rsidR="00595F0C">
        <w:rPr>
          <w:rFonts w:ascii="Roboto" w:hAnsi="Roboto"/>
          <w:sz w:val="22"/>
          <w:szCs w:val="22"/>
        </w:rPr>
        <w:t>16</w:t>
      </w:r>
      <w:r w:rsidRPr="00DB6D77">
        <w:rPr>
          <w:rFonts w:ascii="Roboto" w:hAnsi="Roboto"/>
          <w:sz w:val="22"/>
          <w:szCs w:val="22"/>
        </w:rPr>
        <w:t>)</w:t>
      </w:r>
      <w:r>
        <w:rPr>
          <w:rFonts w:ascii="Roboto" w:hAnsi="Roboto"/>
          <w:sz w:val="22"/>
          <w:szCs w:val="22"/>
        </w:rPr>
        <w:t xml:space="preserve"> vs </w:t>
      </w:r>
      <w:r w:rsidR="00595F0C">
        <w:rPr>
          <w:rFonts w:ascii="Roboto" w:hAnsi="Roboto"/>
          <w:sz w:val="22"/>
          <w:szCs w:val="22"/>
        </w:rPr>
        <w:t>10</w:t>
      </w:r>
      <w:r>
        <w:rPr>
          <w:rFonts w:ascii="Roboto" w:hAnsi="Roboto"/>
          <w:sz w:val="22"/>
          <w:szCs w:val="22"/>
        </w:rPr>
        <w:t xml:space="preserve"> (</w:t>
      </w:r>
      <w:r w:rsidRPr="00DB6D77">
        <w:rPr>
          <w:rFonts w:ascii="Roboto" w:hAnsi="Roboto"/>
          <w:sz w:val="22"/>
          <w:szCs w:val="22"/>
        </w:rPr>
        <w:t xml:space="preserve">CI: </w:t>
      </w:r>
      <w:r w:rsidR="00595F0C">
        <w:rPr>
          <w:rFonts w:ascii="Roboto" w:hAnsi="Roboto"/>
          <w:sz w:val="22"/>
          <w:szCs w:val="22"/>
        </w:rPr>
        <w:t>8</w:t>
      </w:r>
      <w:r w:rsidRPr="00DB6D77">
        <w:rPr>
          <w:rFonts w:ascii="Roboto" w:hAnsi="Roboto"/>
          <w:sz w:val="22"/>
          <w:szCs w:val="22"/>
        </w:rPr>
        <w:t>-</w:t>
      </w:r>
      <w:r w:rsidR="00595F0C">
        <w:rPr>
          <w:rFonts w:ascii="Roboto" w:hAnsi="Roboto"/>
          <w:sz w:val="22"/>
          <w:szCs w:val="22"/>
        </w:rPr>
        <w:t>12</w:t>
      </w:r>
      <w:r>
        <w:rPr>
          <w:rFonts w:ascii="Roboto" w:hAnsi="Roboto"/>
          <w:sz w:val="22"/>
          <w:szCs w:val="22"/>
        </w:rPr>
        <w:t xml:space="preserve">) </w:t>
      </w:r>
      <w:r w:rsidRPr="00DB6D77">
        <w:rPr>
          <w:rFonts w:ascii="Roboto" w:hAnsi="Roboto"/>
          <w:sz w:val="22"/>
          <w:szCs w:val="22"/>
        </w:rPr>
        <w:t>per</w:t>
      </w:r>
      <w:r>
        <w:rPr>
          <w:rFonts w:ascii="Roboto" w:hAnsi="Roboto"/>
          <w:sz w:val="22"/>
          <w:szCs w:val="22"/>
        </w:rPr>
        <w:t xml:space="preserve"> 1.000</w:t>
      </w:r>
      <w:r w:rsidRPr="00DB6D77">
        <w:rPr>
          <w:rFonts w:ascii="Roboto" w:hAnsi="Roboto"/>
          <w:sz w:val="22"/>
          <w:szCs w:val="22"/>
        </w:rPr>
        <w:t xml:space="preserve"> person-year</w:t>
      </w:r>
      <w:r>
        <w:rPr>
          <w:rFonts w:ascii="Roboto" w:hAnsi="Roboto"/>
          <w:sz w:val="22"/>
          <w:szCs w:val="22"/>
        </w:rPr>
        <w:t>s, corresponding to a standardized incidence ratio of 1.3</w:t>
      </w:r>
      <w:r w:rsidR="00595F0C">
        <w:rPr>
          <w:rFonts w:ascii="Roboto" w:hAnsi="Roboto"/>
          <w:sz w:val="22"/>
          <w:szCs w:val="22"/>
        </w:rPr>
        <w:t>3</w:t>
      </w:r>
      <w:r>
        <w:rPr>
          <w:rFonts w:ascii="Roboto" w:hAnsi="Roboto"/>
          <w:sz w:val="22"/>
          <w:szCs w:val="22"/>
        </w:rPr>
        <w:t xml:space="preserve"> (CI: 1.</w:t>
      </w:r>
      <w:r w:rsidR="00595F0C">
        <w:rPr>
          <w:rFonts w:ascii="Roboto" w:hAnsi="Roboto"/>
          <w:sz w:val="22"/>
          <w:szCs w:val="22"/>
        </w:rPr>
        <w:t>17</w:t>
      </w:r>
      <w:r>
        <w:rPr>
          <w:rFonts w:ascii="Roboto" w:hAnsi="Roboto"/>
          <w:sz w:val="22"/>
          <w:szCs w:val="22"/>
        </w:rPr>
        <w:t xml:space="preserve"> to 1.</w:t>
      </w:r>
      <w:r w:rsidR="00595F0C">
        <w:rPr>
          <w:rFonts w:ascii="Roboto" w:hAnsi="Roboto"/>
          <w:sz w:val="22"/>
          <w:szCs w:val="22"/>
        </w:rPr>
        <w:t>50</w:t>
      </w:r>
      <w:r>
        <w:rPr>
          <w:rFonts w:ascii="Roboto" w:hAnsi="Roboto"/>
          <w:sz w:val="22"/>
          <w:szCs w:val="22"/>
        </w:rPr>
        <w:t xml:space="preserve">, p &lt;0.001) for </w:t>
      </w:r>
      <w:r w:rsidR="00595F0C">
        <w:rPr>
          <w:rFonts w:ascii="Roboto" w:hAnsi="Roboto"/>
          <w:sz w:val="22"/>
          <w:szCs w:val="22"/>
        </w:rPr>
        <w:t>LV systolic dysfunction</w:t>
      </w:r>
      <w:r>
        <w:rPr>
          <w:rFonts w:ascii="Roboto" w:hAnsi="Roboto"/>
          <w:sz w:val="22"/>
          <w:szCs w:val="22"/>
        </w:rPr>
        <w:t xml:space="preserve"> in </w:t>
      </w:r>
      <w:proofErr w:type="spellStart"/>
      <w:r>
        <w:rPr>
          <w:rFonts w:ascii="Roboto" w:hAnsi="Roboto"/>
          <w:sz w:val="22"/>
          <w:szCs w:val="22"/>
        </w:rPr>
        <w:t>sarcomeric</w:t>
      </w:r>
      <w:proofErr w:type="spellEnd"/>
      <w:r>
        <w:rPr>
          <w:rFonts w:ascii="Roboto" w:hAnsi="Roboto"/>
          <w:sz w:val="22"/>
          <w:szCs w:val="22"/>
        </w:rPr>
        <w:t xml:space="preserve"> HCM</w:t>
      </w:r>
      <w:r w:rsidRPr="00DB6D77">
        <w:rPr>
          <w:rFonts w:ascii="Roboto" w:hAnsi="Roboto"/>
          <w:sz w:val="22"/>
          <w:szCs w:val="22"/>
        </w:rPr>
        <w:t xml:space="preserve">. </w:t>
      </w:r>
    </w:p>
    <w:p w:rsidR="0018036F" w:rsidRDefault="009D1EBF" w:rsidP="00DB6D77">
      <w:pPr>
        <w:spacing w:line="480" w:lineRule="auto"/>
        <w:rPr>
          <w:rFonts w:ascii="Roboto" w:hAnsi="Roboto"/>
          <w:b/>
          <w:bCs/>
          <w:sz w:val="22"/>
          <w:szCs w:val="22"/>
        </w:rPr>
      </w:pPr>
      <w:r>
        <w:rPr>
          <w:rFonts w:ascii="Roboto" w:hAnsi="Roboto"/>
          <w:b/>
          <w:bCs/>
          <w:sz w:val="22"/>
          <w:szCs w:val="22"/>
        </w:rPr>
        <w:t>C</w:t>
      </w:r>
      <w:r w:rsidR="0018036F">
        <w:rPr>
          <w:rFonts w:ascii="Roboto" w:hAnsi="Roboto"/>
          <w:b/>
          <w:bCs/>
          <w:sz w:val="22"/>
          <w:szCs w:val="22"/>
        </w:rPr>
        <w:t xml:space="preserve">hronological timing of cardiovascular features </w:t>
      </w:r>
    </w:p>
    <w:p w:rsidR="00422DA9" w:rsidRDefault="001B3DE8" w:rsidP="00DB6D77">
      <w:pPr>
        <w:spacing w:line="480" w:lineRule="auto"/>
        <w:rPr>
          <w:rFonts w:ascii="Roboto" w:hAnsi="Roboto"/>
          <w:sz w:val="22"/>
          <w:szCs w:val="22"/>
        </w:rPr>
      </w:pPr>
      <w:r>
        <w:rPr>
          <w:rFonts w:ascii="Roboto" w:hAnsi="Roboto"/>
          <w:sz w:val="22"/>
          <w:szCs w:val="22"/>
        </w:rPr>
        <w:t>To</w:t>
      </w:r>
      <w:r w:rsidR="00DB6D77">
        <w:rPr>
          <w:rFonts w:ascii="Roboto" w:hAnsi="Roboto"/>
          <w:sz w:val="22"/>
          <w:szCs w:val="22"/>
        </w:rPr>
        <w:t xml:space="preserve"> evaluat</w:t>
      </w:r>
      <w:r>
        <w:rPr>
          <w:rFonts w:ascii="Roboto" w:hAnsi="Roboto"/>
          <w:sz w:val="22"/>
          <w:szCs w:val="22"/>
        </w:rPr>
        <w:t>e</w:t>
      </w:r>
      <w:r w:rsidR="00DB6D77" w:rsidRPr="00DB6D77">
        <w:rPr>
          <w:rFonts w:ascii="Roboto" w:hAnsi="Roboto"/>
          <w:sz w:val="22"/>
          <w:szCs w:val="22"/>
        </w:rPr>
        <w:t xml:space="preserve"> the clinical course of </w:t>
      </w:r>
      <w:r w:rsidR="00056EEB">
        <w:rPr>
          <w:rFonts w:ascii="Roboto" w:hAnsi="Roboto"/>
          <w:sz w:val="22"/>
          <w:szCs w:val="22"/>
        </w:rPr>
        <w:t>HCM</w:t>
      </w:r>
      <w:r w:rsidR="00DB6D77" w:rsidRPr="00DB6D77">
        <w:rPr>
          <w:rFonts w:ascii="Roboto" w:hAnsi="Roboto"/>
          <w:sz w:val="22"/>
          <w:szCs w:val="22"/>
        </w:rPr>
        <w:t xml:space="preserve"> over time</w:t>
      </w:r>
      <w:r w:rsidR="00DB6D77">
        <w:rPr>
          <w:rFonts w:ascii="Roboto" w:hAnsi="Roboto"/>
          <w:sz w:val="22"/>
          <w:szCs w:val="22"/>
        </w:rPr>
        <w:t>,</w:t>
      </w:r>
      <w:r w:rsidR="00DB6D77" w:rsidRPr="00DB6D77">
        <w:rPr>
          <w:rFonts w:ascii="Roboto" w:hAnsi="Roboto"/>
          <w:sz w:val="22"/>
          <w:szCs w:val="22"/>
        </w:rPr>
        <w:t xml:space="preserve"> we </w:t>
      </w:r>
      <w:r w:rsidR="00BB3F00" w:rsidRPr="00DB6D77">
        <w:rPr>
          <w:rFonts w:ascii="Roboto" w:hAnsi="Roboto"/>
          <w:sz w:val="22"/>
          <w:szCs w:val="22"/>
        </w:rPr>
        <w:t xml:space="preserve">evaluated the </w:t>
      </w:r>
      <w:r w:rsidR="00BB3F00">
        <w:rPr>
          <w:rFonts w:ascii="Roboto" w:hAnsi="Roboto"/>
          <w:sz w:val="22"/>
          <w:szCs w:val="22"/>
        </w:rPr>
        <w:t xml:space="preserve">time of </w:t>
      </w:r>
      <w:r w:rsidR="00BB3F00" w:rsidRPr="00DB6D77">
        <w:rPr>
          <w:rFonts w:ascii="Roboto" w:hAnsi="Roboto"/>
          <w:sz w:val="22"/>
          <w:szCs w:val="22"/>
        </w:rPr>
        <w:t xml:space="preserve">occurrence of </w:t>
      </w:r>
      <w:r w:rsidR="00EA745E">
        <w:rPr>
          <w:rFonts w:ascii="Roboto" w:hAnsi="Roboto"/>
          <w:sz w:val="22"/>
          <w:szCs w:val="22"/>
        </w:rPr>
        <w:t>6</w:t>
      </w:r>
      <w:r w:rsidR="00DB6D77" w:rsidRPr="00DB6D77">
        <w:rPr>
          <w:rFonts w:ascii="Roboto" w:hAnsi="Roboto"/>
          <w:sz w:val="22"/>
          <w:szCs w:val="22"/>
        </w:rPr>
        <w:t xml:space="preserve"> </w:t>
      </w:r>
      <w:r w:rsidR="00D5141C">
        <w:rPr>
          <w:rFonts w:ascii="Roboto" w:hAnsi="Roboto"/>
          <w:sz w:val="22"/>
          <w:szCs w:val="22"/>
        </w:rPr>
        <w:t>features</w:t>
      </w:r>
      <w:r w:rsidR="00DB6D77" w:rsidRPr="00DB6D77">
        <w:rPr>
          <w:rFonts w:ascii="Roboto" w:hAnsi="Roboto"/>
          <w:sz w:val="22"/>
          <w:szCs w:val="22"/>
        </w:rPr>
        <w:t xml:space="preserve"> of</w:t>
      </w:r>
      <w:r w:rsidR="00EA745E">
        <w:rPr>
          <w:rFonts w:ascii="Roboto" w:hAnsi="Roboto"/>
          <w:sz w:val="22"/>
          <w:szCs w:val="22"/>
        </w:rPr>
        <w:t xml:space="preserve"> interest associated with</w:t>
      </w:r>
      <w:r w:rsidR="00DB6D77" w:rsidRPr="00DB6D77">
        <w:rPr>
          <w:rFonts w:ascii="Roboto" w:hAnsi="Roboto"/>
          <w:sz w:val="22"/>
          <w:szCs w:val="22"/>
        </w:rPr>
        <w:t xml:space="preserve"> </w:t>
      </w:r>
      <w:r w:rsidR="00EA745E">
        <w:rPr>
          <w:rFonts w:ascii="Roboto" w:hAnsi="Roboto"/>
          <w:sz w:val="22"/>
          <w:szCs w:val="22"/>
        </w:rPr>
        <w:t>HCM</w:t>
      </w:r>
      <w:r w:rsidR="007D0E1C">
        <w:rPr>
          <w:rFonts w:ascii="Roboto" w:hAnsi="Roboto"/>
          <w:sz w:val="22"/>
          <w:szCs w:val="22"/>
        </w:rPr>
        <w:t xml:space="preserve"> </w:t>
      </w:r>
      <w:r w:rsidR="00DB6D77" w:rsidRPr="00DB6D77">
        <w:rPr>
          <w:rFonts w:ascii="Roboto" w:hAnsi="Roboto"/>
          <w:sz w:val="22"/>
          <w:szCs w:val="22"/>
        </w:rPr>
        <w:t xml:space="preserve">(atrial fibrillation, New York Heart Association [NYHA] class III/IV symptoms, LV systolic dysfunction, a composite ventricular arrhythmia outcome, cardiac transplantation, and death). </w:t>
      </w:r>
      <w:r w:rsidR="00556B72">
        <w:rPr>
          <w:rFonts w:ascii="Roboto" w:hAnsi="Roboto"/>
          <w:sz w:val="22"/>
          <w:szCs w:val="22"/>
        </w:rPr>
        <w:t xml:space="preserve">Results from this analysis can be seen in </w:t>
      </w:r>
      <w:r w:rsidR="00556B72">
        <w:rPr>
          <w:rFonts w:ascii="Roboto" w:hAnsi="Roboto"/>
          <w:b/>
          <w:bCs/>
          <w:sz w:val="22"/>
          <w:szCs w:val="22"/>
        </w:rPr>
        <w:t>Figure 3</w:t>
      </w:r>
      <w:r w:rsidR="00556B72">
        <w:rPr>
          <w:rFonts w:ascii="Roboto" w:hAnsi="Roboto"/>
          <w:sz w:val="22"/>
          <w:szCs w:val="22"/>
        </w:rPr>
        <w:t>, which shows</w:t>
      </w:r>
      <w:r w:rsidR="00167E21">
        <w:rPr>
          <w:rFonts w:ascii="Roboto" w:hAnsi="Roboto"/>
          <w:sz w:val="22"/>
          <w:szCs w:val="22"/>
        </w:rPr>
        <w:t xml:space="preserve"> </w:t>
      </w:r>
      <w:r w:rsidR="00A330FA">
        <w:rPr>
          <w:rFonts w:ascii="Roboto" w:hAnsi="Roboto"/>
          <w:sz w:val="22"/>
          <w:szCs w:val="22"/>
        </w:rPr>
        <w:t>the distribution of events according to age. Consistent with a younger age at diagnosis of HCM</w:t>
      </w:r>
      <w:r w:rsidR="00AE4DF8">
        <w:rPr>
          <w:rFonts w:ascii="Roboto" w:hAnsi="Roboto"/>
          <w:sz w:val="22"/>
          <w:szCs w:val="22"/>
        </w:rPr>
        <w:t>,</w:t>
      </w:r>
      <w:r w:rsidR="00A330FA">
        <w:rPr>
          <w:rFonts w:ascii="Roboto" w:hAnsi="Roboto"/>
          <w:sz w:val="22"/>
          <w:szCs w:val="22"/>
        </w:rPr>
        <w:t xml:space="preserve"> the age-distribution of</w:t>
      </w:r>
      <w:r w:rsidR="0069060A">
        <w:rPr>
          <w:rFonts w:ascii="Roboto" w:hAnsi="Roboto"/>
          <w:sz w:val="22"/>
          <w:szCs w:val="22"/>
        </w:rPr>
        <w:t xml:space="preserve"> </w:t>
      </w:r>
      <w:r w:rsidR="00AE4DF8">
        <w:rPr>
          <w:rFonts w:ascii="Roboto" w:hAnsi="Roboto"/>
          <w:sz w:val="22"/>
          <w:szCs w:val="22"/>
        </w:rPr>
        <w:t>investigated features</w:t>
      </w:r>
      <w:r w:rsidR="0069060A">
        <w:rPr>
          <w:rFonts w:ascii="Roboto" w:hAnsi="Roboto"/>
          <w:sz w:val="22"/>
          <w:szCs w:val="22"/>
        </w:rPr>
        <w:t xml:space="preserve"> skewed younger for patients with </w:t>
      </w:r>
      <w:proofErr w:type="spellStart"/>
      <w:r w:rsidR="0069060A">
        <w:rPr>
          <w:rFonts w:ascii="Roboto" w:hAnsi="Roboto"/>
          <w:sz w:val="22"/>
          <w:szCs w:val="22"/>
        </w:rPr>
        <w:t>sarcomeric</w:t>
      </w:r>
      <w:proofErr w:type="spellEnd"/>
      <w:r w:rsidR="0069060A">
        <w:rPr>
          <w:rFonts w:ascii="Roboto" w:hAnsi="Roboto"/>
          <w:sz w:val="22"/>
          <w:szCs w:val="22"/>
        </w:rPr>
        <w:t xml:space="preserve"> HCM. In addition, we observe</w:t>
      </w:r>
      <w:r w:rsidR="00AE4DF8">
        <w:rPr>
          <w:rFonts w:ascii="Roboto" w:hAnsi="Roboto"/>
          <w:sz w:val="22"/>
          <w:szCs w:val="22"/>
        </w:rPr>
        <w:t>d</w:t>
      </w:r>
      <w:r w:rsidR="0069060A">
        <w:rPr>
          <w:rFonts w:ascii="Roboto" w:hAnsi="Roboto"/>
          <w:sz w:val="22"/>
          <w:szCs w:val="22"/>
        </w:rPr>
        <w:t xml:space="preserve"> a sharper peak in the distribution of </w:t>
      </w:r>
      <w:r w:rsidR="004629A8">
        <w:rPr>
          <w:rFonts w:ascii="Roboto" w:hAnsi="Roboto"/>
          <w:sz w:val="22"/>
          <w:szCs w:val="22"/>
        </w:rPr>
        <w:t>age</w:t>
      </w:r>
      <w:r w:rsidR="00AE4DF8">
        <w:rPr>
          <w:rFonts w:ascii="Roboto" w:hAnsi="Roboto"/>
          <w:sz w:val="22"/>
          <w:szCs w:val="22"/>
        </w:rPr>
        <w:t xml:space="preserve"> at occurrence of these features in patients with non-</w:t>
      </w:r>
      <w:proofErr w:type="spellStart"/>
      <w:r w:rsidR="00AE4DF8">
        <w:rPr>
          <w:rFonts w:ascii="Roboto" w:hAnsi="Roboto"/>
          <w:sz w:val="22"/>
          <w:szCs w:val="22"/>
        </w:rPr>
        <w:t>sarcomeric</w:t>
      </w:r>
      <w:proofErr w:type="spellEnd"/>
      <w:r w:rsidR="00AE4DF8">
        <w:rPr>
          <w:rFonts w:ascii="Roboto" w:hAnsi="Roboto"/>
          <w:sz w:val="22"/>
          <w:szCs w:val="22"/>
        </w:rPr>
        <w:t xml:space="preserve"> HCM</w:t>
      </w:r>
      <w:r w:rsidR="004629A8">
        <w:rPr>
          <w:rFonts w:ascii="Roboto" w:hAnsi="Roboto"/>
          <w:sz w:val="22"/>
          <w:szCs w:val="22"/>
        </w:rPr>
        <w:t xml:space="preserve">, </w:t>
      </w:r>
      <w:r w:rsidR="00AE4DF8">
        <w:rPr>
          <w:rFonts w:ascii="Roboto" w:hAnsi="Roboto"/>
          <w:sz w:val="22"/>
          <w:szCs w:val="22"/>
        </w:rPr>
        <w:t xml:space="preserve">mostly </w:t>
      </w:r>
      <w:r w:rsidR="004629A8">
        <w:rPr>
          <w:rFonts w:ascii="Roboto" w:hAnsi="Roboto"/>
          <w:sz w:val="22"/>
          <w:szCs w:val="22"/>
        </w:rPr>
        <w:t xml:space="preserve">centered around the time of diagnosis of HCM. </w:t>
      </w:r>
      <w:r w:rsidR="00422DA9">
        <w:rPr>
          <w:rFonts w:ascii="Roboto" w:hAnsi="Roboto"/>
          <w:sz w:val="22"/>
          <w:szCs w:val="22"/>
        </w:rPr>
        <w:t>By comparing the kurtosis of the age distribution in non-</w:t>
      </w:r>
      <w:proofErr w:type="spellStart"/>
      <w:r w:rsidR="00422DA9">
        <w:rPr>
          <w:rFonts w:ascii="Roboto" w:hAnsi="Roboto"/>
          <w:sz w:val="22"/>
          <w:szCs w:val="22"/>
        </w:rPr>
        <w:t>sarcomeric</w:t>
      </w:r>
      <w:proofErr w:type="spellEnd"/>
      <w:r w:rsidR="00422DA9">
        <w:rPr>
          <w:rFonts w:ascii="Roboto" w:hAnsi="Roboto"/>
          <w:sz w:val="22"/>
          <w:szCs w:val="22"/>
        </w:rPr>
        <w:t xml:space="preserve"> vs </w:t>
      </w:r>
      <w:proofErr w:type="spellStart"/>
      <w:r w:rsidR="00422DA9">
        <w:rPr>
          <w:rFonts w:ascii="Roboto" w:hAnsi="Roboto"/>
          <w:sz w:val="22"/>
          <w:szCs w:val="22"/>
        </w:rPr>
        <w:t>sarcomeric</w:t>
      </w:r>
      <w:proofErr w:type="spellEnd"/>
      <w:r w:rsidR="00422DA9">
        <w:rPr>
          <w:rFonts w:ascii="Roboto" w:hAnsi="Roboto"/>
          <w:sz w:val="22"/>
          <w:szCs w:val="22"/>
        </w:rPr>
        <w:t xml:space="preserve"> HCM we found this concentration of feature occurrence in patients with non-</w:t>
      </w:r>
      <w:proofErr w:type="spellStart"/>
      <w:r w:rsidR="00422DA9">
        <w:rPr>
          <w:rFonts w:ascii="Roboto" w:hAnsi="Roboto"/>
          <w:sz w:val="22"/>
          <w:szCs w:val="22"/>
        </w:rPr>
        <w:t>sarcomeric</w:t>
      </w:r>
      <w:proofErr w:type="spellEnd"/>
      <w:r w:rsidR="00422DA9">
        <w:rPr>
          <w:rFonts w:ascii="Roboto" w:hAnsi="Roboto"/>
          <w:sz w:val="22"/>
          <w:szCs w:val="22"/>
        </w:rPr>
        <w:t xml:space="preserve"> HCM to be most apparent for the age at death (excess kurtosis of 3.32 vs 1.34), NYHA III/IV symptoms (excess kurtosis of 0.36 vs -0.32), ventricular arrhythmias (excess kurtosis of -0.34 vs -1.02),</w:t>
      </w:r>
      <w:r w:rsidR="00AE4DF8">
        <w:rPr>
          <w:rFonts w:ascii="Roboto" w:hAnsi="Roboto"/>
          <w:sz w:val="22"/>
          <w:szCs w:val="22"/>
        </w:rPr>
        <w:t xml:space="preserve"> </w:t>
      </w:r>
      <w:r w:rsidR="004629A8">
        <w:rPr>
          <w:rFonts w:ascii="Roboto" w:hAnsi="Roboto"/>
          <w:sz w:val="22"/>
          <w:szCs w:val="22"/>
        </w:rPr>
        <w:t>atrial fibrillation (excess kurtosis of 0.47 vs -0.10)</w:t>
      </w:r>
      <w:r w:rsidR="00422DA9">
        <w:rPr>
          <w:rFonts w:ascii="Roboto" w:hAnsi="Roboto"/>
          <w:sz w:val="22"/>
          <w:szCs w:val="22"/>
        </w:rPr>
        <w:t xml:space="preserve"> and</w:t>
      </w:r>
      <w:r w:rsidR="004629A8">
        <w:rPr>
          <w:rFonts w:ascii="Roboto" w:hAnsi="Roboto"/>
          <w:sz w:val="22"/>
          <w:szCs w:val="22"/>
        </w:rPr>
        <w:t xml:space="preserve"> LV systolic dysfunction (excess kurtosis of 0.15 vs -0.27). </w:t>
      </w:r>
    </w:p>
    <w:p w:rsidR="0037016C" w:rsidRPr="0037016C" w:rsidRDefault="0037016C" w:rsidP="00DB6D77">
      <w:pPr>
        <w:spacing w:line="480" w:lineRule="auto"/>
        <w:rPr>
          <w:rFonts w:ascii="Roboto" w:hAnsi="Roboto"/>
          <w:b/>
          <w:bCs/>
          <w:sz w:val="22"/>
          <w:szCs w:val="22"/>
        </w:rPr>
      </w:pPr>
      <w:r>
        <w:rPr>
          <w:rFonts w:ascii="Roboto" w:hAnsi="Roboto"/>
          <w:b/>
          <w:bCs/>
          <w:sz w:val="22"/>
          <w:szCs w:val="22"/>
        </w:rPr>
        <w:t>Exploring cardiovascular exposures and connected features</w:t>
      </w:r>
    </w:p>
    <w:p w:rsidR="0064270F" w:rsidRDefault="00DF1022" w:rsidP="007401B1">
      <w:pPr>
        <w:spacing w:line="480" w:lineRule="auto"/>
        <w:rPr>
          <w:rFonts w:ascii="Roboto" w:hAnsi="Roboto"/>
          <w:sz w:val="22"/>
          <w:szCs w:val="22"/>
        </w:rPr>
      </w:pPr>
      <w:r w:rsidRPr="00DF1022">
        <w:rPr>
          <w:rFonts w:ascii="Roboto" w:hAnsi="Roboto"/>
          <w:sz w:val="22"/>
          <w:szCs w:val="22"/>
        </w:rPr>
        <w:t xml:space="preserve">Our next objective was to evaluate the co-occurrence of cardiovascular </w:t>
      </w:r>
      <w:r w:rsidR="00D5141C">
        <w:rPr>
          <w:rFonts w:ascii="Roboto" w:hAnsi="Roboto"/>
          <w:sz w:val="22"/>
          <w:szCs w:val="22"/>
        </w:rPr>
        <w:t>features</w:t>
      </w:r>
      <w:r w:rsidRPr="00DF1022">
        <w:rPr>
          <w:rFonts w:ascii="Roboto" w:hAnsi="Roboto"/>
          <w:sz w:val="22"/>
          <w:szCs w:val="22"/>
        </w:rPr>
        <w:t xml:space="preserve"> and assess the likelihood of their occurrence in a specific </w:t>
      </w:r>
      <w:r w:rsidR="00BE445B">
        <w:rPr>
          <w:rFonts w:ascii="Roboto" w:hAnsi="Roboto"/>
          <w:sz w:val="22"/>
          <w:szCs w:val="22"/>
        </w:rPr>
        <w:t>temporal pattern (i.e., one feature preceding the occurrence of another feature)</w:t>
      </w:r>
      <w:r w:rsidRPr="00DF1022">
        <w:rPr>
          <w:rFonts w:ascii="Roboto" w:hAnsi="Roboto"/>
          <w:sz w:val="22"/>
          <w:szCs w:val="22"/>
        </w:rPr>
        <w:t xml:space="preserve">. To </w:t>
      </w:r>
      <w:r w:rsidR="00AD1CB4">
        <w:rPr>
          <w:rFonts w:ascii="Roboto" w:hAnsi="Roboto"/>
          <w:sz w:val="22"/>
          <w:szCs w:val="22"/>
        </w:rPr>
        <w:t>do</w:t>
      </w:r>
      <w:r w:rsidRPr="00DF1022">
        <w:rPr>
          <w:rFonts w:ascii="Roboto" w:hAnsi="Roboto"/>
          <w:sz w:val="22"/>
          <w:szCs w:val="22"/>
        </w:rPr>
        <w:t xml:space="preserve"> this, we </w:t>
      </w:r>
      <w:r>
        <w:rPr>
          <w:rFonts w:ascii="Roboto" w:hAnsi="Roboto"/>
          <w:sz w:val="22"/>
          <w:szCs w:val="22"/>
        </w:rPr>
        <w:t xml:space="preserve">first </w:t>
      </w:r>
      <w:r w:rsidRPr="00DF1022">
        <w:rPr>
          <w:rFonts w:ascii="Roboto" w:hAnsi="Roboto"/>
          <w:sz w:val="22"/>
          <w:szCs w:val="22"/>
        </w:rPr>
        <w:t xml:space="preserve">quantified the overrepresentation of event co-occurrence by calculating the relative risks associated with </w:t>
      </w:r>
      <w:r w:rsidR="003F0B99">
        <w:rPr>
          <w:rFonts w:ascii="Roboto" w:hAnsi="Roboto"/>
          <w:sz w:val="22"/>
          <w:szCs w:val="22"/>
        </w:rPr>
        <w:t>being exposed to</w:t>
      </w:r>
      <w:r w:rsidRPr="00DF1022">
        <w:rPr>
          <w:rFonts w:ascii="Roboto" w:hAnsi="Roboto"/>
          <w:sz w:val="22"/>
          <w:szCs w:val="22"/>
        </w:rPr>
        <w:t xml:space="preserve"> </w:t>
      </w:r>
      <w:r w:rsidR="00F4549D">
        <w:rPr>
          <w:rFonts w:ascii="Roboto" w:hAnsi="Roboto"/>
          <w:sz w:val="22"/>
          <w:szCs w:val="22"/>
        </w:rPr>
        <w:t xml:space="preserve">one of the other </w:t>
      </w:r>
      <w:r w:rsidR="00D5141C">
        <w:rPr>
          <w:rFonts w:ascii="Roboto" w:hAnsi="Roboto"/>
          <w:sz w:val="22"/>
          <w:szCs w:val="22"/>
        </w:rPr>
        <w:t>features</w:t>
      </w:r>
      <w:r w:rsidRPr="00DF1022">
        <w:rPr>
          <w:rFonts w:ascii="Roboto" w:hAnsi="Roboto"/>
          <w:sz w:val="22"/>
          <w:szCs w:val="22"/>
        </w:rPr>
        <w:t xml:space="preserve">. </w:t>
      </w:r>
      <w:r w:rsidR="00047633">
        <w:rPr>
          <w:rFonts w:ascii="Roboto" w:hAnsi="Roboto"/>
          <w:b/>
          <w:bCs/>
          <w:sz w:val="22"/>
          <w:szCs w:val="22"/>
        </w:rPr>
        <w:t>Supplementary F</w:t>
      </w:r>
      <w:r w:rsidRPr="00DF1022">
        <w:rPr>
          <w:rFonts w:ascii="Roboto" w:hAnsi="Roboto"/>
          <w:b/>
          <w:bCs/>
          <w:sz w:val="22"/>
          <w:szCs w:val="22"/>
        </w:rPr>
        <w:t xml:space="preserve">igure </w:t>
      </w:r>
      <w:r w:rsidR="00047633">
        <w:rPr>
          <w:rFonts w:ascii="Roboto" w:hAnsi="Roboto"/>
          <w:b/>
          <w:bCs/>
          <w:sz w:val="22"/>
          <w:szCs w:val="22"/>
        </w:rPr>
        <w:t>3</w:t>
      </w:r>
      <w:r w:rsidRPr="00DF1022">
        <w:rPr>
          <w:rFonts w:ascii="Roboto" w:hAnsi="Roboto"/>
          <w:sz w:val="22"/>
          <w:szCs w:val="22"/>
        </w:rPr>
        <w:t xml:space="preserve"> shows the results of </w:t>
      </w:r>
      <w:r w:rsidR="003E33A6">
        <w:rPr>
          <w:rFonts w:ascii="Roboto" w:hAnsi="Roboto"/>
          <w:sz w:val="22"/>
          <w:szCs w:val="22"/>
        </w:rPr>
        <w:t>this</w:t>
      </w:r>
      <w:r w:rsidRPr="00DF1022">
        <w:rPr>
          <w:rFonts w:ascii="Roboto" w:hAnsi="Roboto"/>
          <w:sz w:val="22"/>
          <w:szCs w:val="22"/>
        </w:rPr>
        <w:t xml:space="preserve"> analysis.</w:t>
      </w:r>
      <w:r w:rsidR="003F0B99">
        <w:rPr>
          <w:rFonts w:ascii="Roboto" w:hAnsi="Roboto"/>
          <w:sz w:val="22"/>
          <w:szCs w:val="22"/>
        </w:rPr>
        <w:t xml:space="preserve"> </w:t>
      </w:r>
      <w:r w:rsidR="00047633">
        <w:rPr>
          <w:rFonts w:ascii="Roboto" w:hAnsi="Roboto"/>
          <w:sz w:val="22"/>
          <w:szCs w:val="22"/>
        </w:rPr>
        <w:t>W</w:t>
      </w:r>
      <w:r w:rsidR="002B10D0">
        <w:rPr>
          <w:rFonts w:ascii="Roboto" w:hAnsi="Roboto"/>
          <w:sz w:val="22"/>
          <w:szCs w:val="22"/>
        </w:rPr>
        <w:t xml:space="preserve">e </w:t>
      </w:r>
      <w:r w:rsidR="00051EAF">
        <w:rPr>
          <w:rFonts w:ascii="Roboto" w:hAnsi="Roboto"/>
          <w:sz w:val="22"/>
          <w:szCs w:val="22"/>
        </w:rPr>
        <w:t>identified 17</w:t>
      </w:r>
      <w:r w:rsidR="002B10D0">
        <w:rPr>
          <w:rFonts w:ascii="Roboto" w:hAnsi="Roboto"/>
          <w:sz w:val="22"/>
          <w:szCs w:val="22"/>
        </w:rPr>
        <w:t xml:space="preserve"> </w:t>
      </w:r>
      <w:r w:rsidR="00051EAF">
        <w:rPr>
          <w:rFonts w:ascii="Roboto" w:hAnsi="Roboto"/>
          <w:sz w:val="22"/>
          <w:szCs w:val="22"/>
        </w:rPr>
        <w:t>feature-</w:t>
      </w:r>
      <w:r w:rsidR="00051EAF">
        <w:rPr>
          <w:rFonts w:ascii="Roboto" w:hAnsi="Roboto"/>
          <w:sz w:val="22"/>
          <w:szCs w:val="22"/>
        </w:rPr>
        <w:lastRenderedPageBreak/>
        <w:t>pairs which co-occurred in a specific temporal pattern</w:t>
      </w:r>
      <w:r w:rsidR="0064270F">
        <w:rPr>
          <w:rFonts w:ascii="Roboto" w:hAnsi="Roboto"/>
          <w:sz w:val="22"/>
          <w:szCs w:val="22"/>
        </w:rPr>
        <w:t xml:space="preserve">. </w:t>
      </w:r>
      <w:r w:rsidR="004E262F">
        <w:rPr>
          <w:rFonts w:ascii="Roboto" w:hAnsi="Roboto"/>
          <w:sz w:val="22"/>
          <w:szCs w:val="22"/>
        </w:rPr>
        <w:t>Hypertension</w:t>
      </w:r>
      <w:r w:rsidR="00AB77FA">
        <w:rPr>
          <w:rFonts w:ascii="Roboto" w:hAnsi="Roboto"/>
          <w:sz w:val="22"/>
          <w:szCs w:val="22"/>
        </w:rPr>
        <w:t>, obesity</w:t>
      </w:r>
      <w:r w:rsidR="004E262F">
        <w:rPr>
          <w:rFonts w:ascii="Roboto" w:hAnsi="Roboto"/>
          <w:sz w:val="22"/>
          <w:szCs w:val="22"/>
        </w:rPr>
        <w:t xml:space="preserve"> and obstruction, the most common</w:t>
      </w:r>
      <w:r w:rsidR="00051EAF">
        <w:rPr>
          <w:rFonts w:ascii="Roboto" w:hAnsi="Roboto"/>
          <w:sz w:val="22"/>
          <w:szCs w:val="22"/>
        </w:rPr>
        <w:t xml:space="preserve"> features</w:t>
      </w:r>
      <w:r w:rsidR="004E262F">
        <w:rPr>
          <w:rFonts w:ascii="Roboto" w:hAnsi="Roboto"/>
          <w:sz w:val="22"/>
          <w:szCs w:val="22"/>
        </w:rPr>
        <w:t xml:space="preserve"> in HCM, were associated with an increased risk of </w:t>
      </w:r>
      <w:r w:rsidR="0090368F">
        <w:rPr>
          <w:rFonts w:ascii="Roboto" w:hAnsi="Roboto"/>
          <w:sz w:val="22"/>
          <w:szCs w:val="22"/>
        </w:rPr>
        <w:t>NYHA class III-IV symptoms</w:t>
      </w:r>
      <w:r w:rsidR="00051EAF">
        <w:rPr>
          <w:rFonts w:ascii="Roboto" w:hAnsi="Roboto"/>
          <w:sz w:val="22"/>
          <w:szCs w:val="22"/>
        </w:rPr>
        <w:t xml:space="preserve"> in patients with non-</w:t>
      </w:r>
      <w:proofErr w:type="spellStart"/>
      <w:r w:rsidR="00051EAF">
        <w:rPr>
          <w:rFonts w:ascii="Roboto" w:hAnsi="Roboto"/>
          <w:sz w:val="22"/>
          <w:szCs w:val="22"/>
        </w:rPr>
        <w:t>sarcomeric</w:t>
      </w:r>
      <w:proofErr w:type="spellEnd"/>
      <w:r w:rsidR="00051EAF">
        <w:rPr>
          <w:rFonts w:ascii="Roboto" w:hAnsi="Roboto"/>
          <w:sz w:val="22"/>
          <w:szCs w:val="22"/>
        </w:rPr>
        <w:t xml:space="preserve"> HCM</w:t>
      </w:r>
      <w:r w:rsidR="004E262F">
        <w:rPr>
          <w:rFonts w:ascii="Roboto" w:hAnsi="Roboto"/>
          <w:sz w:val="22"/>
          <w:szCs w:val="22"/>
        </w:rPr>
        <w:t xml:space="preserve">, but did not </w:t>
      </w:r>
      <w:r w:rsidR="00BE445B">
        <w:rPr>
          <w:rFonts w:ascii="Roboto" w:hAnsi="Roboto"/>
          <w:sz w:val="22"/>
          <w:szCs w:val="22"/>
        </w:rPr>
        <w:t>significantly</w:t>
      </w:r>
      <w:r w:rsidR="004E262F">
        <w:rPr>
          <w:rFonts w:ascii="Roboto" w:hAnsi="Roboto"/>
          <w:sz w:val="22"/>
          <w:szCs w:val="22"/>
        </w:rPr>
        <w:t xml:space="preserve"> increase the risk of other heart failure or arrhythmic outcomes</w:t>
      </w:r>
      <w:r w:rsidR="00051EAF">
        <w:rPr>
          <w:rFonts w:ascii="Roboto" w:hAnsi="Roboto"/>
          <w:sz w:val="22"/>
          <w:szCs w:val="22"/>
        </w:rPr>
        <w:t xml:space="preserve"> in any of the groups</w:t>
      </w:r>
      <w:r w:rsidR="004E262F">
        <w:rPr>
          <w:rFonts w:ascii="Roboto" w:hAnsi="Roboto"/>
          <w:sz w:val="22"/>
          <w:szCs w:val="22"/>
        </w:rPr>
        <w:t>. The composite ventricular arrhythmia outcome was correlated with an increased risk of LV systolic dysfun</w:t>
      </w:r>
      <w:r w:rsidR="00B136D1">
        <w:rPr>
          <w:rFonts w:ascii="Roboto" w:hAnsi="Roboto"/>
          <w:sz w:val="22"/>
          <w:szCs w:val="22"/>
        </w:rPr>
        <w:t>c</w:t>
      </w:r>
      <w:r w:rsidR="004E262F">
        <w:rPr>
          <w:rFonts w:ascii="Roboto" w:hAnsi="Roboto"/>
          <w:sz w:val="22"/>
          <w:szCs w:val="22"/>
        </w:rPr>
        <w:t xml:space="preserve">tion, cardiac transplantation/LVAD implantation, and </w:t>
      </w:r>
      <w:r w:rsidR="00AB77FA">
        <w:rPr>
          <w:rFonts w:ascii="Roboto" w:hAnsi="Roboto"/>
          <w:sz w:val="22"/>
          <w:szCs w:val="22"/>
        </w:rPr>
        <w:t>death in both groups</w:t>
      </w:r>
      <w:r w:rsidR="004E262F">
        <w:rPr>
          <w:rFonts w:ascii="Roboto" w:hAnsi="Roboto"/>
          <w:sz w:val="22"/>
          <w:szCs w:val="22"/>
        </w:rPr>
        <w:t xml:space="preserve">. </w:t>
      </w:r>
      <w:r w:rsidR="00894D11">
        <w:rPr>
          <w:rFonts w:ascii="Roboto" w:hAnsi="Roboto"/>
          <w:sz w:val="22"/>
          <w:szCs w:val="22"/>
        </w:rPr>
        <w:t xml:space="preserve">Atrial fibrillation, was an important modifier of disease in patients with </w:t>
      </w:r>
      <w:proofErr w:type="spellStart"/>
      <w:r w:rsidR="00894D11">
        <w:rPr>
          <w:rFonts w:ascii="Roboto" w:hAnsi="Roboto"/>
          <w:sz w:val="22"/>
          <w:szCs w:val="22"/>
        </w:rPr>
        <w:t>sarcomeric</w:t>
      </w:r>
      <w:proofErr w:type="spellEnd"/>
      <w:r w:rsidR="00894D11">
        <w:rPr>
          <w:rFonts w:ascii="Roboto" w:hAnsi="Roboto"/>
          <w:sz w:val="22"/>
          <w:szCs w:val="22"/>
        </w:rPr>
        <w:t xml:space="preserve"> HCM with strong associations to heart failure outcomes and stroke, while these associations were not observed in non-</w:t>
      </w:r>
      <w:proofErr w:type="spellStart"/>
      <w:r w:rsidR="00894D11">
        <w:rPr>
          <w:rFonts w:ascii="Roboto" w:hAnsi="Roboto"/>
          <w:sz w:val="22"/>
          <w:szCs w:val="22"/>
        </w:rPr>
        <w:t>sarcomeric</w:t>
      </w:r>
      <w:proofErr w:type="spellEnd"/>
      <w:r w:rsidR="00894D11">
        <w:rPr>
          <w:rFonts w:ascii="Roboto" w:hAnsi="Roboto"/>
          <w:sz w:val="22"/>
          <w:szCs w:val="22"/>
        </w:rPr>
        <w:t xml:space="preserve"> HCM. </w:t>
      </w:r>
    </w:p>
    <w:p w:rsidR="00B71340" w:rsidRPr="00B826BA" w:rsidRDefault="000E3A07" w:rsidP="001D711A">
      <w:pPr>
        <w:spacing w:line="480" w:lineRule="auto"/>
        <w:rPr>
          <w:rFonts w:ascii="Roboto" w:hAnsi="Roboto"/>
          <w:sz w:val="22"/>
          <w:szCs w:val="22"/>
        </w:rPr>
      </w:pPr>
      <w:r>
        <w:rPr>
          <w:rFonts w:ascii="Roboto" w:hAnsi="Roboto"/>
          <w:sz w:val="22"/>
          <w:szCs w:val="22"/>
        </w:rPr>
        <w:t>To further investigate the</w:t>
      </w:r>
      <w:r w:rsidR="00C009C7">
        <w:rPr>
          <w:rFonts w:ascii="Roboto" w:hAnsi="Roboto"/>
          <w:sz w:val="22"/>
          <w:szCs w:val="22"/>
        </w:rPr>
        <w:t xml:space="preserve"> temporal</w:t>
      </w:r>
      <w:r>
        <w:rPr>
          <w:rFonts w:ascii="Roboto" w:hAnsi="Roboto"/>
          <w:sz w:val="22"/>
          <w:szCs w:val="22"/>
        </w:rPr>
        <w:t xml:space="preserve"> association between features defined as potential exposures, with other cardiovascular outcomes</w:t>
      </w:r>
      <w:r w:rsidR="004C6BCC">
        <w:rPr>
          <w:rFonts w:ascii="Roboto" w:hAnsi="Roboto"/>
          <w:sz w:val="22"/>
          <w:szCs w:val="22"/>
        </w:rPr>
        <w:t>,</w:t>
      </w:r>
      <w:r w:rsidR="00B3368B">
        <w:rPr>
          <w:rFonts w:ascii="Roboto" w:hAnsi="Roboto"/>
          <w:sz w:val="22"/>
          <w:szCs w:val="22"/>
        </w:rPr>
        <w:t xml:space="preserve"> we </w:t>
      </w:r>
      <w:r w:rsidR="004C6BCC">
        <w:rPr>
          <w:rFonts w:ascii="Roboto" w:hAnsi="Roboto"/>
          <w:sz w:val="22"/>
          <w:szCs w:val="22"/>
        </w:rPr>
        <w:t xml:space="preserve">performed </w:t>
      </w:r>
      <w:r w:rsidR="00F2577C">
        <w:rPr>
          <w:rFonts w:ascii="Roboto" w:hAnsi="Roboto"/>
          <w:sz w:val="22"/>
          <w:szCs w:val="22"/>
        </w:rPr>
        <w:t xml:space="preserve">multivariable </w:t>
      </w:r>
      <w:r w:rsidR="004C6BCC">
        <w:rPr>
          <w:rFonts w:ascii="Roboto" w:hAnsi="Roboto"/>
          <w:sz w:val="22"/>
          <w:szCs w:val="22"/>
        </w:rPr>
        <w:t>Cox proportional hazards modelling, including time-varying effects</w:t>
      </w:r>
      <w:r w:rsidR="00DE73A8">
        <w:rPr>
          <w:rFonts w:ascii="Roboto" w:hAnsi="Roboto"/>
          <w:sz w:val="22"/>
          <w:szCs w:val="22"/>
        </w:rPr>
        <w:t xml:space="preserve"> of all investigated exposures</w:t>
      </w:r>
      <w:r>
        <w:rPr>
          <w:rFonts w:ascii="Roboto" w:hAnsi="Roboto"/>
          <w:sz w:val="22"/>
          <w:szCs w:val="22"/>
        </w:rPr>
        <w:t>.</w:t>
      </w:r>
      <w:r w:rsidR="00F2577C">
        <w:rPr>
          <w:rFonts w:ascii="Roboto" w:hAnsi="Roboto"/>
          <w:sz w:val="22"/>
          <w:szCs w:val="22"/>
        </w:rPr>
        <w:t xml:space="preserve"> Results from this analysis can be seen in </w:t>
      </w:r>
      <w:r w:rsidR="00F2577C">
        <w:rPr>
          <w:rFonts w:ascii="Roboto" w:hAnsi="Roboto"/>
          <w:b/>
          <w:bCs/>
          <w:sz w:val="22"/>
          <w:szCs w:val="22"/>
        </w:rPr>
        <w:t>Figure 4</w:t>
      </w:r>
      <w:r w:rsidR="00F2577C">
        <w:rPr>
          <w:rFonts w:ascii="Roboto" w:hAnsi="Roboto"/>
          <w:sz w:val="22"/>
          <w:szCs w:val="22"/>
        </w:rPr>
        <w:t>.</w:t>
      </w:r>
      <w:r w:rsidR="00AD1CB4">
        <w:rPr>
          <w:rFonts w:ascii="Roboto" w:hAnsi="Roboto"/>
          <w:sz w:val="22"/>
          <w:szCs w:val="22"/>
        </w:rPr>
        <w:t xml:space="preserve"> </w:t>
      </w:r>
      <w:r w:rsidR="0049191A">
        <w:rPr>
          <w:rFonts w:ascii="Roboto" w:hAnsi="Roboto"/>
          <w:sz w:val="22"/>
          <w:szCs w:val="22"/>
        </w:rPr>
        <w:t>A</w:t>
      </w:r>
      <w:r w:rsidR="0094582D">
        <w:rPr>
          <w:rFonts w:ascii="Roboto" w:hAnsi="Roboto"/>
          <w:sz w:val="22"/>
          <w:szCs w:val="22"/>
        </w:rPr>
        <w:t xml:space="preserve">trial fibrillation </w:t>
      </w:r>
      <w:r w:rsidR="0049191A">
        <w:rPr>
          <w:rFonts w:ascii="Roboto" w:hAnsi="Roboto"/>
          <w:sz w:val="22"/>
          <w:szCs w:val="22"/>
        </w:rPr>
        <w:t xml:space="preserve">was found to be associated with a higher rate of </w:t>
      </w:r>
      <w:r w:rsidR="0094582D">
        <w:rPr>
          <w:rFonts w:ascii="Roboto" w:hAnsi="Roboto"/>
          <w:sz w:val="22"/>
          <w:szCs w:val="22"/>
        </w:rPr>
        <w:t>heart failure outcomes</w:t>
      </w:r>
      <w:r w:rsidR="0049191A">
        <w:rPr>
          <w:rFonts w:ascii="Roboto" w:hAnsi="Roboto"/>
          <w:sz w:val="22"/>
          <w:szCs w:val="22"/>
        </w:rPr>
        <w:t xml:space="preserve"> and stroke</w:t>
      </w:r>
      <w:r w:rsidR="0094582D">
        <w:rPr>
          <w:rFonts w:ascii="Roboto" w:hAnsi="Roboto"/>
          <w:sz w:val="22"/>
          <w:szCs w:val="22"/>
        </w:rPr>
        <w:t xml:space="preserve"> </w:t>
      </w:r>
      <w:r w:rsidR="0049191A">
        <w:rPr>
          <w:rFonts w:ascii="Roboto" w:hAnsi="Roboto"/>
          <w:sz w:val="22"/>
          <w:szCs w:val="22"/>
        </w:rPr>
        <w:t>with stronger evidence</w:t>
      </w:r>
      <w:r w:rsidR="0094582D">
        <w:rPr>
          <w:rFonts w:ascii="Roboto" w:hAnsi="Roboto"/>
          <w:sz w:val="22"/>
          <w:szCs w:val="22"/>
        </w:rPr>
        <w:t xml:space="preserve"> </w:t>
      </w:r>
      <w:r w:rsidR="0049191A">
        <w:rPr>
          <w:rFonts w:ascii="Roboto" w:hAnsi="Roboto"/>
          <w:sz w:val="22"/>
          <w:szCs w:val="22"/>
        </w:rPr>
        <w:t xml:space="preserve">of this association </w:t>
      </w:r>
      <w:r w:rsidR="0094582D">
        <w:rPr>
          <w:rFonts w:ascii="Roboto" w:hAnsi="Roboto"/>
          <w:sz w:val="22"/>
          <w:szCs w:val="22"/>
        </w:rPr>
        <w:t xml:space="preserve">in patients with </w:t>
      </w:r>
      <w:proofErr w:type="spellStart"/>
      <w:r w:rsidR="0094582D">
        <w:rPr>
          <w:rFonts w:ascii="Roboto" w:hAnsi="Roboto"/>
          <w:sz w:val="22"/>
          <w:szCs w:val="22"/>
        </w:rPr>
        <w:t>sarcomeric</w:t>
      </w:r>
      <w:proofErr w:type="spellEnd"/>
      <w:r w:rsidR="0094582D">
        <w:rPr>
          <w:rFonts w:ascii="Roboto" w:hAnsi="Roboto"/>
          <w:sz w:val="22"/>
          <w:szCs w:val="22"/>
        </w:rPr>
        <w:t xml:space="preserve"> HCM</w:t>
      </w:r>
      <w:r w:rsidR="0049191A">
        <w:rPr>
          <w:rFonts w:ascii="Roboto" w:hAnsi="Roboto"/>
          <w:sz w:val="22"/>
          <w:szCs w:val="22"/>
        </w:rPr>
        <w:t xml:space="preserve">. In addition, atrial fibrillation was associated with a higher risk of malignant ventricular </w:t>
      </w:r>
      <w:proofErr w:type="spellStart"/>
      <w:r w:rsidR="0049191A">
        <w:rPr>
          <w:rFonts w:ascii="Roboto" w:hAnsi="Roboto"/>
          <w:sz w:val="22"/>
          <w:szCs w:val="22"/>
        </w:rPr>
        <w:t>arrhytmias</w:t>
      </w:r>
      <w:proofErr w:type="spellEnd"/>
      <w:r w:rsidR="0049191A">
        <w:rPr>
          <w:rFonts w:ascii="Roboto" w:hAnsi="Roboto"/>
          <w:sz w:val="22"/>
          <w:szCs w:val="22"/>
        </w:rPr>
        <w:t xml:space="preserve"> in both groups</w:t>
      </w:r>
      <w:r w:rsidR="00C009C7">
        <w:rPr>
          <w:rFonts w:ascii="Roboto" w:hAnsi="Roboto"/>
          <w:sz w:val="22"/>
          <w:szCs w:val="22"/>
        </w:rPr>
        <w:t xml:space="preserve"> (HR of 2.8 and 2.3)</w:t>
      </w:r>
      <w:r w:rsidR="0049191A">
        <w:rPr>
          <w:rFonts w:ascii="Roboto" w:hAnsi="Roboto"/>
          <w:sz w:val="22"/>
          <w:szCs w:val="22"/>
        </w:rPr>
        <w:t xml:space="preserve">. Again, LV obstruction, hypertension and obesity were not strong independent predictors of cardiac </w:t>
      </w:r>
      <w:proofErr w:type="spellStart"/>
      <w:r w:rsidR="0049191A">
        <w:rPr>
          <w:rFonts w:ascii="Roboto" w:hAnsi="Roboto"/>
          <w:sz w:val="22"/>
          <w:szCs w:val="22"/>
        </w:rPr>
        <w:t>arrhytmias</w:t>
      </w:r>
      <w:proofErr w:type="spellEnd"/>
      <w:r w:rsidR="0049191A">
        <w:rPr>
          <w:rFonts w:ascii="Roboto" w:hAnsi="Roboto"/>
          <w:sz w:val="22"/>
          <w:szCs w:val="22"/>
        </w:rPr>
        <w:t xml:space="preserve"> or heart failure outcomes.</w:t>
      </w:r>
    </w:p>
    <w:p w:rsidR="00653619" w:rsidRDefault="00B907DF" w:rsidP="001D711A">
      <w:pPr>
        <w:spacing w:line="480" w:lineRule="auto"/>
        <w:rPr>
          <w:rFonts w:ascii="Roboto" w:hAnsi="Roboto"/>
          <w:b/>
          <w:bCs/>
          <w:sz w:val="22"/>
          <w:szCs w:val="22"/>
        </w:rPr>
      </w:pPr>
      <w:r>
        <w:rPr>
          <w:rFonts w:ascii="Roboto" w:hAnsi="Roboto"/>
          <w:b/>
          <w:bCs/>
          <w:sz w:val="22"/>
          <w:szCs w:val="22"/>
        </w:rPr>
        <w:t xml:space="preserve">Mortality in </w:t>
      </w:r>
      <w:proofErr w:type="spellStart"/>
      <w:r>
        <w:rPr>
          <w:rFonts w:ascii="Roboto" w:hAnsi="Roboto"/>
          <w:b/>
          <w:bCs/>
          <w:sz w:val="22"/>
          <w:szCs w:val="22"/>
        </w:rPr>
        <w:t>sarcomeric</w:t>
      </w:r>
      <w:proofErr w:type="spellEnd"/>
      <w:r>
        <w:rPr>
          <w:rFonts w:ascii="Roboto" w:hAnsi="Roboto"/>
          <w:b/>
          <w:bCs/>
          <w:sz w:val="22"/>
          <w:szCs w:val="22"/>
        </w:rPr>
        <w:t xml:space="preserve"> and non-</w:t>
      </w:r>
      <w:proofErr w:type="spellStart"/>
      <w:r>
        <w:rPr>
          <w:rFonts w:ascii="Roboto" w:hAnsi="Roboto"/>
          <w:b/>
          <w:bCs/>
          <w:sz w:val="22"/>
          <w:szCs w:val="22"/>
        </w:rPr>
        <w:t>sarcomeric</w:t>
      </w:r>
      <w:proofErr w:type="spellEnd"/>
      <w:r>
        <w:rPr>
          <w:rFonts w:ascii="Roboto" w:hAnsi="Roboto"/>
          <w:b/>
          <w:bCs/>
          <w:sz w:val="22"/>
          <w:szCs w:val="22"/>
        </w:rPr>
        <w:t xml:space="preserve"> HCM</w:t>
      </w:r>
    </w:p>
    <w:p w:rsidR="00580470" w:rsidRPr="00AE4D82" w:rsidRDefault="00653619" w:rsidP="00AE4D82">
      <w:pPr>
        <w:spacing w:line="480" w:lineRule="auto"/>
        <w:rPr>
          <w:rFonts w:ascii="Roboto" w:hAnsi="Roboto"/>
          <w:sz w:val="22"/>
          <w:szCs w:val="22"/>
        </w:rPr>
      </w:pPr>
      <w:r>
        <w:rPr>
          <w:rFonts w:ascii="Roboto" w:hAnsi="Roboto"/>
          <w:sz w:val="22"/>
          <w:szCs w:val="22"/>
        </w:rPr>
        <w:t>Finally, we investigate</w:t>
      </w:r>
      <w:r w:rsidR="009C7FDC">
        <w:rPr>
          <w:rFonts w:ascii="Roboto" w:hAnsi="Roboto"/>
          <w:sz w:val="22"/>
          <w:szCs w:val="22"/>
        </w:rPr>
        <w:t>d</w:t>
      </w:r>
      <w:r>
        <w:rPr>
          <w:rFonts w:ascii="Roboto" w:hAnsi="Roboto"/>
          <w:sz w:val="22"/>
          <w:szCs w:val="22"/>
        </w:rPr>
        <w:t xml:space="preserve"> the timing and cause</w:t>
      </w:r>
      <w:r w:rsidR="009C7FDC">
        <w:rPr>
          <w:rFonts w:ascii="Roboto" w:hAnsi="Roboto"/>
          <w:sz w:val="22"/>
          <w:szCs w:val="22"/>
        </w:rPr>
        <w:t>s</w:t>
      </w:r>
      <w:r>
        <w:rPr>
          <w:rFonts w:ascii="Roboto" w:hAnsi="Roboto"/>
          <w:sz w:val="22"/>
          <w:szCs w:val="22"/>
        </w:rPr>
        <w:t xml:space="preserve"> of death in patients with </w:t>
      </w:r>
      <w:proofErr w:type="spellStart"/>
      <w:r>
        <w:rPr>
          <w:rFonts w:ascii="Roboto" w:hAnsi="Roboto"/>
          <w:sz w:val="22"/>
          <w:szCs w:val="22"/>
        </w:rPr>
        <w:t>sarcomeric</w:t>
      </w:r>
      <w:proofErr w:type="spellEnd"/>
      <w:r>
        <w:rPr>
          <w:rFonts w:ascii="Roboto" w:hAnsi="Roboto"/>
          <w:sz w:val="22"/>
          <w:szCs w:val="22"/>
        </w:rPr>
        <w:t xml:space="preserve"> and non-</w:t>
      </w:r>
      <w:proofErr w:type="spellStart"/>
      <w:r>
        <w:rPr>
          <w:rFonts w:ascii="Roboto" w:hAnsi="Roboto"/>
          <w:sz w:val="22"/>
          <w:szCs w:val="22"/>
        </w:rPr>
        <w:t>sarcomeric</w:t>
      </w:r>
      <w:proofErr w:type="spellEnd"/>
      <w:r>
        <w:rPr>
          <w:rFonts w:ascii="Roboto" w:hAnsi="Roboto"/>
          <w:sz w:val="22"/>
          <w:szCs w:val="22"/>
        </w:rPr>
        <w:t xml:space="preserve"> HCM. </w:t>
      </w:r>
      <w:r w:rsidR="009C7FDC">
        <w:rPr>
          <w:rFonts w:ascii="Roboto" w:hAnsi="Roboto"/>
          <w:sz w:val="22"/>
          <w:szCs w:val="22"/>
        </w:rPr>
        <w:t>At the end of follow-up</w:t>
      </w:r>
      <w:r w:rsidR="005033ED">
        <w:rPr>
          <w:rFonts w:ascii="Roboto" w:hAnsi="Roboto"/>
          <w:sz w:val="22"/>
          <w:szCs w:val="22"/>
        </w:rPr>
        <w:t xml:space="preserve">, 541 (9.9%) patients had died, with similar mortality in patients </w:t>
      </w:r>
      <w:r w:rsidR="00B215FC">
        <w:rPr>
          <w:rFonts w:ascii="Roboto" w:hAnsi="Roboto"/>
          <w:sz w:val="22"/>
          <w:szCs w:val="22"/>
        </w:rPr>
        <w:t xml:space="preserve">with </w:t>
      </w:r>
      <w:proofErr w:type="spellStart"/>
      <w:r w:rsidR="00B215FC">
        <w:rPr>
          <w:rFonts w:ascii="Roboto" w:hAnsi="Roboto"/>
          <w:sz w:val="22"/>
          <w:szCs w:val="22"/>
        </w:rPr>
        <w:t>sarcomeric</w:t>
      </w:r>
      <w:proofErr w:type="spellEnd"/>
      <w:r w:rsidR="00B215FC">
        <w:rPr>
          <w:rFonts w:ascii="Roboto" w:hAnsi="Roboto"/>
          <w:sz w:val="22"/>
          <w:szCs w:val="22"/>
        </w:rPr>
        <w:t xml:space="preserve"> and non-</w:t>
      </w:r>
      <w:proofErr w:type="spellStart"/>
      <w:r w:rsidR="00B215FC">
        <w:rPr>
          <w:rFonts w:ascii="Roboto" w:hAnsi="Roboto"/>
          <w:sz w:val="22"/>
          <w:szCs w:val="22"/>
        </w:rPr>
        <w:t>sarcomeric</w:t>
      </w:r>
      <w:proofErr w:type="spellEnd"/>
      <w:r w:rsidR="00B215FC">
        <w:rPr>
          <w:rFonts w:ascii="Roboto" w:hAnsi="Roboto"/>
          <w:sz w:val="22"/>
          <w:szCs w:val="22"/>
        </w:rPr>
        <w:t xml:space="preserve"> HCM (10% and 9.5% respectively).</w:t>
      </w:r>
      <w:r w:rsidR="005033ED">
        <w:rPr>
          <w:rFonts w:ascii="Roboto" w:hAnsi="Roboto"/>
          <w:sz w:val="22"/>
          <w:szCs w:val="22"/>
        </w:rPr>
        <w:t xml:space="preserve"> </w:t>
      </w:r>
      <w:r w:rsidR="00B215FC">
        <w:rPr>
          <w:rFonts w:ascii="Roboto" w:hAnsi="Roboto"/>
          <w:sz w:val="22"/>
          <w:szCs w:val="22"/>
        </w:rPr>
        <w:t xml:space="preserve">The mean age at time of death was lower </w:t>
      </w:r>
      <w:r w:rsidR="009C7FDC">
        <w:rPr>
          <w:rFonts w:ascii="Roboto" w:hAnsi="Roboto"/>
          <w:sz w:val="22"/>
          <w:szCs w:val="22"/>
        </w:rPr>
        <w:t>among</w:t>
      </w:r>
      <w:r w:rsidR="00B215FC">
        <w:rPr>
          <w:rFonts w:ascii="Roboto" w:hAnsi="Roboto"/>
          <w:sz w:val="22"/>
          <w:szCs w:val="22"/>
        </w:rPr>
        <w:t xml:space="preserve"> patients with </w:t>
      </w:r>
      <w:proofErr w:type="spellStart"/>
      <w:r w:rsidR="00B215FC">
        <w:rPr>
          <w:rFonts w:ascii="Roboto" w:hAnsi="Roboto"/>
          <w:sz w:val="22"/>
          <w:szCs w:val="22"/>
        </w:rPr>
        <w:t>sarcomeric</w:t>
      </w:r>
      <w:proofErr w:type="spellEnd"/>
      <w:r w:rsidR="00B215FC">
        <w:rPr>
          <w:rFonts w:ascii="Roboto" w:hAnsi="Roboto"/>
          <w:sz w:val="22"/>
          <w:szCs w:val="22"/>
        </w:rPr>
        <w:t xml:space="preserve"> HCM (63 vs </w:t>
      </w:r>
      <w:r w:rsidR="009C7FDC">
        <w:rPr>
          <w:rFonts w:ascii="Roboto" w:hAnsi="Roboto"/>
          <w:sz w:val="22"/>
          <w:szCs w:val="22"/>
        </w:rPr>
        <w:t xml:space="preserve">70 years, p &lt;0.0001). Additionally, patients with </w:t>
      </w:r>
      <w:proofErr w:type="spellStart"/>
      <w:r w:rsidR="009C7FDC">
        <w:rPr>
          <w:rFonts w:ascii="Roboto" w:hAnsi="Roboto"/>
          <w:sz w:val="22"/>
          <w:szCs w:val="22"/>
        </w:rPr>
        <w:t>sarcomeric</w:t>
      </w:r>
      <w:proofErr w:type="spellEnd"/>
      <w:r w:rsidR="009C7FDC">
        <w:rPr>
          <w:rFonts w:ascii="Roboto" w:hAnsi="Roboto"/>
          <w:sz w:val="22"/>
          <w:szCs w:val="22"/>
        </w:rPr>
        <w:t xml:space="preserve"> HCM </w:t>
      </w:r>
      <w:r w:rsidR="00B907DF">
        <w:rPr>
          <w:rFonts w:ascii="Roboto" w:hAnsi="Roboto"/>
          <w:sz w:val="22"/>
          <w:szCs w:val="22"/>
        </w:rPr>
        <w:t>had a higher likelihood of dying from</w:t>
      </w:r>
      <w:r w:rsidR="009C7FDC">
        <w:rPr>
          <w:rFonts w:ascii="Roboto" w:hAnsi="Roboto"/>
          <w:sz w:val="22"/>
          <w:szCs w:val="22"/>
        </w:rPr>
        <w:t xml:space="preserve"> sudden cardiac death (21 vs 11% of deaths) </w:t>
      </w:r>
      <w:r w:rsidR="00B907DF">
        <w:rPr>
          <w:rFonts w:ascii="Roboto" w:hAnsi="Roboto"/>
          <w:sz w:val="22"/>
          <w:szCs w:val="22"/>
        </w:rPr>
        <w:t>and</w:t>
      </w:r>
      <w:r w:rsidR="009C7FDC">
        <w:rPr>
          <w:rFonts w:ascii="Roboto" w:hAnsi="Roboto"/>
          <w:sz w:val="22"/>
          <w:szCs w:val="22"/>
        </w:rPr>
        <w:t xml:space="preserve"> heart failure (27 vs 9.2% of deaths)</w:t>
      </w:r>
      <w:r w:rsidR="00B907DF">
        <w:rPr>
          <w:rFonts w:ascii="Roboto" w:hAnsi="Roboto"/>
          <w:sz w:val="22"/>
          <w:szCs w:val="22"/>
        </w:rPr>
        <w:t xml:space="preserve">. Overall, having </w:t>
      </w:r>
      <w:proofErr w:type="spellStart"/>
      <w:r w:rsidR="00B907DF">
        <w:rPr>
          <w:rFonts w:ascii="Roboto" w:hAnsi="Roboto"/>
          <w:sz w:val="22"/>
          <w:szCs w:val="22"/>
        </w:rPr>
        <w:t>sarcomeric</w:t>
      </w:r>
      <w:proofErr w:type="spellEnd"/>
      <w:r w:rsidR="00B907DF">
        <w:rPr>
          <w:rFonts w:ascii="Roboto" w:hAnsi="Roboto"/>
          <w:sz w:val="22"/>
          <w:szCs w:val="22"/>
        </w:rPr>
        <w:t xml:space="preserve"> HCM was associated with an</w:t>
      </w:r>
      <w:r w:rsidR="009C7FDC">
        <w:rPr>
          <w:rFonts w:ascii="Roboto" w:hAnsi="Roboto"/>
          <w:sz w:val="22"/>
          <w:szCs w:val="22"/>
        </w:rPr>
        <w:t xml:space="preserve"> odds ratio of 2.70 (CI: 1.94 to 3.82, p&lt;0.0001) of dying of </w:t>
      </w:r>
      <w:r w:rsidR="00B907DF">
        <w:rPr>
          <w:rFonts w:ascii="Roboto" w:hAnsi="Roboto"/>
          <w:sz w:val="22"/>
          <w:szCs w:val="22"/>
        </w:rPr>
        <w:t xml:space="preserve">either heart failure or sudden cardiac death. A summary of the causes of death in our cohort can be seen in </w:t>
      </w:r>
      <w:r w:rsidR="00B907DF" w:rsidRPr="00B907DF">
        <w:rPr>
          <w:rFonts w:ascii="Roboto" w:hAnsi="Roboto"/>
          <w:b/>
          <w:bCs/>
          <w:sz w:val="22"/>
          <w:szCs w:val="22"/>
        </w:rPr>
        <w:t>Supplementary Table 1</w:t>
      </w:r>
      <w:r w:rsidR="00B907DF">
        <w:rPr>
          <w:rFonts w:ascii="Roboto" w:hAnsi="Roboto"/>
          <w:sz w:val="22"/>
          <w:szCs w:val="22"/>
        </w:rPr>
        <w:t>.</w:t>
      </w:r>
      <w:r w:rsidR="00C6106B">
        <w:rPr>
          <w:rFonts w:ascii="Roboto" w:hAnsi="Roboto"/>
          <w:sz w:val="22"/>
          <w:szCs w:val="22"/>
        </w:rPr>
        <w:t xml:space="preserve"> Next</w:t>
      </w:r>
      <w:r w:rsidR="009B391A">
        <w:rPr>
          <w:rFonts w:ascii="Roboto" w:hAnsi="Roboto"/>
          <w:sz w:val="22"/>
          <w:szCs w:val="22"/>
        </w:rPr>
        <w:t>,</w:t>
      </w:r>
      <w:r w:rsidR="00C6106B">
        <w:rPr>
          <w:rFonts w:ascii="Roboto" w:hAnsi="Roboto"/>
          <w:sz w:val="22"/>
          <w:szCs w:val="22"/>
        </w:rPr>
        <w:t xml:space="preserve"> we sought to investigate the cumulative incidence of HCM-</w:t>
      </w:r>
      <w:r w:rsidR="00C6106B">
        <w:rPr>
          <w:rFonts w:ascii="Roboto" w:hAnsi="Roboto"/>
          <w:sz w:val="22"/>
          <w:szCs w:val="22"/>
        </w:rPr>
        <w:lastRenderedPageBreak/>
        <w:t>related death</w:t>
      </w:r>
      <w:r w:rsidR="009B391A">
        <w:rPr>
          <w:rFonts w:ascii="Roboto" w:hAnsi="Roboto"/>
          <w:sz w:val="22"/>
          <w:szCs w:val="22"/>
        </w:rPr>
        <w:t>, from</w:t>
      </w:r>
      <w:r w:rsidR="006D4A13">
        <w:rPr>
          <w:rFonts w:ascii="Roboto" w:hAnsi="Roboto"/>
          <w:sz w:val="22"/>
          <w:szCs w:val="22"/>
        </w:rPr>
        <w:t xml:space="preserve"> time of</w:t>
      </w:r>
      <w:r w:rsidR="009B391A">
        <w:rPr>
          <w:rFonts w:ascii="Roboto" w:hAnsi="Roboto"/>
          <w:sz w:val="22"/>
          <w:szCs w:val="22"/>
        </w:rPr>
        <w:t xml:space="preserve"> inclusion in </w:t>
      </w:r>
      <w:proofErr w:type="spellStart"/>
      <w:r w:rsidR="009B391A">
        <w:rPr>
          <w:rFonts w:ascii="Roboto" w:hAnsi="Roboto"/>
          <w:sz w:val="22"/>
          <w:szCs w:val="22"/>
        </w:rPr>
        <w:t>SHaRe</w:t>
      </w:r>
      <w:proofErr w:type="spellEnd"/>
      <w:r w:rsidR="009B391A">
        <w:rPr>
          <w:rFonts w:ascii="Roboto" w:hAnsi="Roboto"/>
          <w:sz w:val="22"/>
          <w:szCs w:val="22"/>
        </w:rPr>
        <w:t xml:space="preserve"> and the age-s</w:t>
      </w:r>
      <w:r w:rsidR="006D4A13">
        <w:rPr>
          <w:rFonts w:ascii="Roboto" w:hAnsi="Roboto"/>
          <w:sz w:val="22"/>
          <w:szCs w:val="22"/>
        </w:rPr>
        <w:t>p</w:t>
      </w:r>
      <w:r w:rsidR="009B391A">
        <w:rPr>
          <w:rFonts w:ascii="Roboto" w:hAnsi="Roboto"/>
          <w:sz w:val="22"/>
          <w:szCs w:val="22"/>
        </w:rPr>
        <w:t xml:space="preserve">ecific incidence of HCM-related death in patients with </w:t>
      </w:r>
      <w:proofErr w:type="spellStart"/>
      <w:r w:rsidR="009B391A">
        <w:rPr>
          <w:rFonts w:ascii="Roboto" w:hAnsi="Roboto"/>
          <w:sz w:val="22"/>
          <w:szCs w:val="22"/>
        </w:rPr>
        <w:t>sarcomeric</w:t>
      </w:r>
      <w:proofErr w:type="spellEnd"/>
      <w:r w:rsidR="009B391A">
        <w:rPr>
          <w:rFonts w:ascii="Roboto" w:hAnsi="Roboto"/>
          <w:sz w:val="22"/>
          <w:szCs w:val="22"/>
        </w:rPr>
        <w:t xml:space="preserve"> and non-</w:t>
      </w:r>
      <w:proofErr w:type="spellStart"/>
      <w:r w:rsidR="009B391A">
        <w:rPr>
          <w:rFonts w:ascii="Roboto" w:hAnsi="Roboto"/>
          <w:sz w:val="22"/>
          <w:szCs w:val="22"/>
        </w:rPr>
        <w:t>sarcomeric</w:t>
      </w:r>
      <w:proofErr w:type="spellEnd"/>
      <w:r w:rsidR="009B391A">
        <w:rPr>
          <w:rFonts w:ascii="Roboto" w:hAnsi="Roboto"/>
          <w:sz w:val="22"/>
          <w:szCs w:val="22"/>
        </w:rPr>
        <w:t xml:space="preserve"> HCM. Results from this analysis can be seen in </w:t>
      </w:r>
      <w:r w:rsidR="009B391A">
        <w:rPr>
          <w:rFonts w:ascii="Roboto" w:hAnsi="Roboto"/>
          <w:b/>
          <w:bCs/>
          <w:sz w:val="22"/>
          <w:szCs w:val="22"/>
        </w:rPr>
        <w:t>Figure 6</w:t>
      </w:r>
      <w:r w:rsidR="009B391A">
        <w:rPr>
          <w:rFonts w:ascii="Roboto" w:hAnsi="Roboto"/>
          <w:sz w:val="22"/>
          <w:szCs w:val="22"/>
        </w:rPr>
        <w:t>, which shows a higher cumulative incidence of HCM-related death during follow-up</w:t>
      </w:r>
      <w:r w:rsidR="006D4A13">
        <w:rPr>
          <w:rFonts w:ascii="Roboto" w:hAnsi="Roboto"/>
          <w:sz w:val="22"/>
          <w:szCs w:val="22"/>
        </w:rPr>
        <w:t xml:space="preserve"> </w:t>
      </w:r>
      <w:r w:rsidR="00503ED1">
        <w:rPr>
          <w:rFonts w:ascii="Roboto" w:hAnsi="Roboto"/>
          <w:sz w:val="22"/>
          <w:szCs w:val="22"/>
        </w:rPr>
        <w:t>(</w:t>
      </w:r>
      <w:r w:rsidR="00394A0C">
        <w:rPr>
          <w:rFonts w:ascii="Roboto" w:hAnsi="Roboto"/>
          <w:sz w:val="22"/>
          <w:szCs w:val="22"/>
        </w:rPr>
        <w:t>corresponding to a hazard ratio of</w:t>
      </w:r>
      <w:r w:rsidR="00503ED1">
        <w:rPr>
          <w:rFonts w:ascii="Roboto" w:hAnsi="Roboto"/>
          <w:sz w:val="22"/>
          <w:szCs w:val="22"/>
        </w:rPr>
        <w:t xml:space="preserve"> 1.69 [CI: 1.22 to 2.35, p =0.002</w:t>
      </w:r>
      <w:r w:rsidR="00394A0C">
        <w:rPr>
          <w:rFonts w:ascii="Roboto" w:hAnsi="Roboto"/>
          <w:sz w:val="22"/>
          <w:szCs w:val="22"/>
        </w:rPr>
        <w:t>] in Cox modelling</w:t>
      </w:r>
      <w:r w:rsidR="00503ED1">
        <w:rPr>
          <w:rFonts w:ascii="Roboto" w:hAnsi="Roboto"/>
          <w:sz w:val="22"/>
          <w:szCs w:val="22"/>
        </w:rPr>
        <w:t xml:space="preserve">), and a </w:t>
      </w:r>
      <w:r w:rsidR="006D4A13">
        <w:rPr>
          <w:rFonts w:ascii="Roboto" w:hAnsi="Roboto"/>
          <w:sz w:val="22"/>
          <w:szCs w:val="22"/>
        </w:rPr>
        <w:t xml:space="preserve">significantly higher age-specific incidence </w:t>
      </w:r>
      <w:r w:rsidR="00394A0C">
        <w:rPr>
          <w:rFonts w:ascii="Roboto" w:hAnsi="Roboto"/>
          <w:sz w:val="22"/>
          <w:szCs w:val="22"/>
        </w:rPr>
        <w:t>in patients older than</w:t>
      </w:r>
      <w:r w:rsidR="006D4A13">
        <w:rPr>
          <w:rFonts w:ascii="Roboto" w:hAnsi="Roboto"/>
          <w:sz w:val="22"/>
          <w:szCs w:val="22"/>
        </w:rPr>
        <w:t xml:space="preserve"> 45 years of age</w:t>
      </w:r>
      <w:r w:rsidR="00394A0C">
        <w:rPr>
          <w:rFonts w:ascii="Roboto" w:hAnsi="Roboto"/>
          <w:sz w:val="22"/>
          <w:szCs w:val="22"/>
        </w:rPr>
        <w:t>,</w:t>
      </w:r>
      <w:r w:rsidR="006D4A13">
        <w:rPr>
          <w:rFonts w:ascii="Roboto" w:hAnsi="Roboto"/>
          <w:sz w:val="22"/>
          <w:szCs w:val="22"/>
        </w:rPr>
        <w:t xml:space="preserve"> with an overall standardized incidence ratio of 2.3 (CI: 1.9 to 2.7) for HCM-related death in patients with </w:t>
      </w:r>
      <w:proofErr w:type="spellStart"/>
      <w:r w:rsidR="006D4A13">
        <w:rPr>
          <w:rFonts w:ascii="Roboto" w:hAnsi="Roboto"/>
          <w:sz w:val="22"/>
          <w:szCs w:val="22"/>
        </w:rPr>
        <w:t>sarcomeric</w:t>
      </w:r>
      <w:proofErr w:type="spellEnd"/>
      <w:r w:rsidR="006D4A13">
        <w:rPr>
          <w:rFonts w:ascii="Roboto" w:hAnsi="Roboto"/>
          <w:sz w:val="22"/>
          <w:szCs w:val="22"/>
        </w:rPr>
        <w:t xml:space="preserve"> HCM.</w:t>
      </w:r>
      <w:r w:rsidR="00394A0C">
        <w:rPr>
          <w:rFonts w:ascii="Roboto" w:hAnsi="Roboto"/>
          <w:sz w:val="22"/>
          <w:szCs w:val="22"/>
        </w:rPr>
        <w:t xml:space="preserve"> </w:t>
      </w:r>
      <w:r w:rsidR="00200626">
        <w:rPr>
          <w:rFonts w:ascii="Roboto" w:hAnsi="Roboto"/>
          <w:sz w:val="22"/>
          <w:szCs w:val="22"/>
        </w:rPr>
        <w:t>Patients with LP/P sarcomere variants were also found to have a higher age-standardized incidence of cardiovascular death (SIR 1.90 [CI: 1.61 to 2.23) and all-cause mortality (SIR 1.27 [CI: 1.13 to 1.43]) (</w:t>
      </w:r>
      <w:r w:rsidR="00200626" w:rsidRPr="00200626">
        <w:rPr>
          <w:rFonts w:ascii="Roboto" w:hAnsi="Roboto"/>
          <w:b/>
          <w:bCs/>
          <w:sz w:val="22"/>
          <w:szCs w:val="22"/>
        </w:rPr>
        <w:t xml:space="preserve">Supplementary Figure </w:t>
      </w:r>
      <w:r w:rsidR="005559AF">
        <w:rPr>
          <w:rFonts w:ascii="Roboto" w:hAnsi="Roboto"/>
          <w:b/>
          <w:bCs/>
          <w:sz w:val="22"/>
          <w:szCs w:val="22"/>
        </w:rPr>
        <w:t>4</w:t>
      </w:r>
      <w:r w:rsidR="00200626">
        <w:rPr>
          <w:rFonts w:ascii="Roboto" w:hAnsi="Roboto"/>
          <w:sz w:val="22"/>
          <w:szCs w:val="22"/>
        </w:rPr>
        <w:t xml:space="preserve">) </w:t>
      </w:r>
      <w:r w:rsidR="00580470" w:rsidRPr="00DB6D77">
        <w:rPr>
          <w:rFonts w:ascii="Roboto" w:hAnsi="Roboto"/>
          <w:b/>
          <w:bCs/>
          <w:sz w:val="22"/>
          <w:szCs w:val="22"/>
        </w:rPr>
        <w:br w:type="page"/>
      </w:r>
    </w:p>
    <w:p w:rsidR="001D711A" w:rsidRPr="00DB6D77" w:rsidRDefault="001D711A" w:rsidP="001D711A">
      <w:pPr>
        <w:spacing w:line="480" w:lineRule="auto"/>
        <w:rPr>
          <w:rFonts w:ascii="Roboto" w:hAnsi="Roboto"/>
          <w:b/>
          <w:bCs/>
          <w:sz w:val="22"/>
          <w:szCs w:val="22"/>
        </w:rPr>
      </w:pPr>
      <w:r w:rsidRPr="00DB6D77">
        <w:rPr>
          <w:rFonts w:ascii="Roboto" w:hAnsi="Roboto"/>
          <w:b/>
          <w:bCs/>
          <w:sz w:val="22"/>
          <w:szCs w:val="22"/>
        </w:rPr>
        <w:lastRenderedPageBreak/>
        <w:t xml:space="preserve">DISCUSSION: </w:t>
      </w:r>
    </w:p>
    <w:p w:rsidR="00E20586" w:rsidRDefault="006B1975" w:rsidP="001D711A">
      <w:pPr>
        <w:spacing w:line="480" w:lineRule="auto"/>
        <w:rPr>
          <w:rFonts w:ascii="Roboto" w:hAnsi="Roboto"/>
          <w:sz w:val="22"/>
          <w:szCs w:val="22"/>
        </w:rPr>
      </w:pPr>
      <w:r>
        <w:rPr>
          <w:rFonts w:ascii="Roboto" w:hAnsi="Roboto"/>
          <w:sz w:val="22"/>
          <w:szCs w:val="22"/>
        </w:rPr>
        <w:t>Our study</w:t>
      </w:r>
      <w:r w:rsidR="00DB6D77" w:rsidRPr="00DB6D77">
        <w:rPr>
          <w:rFonts w:ascii="Roboto" w:hAnsi="Roboto"/>
          <w:sz w:val="22"/>
          <w:szCs w:val="22"/>
        </w:rPr>
        <w:t xml:space="preserve"> </w:t>
      </w:r>
      <w:r w:rsidR="00E20586">
        <w:rPr>
          <w:rFonts w:ascii="Roboto" w:hAnsi="Roboto"/>
          <w:sz w:val="22"/>
          <w:szCs w:val="22"/>
        </w:rPr>
        <w:t>present</w:t>
      </w:r>
      <w:r>
        <w:rPr>
          <w:rFonts w:ascii="Roboto" w:hAnsi="Roboto"/>
          <w:sz w:val="22"/>
          <w:szCs w:val="22"/>
        </w:rPr>
        <w:t>s</w:t>
      </w:r>
      <w:r w:rsidR="00E20586">
        <w:rPr>
          <w:rFonts w:ascii="Roboto" w:hAnsi="Roboto"/>
          <w:sz w:val="22"/>
          <w:szCs w:val="22"/>
        </w:rPr>
        <w:t xml:space="preserve"> a comprehensive</w:t>
      </w:r>
      <w:r w:rsidR="00DB6D77" w:rsidRPr="00DB6D77">
        <w:rPr>
          <w:rFonts w:ascii="Roboto" w:hAnsi="Roboto"/>
          <w:sz w:val="22"/>
          <w:szCs w:val="22"/>
        </w:rPr>
        <w:t xml:space="preserve"> compar</w:t>
      </w:r>
      <w:r w:rsidR="00E20586">
        <w:rPr>
          <w:rFonts w:ascii="Roboto" w:hAnsi="Roboto"/>
          <w:sz w:val="22"/>
          <w:szCs w:val="22"/>
        </w:rPr>
        <w:t>ison of</w:t>
      </w:r>
      <w:r w:rsidR="00DB6D77" w:rsidRPr="00DB6D77">
        <w:rPr>
          <w:rFonts w:ascii="Roboto" w:hAnsi="Roboto"/>
          <w:sz w:val="22"/>
          <w:szCs w:val="22"/>
        </w:rPr>
        <w:t xml:space="preserve"> the clinical course</w:t>
      </w:r>
      <w:r w:rsidR="00E20586">
        <w:rPr>
          <w:rFonts w:ascii="Roboto" w:hAnsi="Roboto"/>
          <w:sz w:val="22"/>
          <w:szCs w:val="22"/>
        </w:rPr>
        <w:t xml:space="preserve"> of</w:t>
      </w:r>
      <w:r w:rsidR="00DB6D77" w:rsidRPr="00DB6D77">
        <w:rPr>
          <w:rFonts w:ascii="Roboto" w:hAnsi="Roboto"/>
          <w:sz w:val="22"/>
          <w:szCs w:val="22"/>
        </w:rPr>
        <w:t xml:space="preserve"> </w:t>
      </w:r>
      <w:proofErr w:type="spellStart"/>
      <w:r>
        <w:rPr>
          <w:rFonts w:ascii="Roboto" w:hAnsi="Roboto"/>
          <w:sz w:val="22"/>
          <w:szCs w:val="22"/>
        </w:rPr>
        <w:t>sarcomeric</w:t>
      </w:r>
      <w:proofErr w:type="spellEnd"/>
      <w:r>
        <w:rPr>
          <w:rFonts w:ascii="Roboto" w:hAnsi="Roboto"/>
          <w:sz w:val="22"/>
          <w:szCs w:val="22"/>
        </w:rPr>
        <w:t xml:space="preserve"> and non-</w:t>
      </w:r>
      <w:proofErr w:type="spellStart"/>
      <w:r>
        <w:rPr>
          <w:rFonts w:ascii="Roboto" w:hAnsi="Roboto"/>
          <w:sz w:val="22"/>
          <w:szCs w:val="22"/>
        </w:rPr>
        <w:t>sarcomeric</w:t>
      </w:r>
      <w:proofErr w:type="spellEnd"/>
      <w:r>
        <w:rPr>
          <w:rFonts w:ascii="Roboto" w:hAnsi="Roboto"/>
          <w:sz w:val="22"/>
          <w:szCs w:val="22"/>
        </w:rPr>
        <w:t xml:space="preserve"> </w:t>
      </w:r>
      <w:r w:rsidR="00DB6D77" w:rsidRPr="00DB6D77">
        <w:rPr>
          <w:rFonts w:ascii="Roboto" w:hAnsi="Roboto"/>
          <w:sz w:val="22"/>
          <w:szCs w:val="22"/>
        </w:rPr>
        <w:t>HCM</w:t>
      </w:r>
      <w:r>
        <w:rPr>
          <w:rFonts w:ascii="Roboto" w:hAnsi="Roboto"/>
          <w:sz w:val="22"/>
          <w:szCs w:val="22"/>
        </w:rPr>
        <w:t xml:space="preserve"> in</w:t>
      </w:r>
      <w:r w:rsidR="00E20586">
        <w:rPr>
          <w:rFonts w:ascii="Roboto" w:hAnsi="Roboto"/>
          <w:sz w:val="22"/>
          <w:szCs w:val="22"/>
        </w:rPr>
        <w:t xml:space="preserve"> </w:t>
      </w:r>
      <w:r w:rsidR="003A633A">
        <w:rPr>
          <w:rFonts w:ascii="Roboto" w:hAnsi="Roboto"/>
          <w:sz w:val="22"/>
          <w:szCs w:val="22"/>
        </w:rPr>
        <w:t>a large</w:t>
      </w:r>
      <w:r w:rsidR="00AE4D82">
        <w:rPr>
          <w:rFonts w:ascii="Roboto" w:hAnsi="Roboto"/>
          <w:sz w:val="22"/>
          <w:szCs w:val="22"/>
        </w:rPr>
        <w:t xml:space="preserve"> observational</w:t>
      </w:r>
      <w:r w:rsidR="003A633A">
        <w:rPr>
          <w:rFonts w:ascii="Roboto" w:hAnsi="Roboto"/>
          <w:sz w:val="22"/>
          <w:szCs w:val="22"/>
        </w:rPr>
        <w:t xml:space="preserve"> cohort</w:t>
      </w:r>
      <w:r w:rsidR="00DB6D77" w:rsidRPr="00DB6D77">
        <w:rPr>
          <w:rFonts w:ascii="Roboto" w:hAnsi="Roboto"/>
          <w:sz w:val="22"/>
          <w:szCs w:val="22"/>
        </w:rPr>
        <w:t xml:space="preserve">. </w:t>
      </w:r>
      <w:r w:rsidR="003A633A">
        <w:rPr>
          <w:rFonts w:ascii="Roboto" w:hAnsi="Roboto"/>
          <w:sz w:val="22"/>
          <w:szCs w:val="22"/>
        </w:rPr>
        <w:t xml:space="preserve">We </w:t>
      </w:r>
      <w:r>
        <w:rPr>
          <w:rFonts w:ascii="Roboto" w:hAnsi="Roboto"/>
          <w:sz w:val="22"/>
          <w:szCs w:val="22"/>
        </w:rPr>
        <w:t>discovered that</w:t>
      </w:r>
      <w:r w:rsidR="003A633A">
        <w:rPr>
          <w:rFonts w:ascii="Roboto" w:hAnsi="Roboto"/>
          <w:sz w:val="22"/>
          <w:szCs w:val="22"/>
        </w:rPr>
        <w:t xml:space="preserve"> </w:t>
      </w:r>
      <w:r>
        <w:rPr>
          <w:rFonts w:ascii="Roboto" w:hAnsi="Roboto"/>
          <w:sz w:val="22"/>
          <w:szCs w:val="22"/>
        </w:rPr>
        <w:t>these two</w:t>
      </w:r>
      <w:r w:rsidR="0019798E">
        <w:rPr>
          <w:rFonts w:ascii="Roboto" w:hAnsi="Roboto"/>
          <w:sz w:val="22"/>
          <w:szCs w:val="22"/>
        </w:rPr>
        <w:t xml:space="preserve"> causes of HCM </w:t>
      </w:r>
      <w:r>
        <w:rPr>
          <w:rFonts w:ascii="Roboto" w:hAnsi="Roboto"/>
          <w:sz w:val="22"/>
          <w:szCs w:val="22"/>
        </w:rPr>
        <w:t>correlate</w:t>
      </w:r>
      <w:r w:rsidR="00702EEB">
        <w:rPr>
          <w:rFonts w:ascii="Roboto" w:hAnsi="Roboto"/>
          <w:sz w:val="22"/>
          <w:szCs w:val="22"/>
        </w:rPr>
        <w:t xml:space="preserve"> with distinct cardiac phenotypes</w:t>
      </w:r>
      <w:r w:rsidR="00DB6D77" w:rsidRPr="00DB6D77">
        <w:rPr>
          <w:rFonts w:ascii="Roboto" w:hAnsi="Roboto"/>
          <w:sz w:val="22"/>
          <w:szCs w:val="22"/>
        </w:rPr>
        <w:t xml:space="preserve">. </w:t>
      </w:r>
      <w:r w:rsidR="00AE4D82">
        <w:rPr>
          <w:rFonts w:ascii="Roboto" w:hAnsi="Roboto"/>
          <w:sz w:val="22"/>
          <w:szCs w:val="22"/>
        </w:rPr>
        <w:t xml:space="preserve">Notably, </w:t>
      </w:r>
      <w:r w:rsidR="00E20586">
        <w:rPr>
          <w:rFonts w:ascii="Roboto" w:hAnsi="Roboto"/>
          <w:sz w:val="22"/>
          <w:szCs w:val="22"/>
        </w:rPr>
        <w:t xml:space="preserve">patients with </w:t>
      </w:r>
      <w:proofErr w:type="spellStart"/>
      <w:r w:rsidR="00AE4D82">
        <w:rPr>
          <w:rFonts w:ascii="Roboto" w:hAnsi="Roboto"/>
          <w:sz w:val="22"/>
          <w:szCs w:val="22"/>
        </w:rPr>
        <w:t>sarcomeric</w:t>
      </w:r>
      <w:proofErr w:type="spellEnd"/>
      <w:r w:rsidR="00AE4D82">
        <w:rPr>
          <w:rFonts w:ascii="Roboto" w:hAnsi="Roboto"/>
          <w:sz w:val="22"/>
          <w:szCs w:val="22"/>
        </w:rPr>
        <w:t xml:space="preserve"> HCM </w:t>
      </w:r>
      <w:r w:rsidR="00E20586">
        <w:rPr>
          <w:rFonts w:ascii="Roboto" w:hAnsi="Roboto"/>
          <w:sz w:val="22"/>
          <w:szCs w:val="22"/>
        </w:rPr>
        <w:t xml:space="preserve">were diagnosed younger, </w:t>
      </w:r>
      <w:r w:rsidR="006B7AE7">
        <w:rPr>
          <w:rFonts w:ascii="Roboto" w:hAnsi="Roboto"/>
          <w:sz w:val="22"/>
          <w:szCs w:val="22"/>
        </w:rPr>
        <w:t>had a</w:t>
      </w:r>
      <w:r w:rsidR="00192803">
        <w:rPr>
          <w:rFonts w:ascii="Roboto" w:hAnsi="Roboto"/>
          <w:sz w:val="22"/>
          <w:szCs w:val="22"/>
        </w:rPr>
        <w:t xml:space="preserve"> </w:t>
      </w:r>
      <w:r w:rsidR="00AE4D82">
        <w:rPr>
          <w:rFonts w:ascii="Roboto" w:hAnsi="Roboto"/>
          <w:sz w:val="22"/>
          <w:szCs w:val="22"/>
        </w:rPr>
        <w:t xml:space="preserve">higher burden of cardiac arrhythmias, more severe heart failure and </w:t>
      </w:r>
      <w:r>
        <w:rPr>
          <w:rFonts w:ascii="Roboto" w:hAnsi="Roboto"/>
          <w:sz w:val="22"/>
          <w:szCs w:val="22"/>
        </w:rPr>
        <w:t>had an</w:t>
      </w:r>
      <w:r w:rsidR="00AE4D82">
        <w:rPr>
          <w:rFonts w:ascii="Roboto" w:hAnsi="Roboto"/>
          <w:sz w:val="22"/>
          <w:szCs w:val="22"/>
        </w:rPr>
        <w:t xml:space="preserve"> HCM-related mortality</w:t>
      </w:r>
      <w:r w:rsidR="00510147">
        <w:rPr>
          <w:rFonts w:ascii="Roboto" w:hAnsi="Roboto"/>
          <w:sz w:val="22"/>
          <w:szCs w:val="22"/>
        </w:rPr>
        <w:t xml:space="preserve">-rate twice that of </w:t>
      </w:r>
      <w:r>
        <w:rPr>
          <w:rFonts w:ascii="Roboto" w:hAnsi="Roboto"/>
          <w:sz w:val="22"/>
          <w:szCs w:val="22"/>
        </w:rPr>
        <w:t xml:space="preserve">their </w:t>
      </w:r>
      <w:r w:rsidR="00510147">
        <w:rPr>
          <w:rFonts w:ascii="Roboto" w:hAnsi="Roboto"/>
          <w:sz w:val="22"/>
          <w:szCs w:val="22"/>
        </w:rPr>
        <w:t>non-</w:t>
      </w:r>
      <w:proofErr w:type="spellStart"/>
      <w:r w:rsidR="00510147">
        <w:rPr>
          <w:rFonts w:ascii="Roboto" w:hAnsi="Roboto"/>
          <w:sz w:val="22"/>
          <w:szCs w:val="22"/>
        </w:rPr>
        <w:t>sarcomeric</w:t>
      </w:r>
      <w:proofErr w:type="spellEnd"/>
      <w:r w:rsidR="00510147">
        <w:rPr>
          <w:rFonts w:ascii="Roboto" w:hAnsi="Roboto"/>
          <w:sz w:val="22"/>
          <w:szCs w:val="22"/>
        </w:rPr>
        <w:t xml:space="preserve"> </w:t>
      </w:r>
      <w:r>
        <w:rPr>
          <w:rFonts w:ascii="Roboto" w:hAnsi="Roboto"/>
          <w:sz w:val="22"/>
          <w:szCs w:val="22"/>
        </w:rPr>
        <w:t>counterparts</w:t>
      </w:r>
      <w:r w:rsidR="00AE4D82">
        <w:rPr>
          <w:rFonts w:ascii="Roboto" w:hAnsi="Roboto"/>
          <w:sz w:val="22"/>
          <w:szCs w:val="22"/>
        </w:rPr>
        <w:t xml:space="preserve">. </w:t>
      </w:r>
      <w:r w:rsidR="00192803">
        <w:rPr>
          <w:rFonts w:ascii="Roboto" w:hAnsi="Roboto"/>
          <w:sz w:val="22"/>
          <w:szCs w:val="22"/>
        </w:rPr>
        <w:t>In contrast, non-</w:t>
      </w:r>
      <w:proofErr w:type="spellStart"/>
      <w:r w:rsidR="00192803">
        <w:rPr>
          <w:rFonts w:ascii="Roboto" w:hAnsi="Roboto"/>
          <w:sz w:val="22"/>
          <w:szCs w:val="22"/>
        </w:rPr>
        <w:t>sarcomeric</w:t>
      </w:r>
      <w:proofErr w:type="spellEnd"/>
      <w:r w:rsidR="00192803">
        <w:rPr>
          <w:rFonts w:ascii="Roboto" w:hAnsi="Roboto"/>
          <w:sz w:val="22"/>
          <w:szCs w:val="22"/>
        </w:rPr>
        <w:t xml:space="preserve"> HCM patients were more likely to be obese, have hypertension, report </w:t>
      </w:r>
      <w:r>
        <w:rPr>
          <w:rFonts w:ascii="Roboto" w:hAnsi="Roboto"/>
          <w:sz w:val="22"/>
          <w:szCs w:val="22"/>
        </w:rPr>
        <w:t>substantial</w:t>
      </w:r>
      <w:r w:rsidR="00192803">
        <w:rPr>
          <w:rFonts w:ascii="Roboto" w:hAnsi="Roboto"/>
          <w:sz w:val="22"/>
          <w:szCs w:val="22"/>
        </w:rPr>
        <w:t xml:space="preserve"> dyspnea and </w:t>
      </w:r>
      <w:r w:rsidR="002045AA">
        <w:rPr>
          <w:rFonts w:ascii="Roboto" w:hAnsi="Roboto"/>
          <w:sz w:val="22"/>
          <w:szCs w:val="22"/>
        </w:rPr>
        <w:t xml:space="preserve">be </w:t>
      </w:r>
      <w:r w:rsidR="00192803">
        <w:rPr>
          <w:rFonts w:ascii="Roboto" w:hAnsi="Roboto"/>
          <w:sz w:val="22"/>
          <w:szCs w:val="22"/>
        </w:rPr>
        <w:t xml:space="preserve">diagnosed with LV obstruction. </w:t>
      </w:r>
      <w:r>
        <w:rPr>
          <w:rFonts w:ascii="Roboto" w:hAnsi="Roboto"/>
          <w:sz w:val="22"/>
          <w:szCs w:val="22"/>
        </w:rPr>
        <w:t>Additionally</w:t>
      </w:r>
      <w:r w:rsidR="00875D58">
        <w:rPr>
          <w:rFonts w:ascii="Roboto" w:hAnsi="Roboto"/>
          <w:sz w:val="22"/>
          <w:szCs w:val="22"/>
        </w:rPr>
        <w:t>,</w:t>
      </w:r>
      <w:r w:rsidR="00CB1A1E">
        <w:rPr>
          <w:rFonts w:ascii="Roboto" w:hAnsi="Roboto"/>
          <w:sz w:val="22"/>
          <w:szCs w:val="22"/>
        </w:rPr>
        <w:t xml:space="preserve"> we found atrial fibrillation and LV systolic dysfunction to be </w:t>
      </w:r>
      <w:r>
        <w:rPr>
          <w:rFonts w:ascii="Roboto" w:hAnsi="Roboto"/>
          <w:sz w:val="22"/>
          <w:szCs w:val="22"/>
        </w:rPr>
        <w:t>significant precursors</w:t>
      </w:r>
      <w:r w:rsidR="00CB1A1E">
        <w:rPr>
          <w:rFonts w:ascii="Roboto" w:hAnsi="Roboto"/>
          <w:sz w:val="22"/>
          <w:szCs w:val="22"/>
        </w:rPr>
        <w:t xml:space="preserve"> </w:t>
      </w:r>
      <w:r w:rsidR="00510147">
        <w:rPr>
          <w:rFonts w:ascii="Roboto" w:hAnsi="Roboto"/>
          <w:sz w:val="22"/>
          <w:szCs w:val="22"/>
        </w:rPr>
        <w:t>of severe cardiovascular ou</w:t>
      </w:r>
      <w:r w:rsidR="008F135E">
        <w:rPr>
          <w:rFonts w:ascii="Roboto" w:hAnsi="Roboto"/>
          <w:sz w:val="22"/>
          <w:szCs w:val="22"/>
        </w:rPr>
        <w:t>t</w:t>
      </w:r>
      <w:r w:rsidR="00510147">
        <w:rPr>
          <w:rFonts w:ascii="Roboto" w:hAnsi="Roboto"/>
          <w:sz w:val="22"/>
          <w:szCs w:val="22"/>
        </w:rPr>
        <w:t>comes</w:t>
      </w:r>
      <w:r>
        <w:rPr>
          <w:rFonts w:ascii="Roboto" w:hAnsi="Roboto"/>
          <w:sz w:val="22"/>
          <w:szCs w:val="22"/>
        </w:rPr>
        <w:t>. Both were</w:t>
      </w:r>
      <w:r w:rsidR="00E6782D">
        <w:rPr>
          <w:rFonts w:ascii="Roboto" w:hAnsi="Roboto"/>
          <w:sz w:val="22"/>
          <w:szCs w:val="22"/>
        </w:rPr>
        <w:t xml:space="preserve"> </w:t>
      </w:r>
      <w:r w:rsidR="00510147">
        <w:rPr>
          <w:rFonts w:ascii="Roboto" w:hAnsi="Roboto"/>
          <w:sz w:val="22"/>
          <w:szCs w:val="22"/>
        </w:rPr>
        <w:t>associated</w:t>
      </w:r>
      <w:r w:rsidR="00875D58">
        <w:rPr>
          <w:rFonts w:ascii="Roboto" w:hAnsi="Roboto"/>
          <w:sz w:val="22"/>
          <w:szCs w:val="22"/>
        </w:rPr>
        <w:t xml:space="preserve"> with</w:t>
      </w:r>
      <w:r w:rsidR="002045AA">
        <w:rPr>
          <w:rFonts w:ascii="Roboto" w:hAnsi="Roboto"/>
          <w:sz w:val="22"/>
          <w:szCs w:val="22"/>
        </w:rPr>
        <w:t xml:space="preserve"> </w:t>
      </w:r>
      <w:r>
        <w:rPr>
          <w:rFonts w:ascii="Roboto" w:hAnsi="Roboto"/>
          <w:sz w:val="22"/>
          <w:szCs w:val="22"/>
        </w:rPr>
        <w:t xml:space="preserve">twice as high </w:t>
      </w:r>
      <w:r w:rsidR="00875D58">
        <w:rPr>
          <w:rFonts w:ascii="Roboto" w:hAnsi="Roboto"/>
          <w:sz w:val="22"/>
          <w:szCs w:val="22"/>
        </w:rPr>
        <w:t>rates of ventricular arrhythmias and end-stage heart failure outcomes</w:t>
      </w:r>
      <w:r w:rsidR="002045AA">
        <w:rPr>
          <w:rFonts w:ascii="Roboto" w:hAnsi="Roboto"/>
          <w:sz w:val="22"/>
          <w:szCs w:val="22"/>
        </w:rPr>
        <w:t xml:space="preserve"> </w:t>
      </w:r>
      <w:r w:rsidR="00875D58">
        <w:rPr>
          <w:rFonts w:ascii="Roboto" w:hAnsi="Roboto"/>
          <w:sz w:val="22"/>
          <w:szCs w:val="22"/>
        </w:rPr>
        <w:t>in both HCM</w:t>
      </w:r>
      <w:r>
        <w:rPr>
          <w:rFonts w:ascii="Roboto" w:hAnsi="Roboto"/>
          <w:sz w:val="22"/>
          <w:szCs w:val="22"/>
        </w:rPr>
        <w:t xml:space="preserve"> types</w:t>
      </w:r>
      <w:r w:rsidR="00875D58">
        <w:rPr>
          <w:rFonts w:ascii="Roboto" w:hAnsi="Roboto"/>
          <w:sz w:val="22"/>
          <w:szCs w:val="22"/>
        </w:rPr>
        <w:t xml:space="preserve">. </w:t>
      </w:r>
      <w:r w:rsidR="00AE4D82">
        <w:rPr>
          <w:rFonts w:ascii="Roboto" w:hAnsi="Roboto"/>
          <w:sz w:val="22"/>
          <w:szCs w:val="22"/>
        </w:rPr>
        <w:t>These</w:t>
      </w:r>
      <w:r w:rsidR="003A633A" w:rsidRPr="00D50E7D">
        <w:rPr>
          <w:rFonts w:ascii="Roboto" w:hAnsi="Roboto"/>
          <w:sz w:val="22"/>
          <w:szCs w:val="22"/>
        </w:rPr>
        <w:t xml:space="preserve"> findings </w:t>
      </w:r>
      <w:r>
        <w:rPr>
          <w:rFonts w:ascii="Roboto" w:hAnsi="Roboto"/>
          <w:sz w:val="22"/>
          <w:szCs w:val="22"/>
        </w:rPr>
        <w:t>offer</w:t>
      </w:r>
      <w:r w:rsidR="003A633A" w:rsidRPr="00D50E7D">
        <w:rPr>
          <w:rFonts w:ascii="Roboto" w:hAnsi="Roboto"/>
          <w:sz w:val="22"/>
          <w:szCs w:val="22"/>
        </w:rPr>
        <w:t xml:space="preserve"> valuable insights into the clinical course of these two HCM subtypes</w:t>
      </w:r>
      <w:r w:rsidR="00C55FA8">
        <w:rPr>
          <w:rFonts w:ascii="Roboto" w:hAnsi="Roboto"/>
          <w:sz w:val="22"/>
          <w:szCs w:val="22"/>
        </w:rPr>
        <w:t xml:space="preserve">, </w:t>
      </w:r>
      <w:r>
        <w:rPr>
          <w:rFonts w:ascii="Roboto" w:hAnsi="Roboto"/>
          <w:sz w:val="22"/>
          <w:szCs w:val="22"/>
        </w:rPr>
        <w:t>with potential</w:t>
      </w:r>
      <w:r w:rsidR="00C55FA8" w:rsidRPr="00DB6D77">
        <w:rPr>
          <w:rFonts w:ascii="Roboto" w:hAnsi="Roboto"/>
          <w:sz w:val="22"/>
          <w:szCs w:val="22"/>
        </w:rPr>
        <w:t xml:space="preserve"> implications for risk stratification and treatment selection</w:t>
      </w:r>
      <w:r w:rsidR="00C55FA8">
        <w:rPr>
          <w:rFonts w:ascii="Roboto" w:hAnsi="Roboto"/>
          <w:sz w:val="22"/>
          <w:szCs w:val="22"/>
        </w:rPr>
        <w:t>.</w:t>
      </w:r>
    </w:p>
    <w:p w:rsidR="00E845AD" w:rsidRPr="00DB6D77" w:rsidRDefault="00E845AD" w:rsidP="00E845AD">
      <w:pPr>
        <w:spacing w:line="480" w:lineRule="auto"/>
        <w:rPr>
          <w:rFonts w:ascii="Roboto" w:hAnsi="Roboto"/>
          <w:b/>
          <w:bCs/>
          <w:sz w:val="22"/>
          <w:szCs w:val="22"/>
        </w:rPr>
      </w:pPr>
      <w:r w:rsidRPr="00DB6D77">
        <w:rPr>
          <w:rFonts w:ascii="Roboto" w:hAnsi="Roboto"/>
          <w:b/>
          <w:bCs/>
          <w:sz w:val="22"/>
          <w:szCs w:val="22"/>
        </w:rPr>
        <w:t xml:space="preserve">Cardiac Function and Remodeling in </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vs Non-</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HCM</w:t>
      </w:r>
    </w:p>
    <w:p w:rsidR="00E11272" w:rsidRDefault="00E11272" w:rsidP="001D711A">
      <w:pPr>
        <w:spacing w:line="480" w:lineRule="auto"/>
        <w:rPr>
          <w:rFonts w:ascii="Roboto" w:hAnsi="Roboto"/>
          <w:sz w:val="22"/>
          <w:szCs w:val="22"/>
        </w:rPr>
      </w:pPr>
      <w:r>
        <w:rPr>
          <w:rFonts w:ascii="Roboto" w:hAnsi="Roboto"/>
          <w:sz w:val="22"/>
          <w:szCs w:val="22"/>
        </w:rPr>
        <w:t>Comparison of</w:t>
      </w:r>
      <w:r w:rsidR="00D3112F">
        <w:rPr>
          <w:rFonts w:ascii="Roboto" w:hAnsi="Roboto"/>
          <w:sz w:val="22"/>
          <w:szCs w:val="22"/>
        </w:rPr>
        <w:t xml:space="preserve"> </w:t>
      </w:r>
      <w:r w:rsidR="00F06DAE">
        <w:rPr>
          <w:rFonts w:ascii="Roboto" w:hAnsi="Roboto"/>
          <w:sz w:val="22"/>
          <w:szCs w:val="22"/>
        </w:rPr>
        <w:t xml:space="preserve">the </w:t>
      </w:r>
      <w:r w:rsidR="00D3112F">
        <w:rPr>
          <w:rFonts w:ascii="Roboto" w:hAnsi="Roboto"/>
          <w:sz w:val="22"/>
          <w:szCs w:val="22"/>
        </w:rPr>
        <w:t>clinical characteristics and</w:t>
      </w:r>
      <w:r>
        <w:rPr>
          <w:rFonts w:ascii="Roboto" w:hAnsi="Roboto"/>
          <w:sz w:val="22"/>
          <w:szCs w:val="22"/>
        </w:rPr>
        <w:t xml:space="preserve"> objective measures of cardiac function and remodeling</w:t>
      </w:r>
      <w:r w:rsidR="00F06DAE">
        <w:rPr>
          <w:rFonts w:ascii="Roboto" w:hAnsi="Roboto"/>
          <w:sz w:val="22"/>
          <w:szCs w:val="22"/>
        </w:rPr>
        <w:t xml:space="preserve"> associated with </w:t>
      </w:r>
      <w:proofErr w:type="spellStart"/>
      <w:r w:rsidR="00F06DAE">
        <w:rPr>
          <w:rFonts w:ascii="Roboto" w:hAnsi="Roboto"/>
          <w:sz w:val="22"/>
          <w:szCs w:val="22"/>
        </w:rPr>
        <w:t>sarcomeric</w:t>
      </w:r>
      <w:proofErr w:type="spellEnd"/>
      <w:r w:rsidR="00F06DAE">
        <w:rPr>
          <w:rFonts w:ascii="Roboto" w:hAnsi="Roboto"/>
          <w:sz w:val="22"/>
          <w:szCs w:val="22"/>
        </w:rPr>
        <w:t xml:space="preserve"> and non-</w:t>
      </w:r>
      <w:proofErr w:type="spellStart"/>
      <w:r w:rsidR="00F06DAE">
        <w:rPr>
          <w:rFonts w:ascii="Roboto" w:hAnsi="Roboto"/>
          <w:sz w:val="22"/>
          <w:szCs w:val="22"/>
        </w:rPr>
        <w:t>sarcomeric</w:t>
      </w:r>
      <w:proofErr w:type="spellEnd"/>
      <w:r w:rsidR="00F06DAE">
        <w:rPr>
          <w:rFonts w:ascii="Roboto" w:hAnsi="Roboto"/>
          <w:sz w:val="22"/>
          <w:szCs w:val="22"/>
        </w:rPr>
        <w:t xml:space="preserve"> HCM</w:t>
      </w:r>
      <w:r>
        <w:rPr>
          <w:rFonts w:ascii="Roboto" w:hAnsi="Roboto"/>
          <w:sz w:val="22"/>
          <w:szCs w:val="22"/>
        </w:rPr>
        <w:t>, has been characterized</w:t>
      </w:r>
      <w:r w:rsidR="00F06DAE">
        <w:rPr>
          <w:rFonts w:ascii="Roboto" w:hAnsi="Roboto"/>
          <w:sz w:val="22"/>
          <w:szCs w:val="22"/>
        </w:rPr>
        <w:t xml:space="preserve"> in</w:t>
      </w:r>
      <w:r w:rsidR="00D3112F">
        <w:rPr>
          <w:rFonts w:ascii="Roboto" w:hAnsi="Roboto"/>
          <w:sz w:val="22"/>
          <w:szCs w:val="22"/>
        </w:rPr>
        <w:t xml:space="preserve"> prior </w:t>
      </w:r>
      <w:r>
        <w:rPr>
          <w:rFonts w:ascii="Roboto" w:hAnsi="Roboto"/>
          <w:sz w:val="22"/>
          <w:szCs w:val="22"/>
        </w:rPr>
        <w:t xml:space="preserve">genotype-phenotype </w:t>
      </w:r>
      <w:r w:rsidR="00D3112F">
        <w:rPr>
          <w:rFonts w:ascii="Roboto" w:hAnsi="Roboto"/>
          <w:sz w:val="22"/>
          <w:szCs w:val="22"/>
        </w:rPr>
        <w:t>studies</w:t>
      </w:r>
      <w:r w:rsidR="00F06DAE">
        <w:rPr>
          <w:rFonts w:ascii="Roboto" w:hAnsi="Roboto"/>
          <w:sz w:val="22"/>
          <w:szCs w:val="22"/>
        </w:rPr>
        <w:t>.</w:t>
      </w:r>
      <w:r w:rsidR="00755D3B">
        <w:rPr>
          <w:rFonts w:ascii="Roboto" w:hAnsi="Roboto"/>
          <w:sz w:val="22"/>
          <w:szCs w:val="22"/>
        </w:rPr>
        <w:t xml:space="preserve"> These studies</w:t>
      </w:r>
      <w:r w:rsidR="00D3112F">
        <w:rPr>
          <w:rFonts w:ascii="Roboto" w:hAnsi="Roboto"/>
          <w:sz w:val="22"/>
          <w:szCs w:val="22"/>
        </w:rPr>
        <w:t xml:space="preserve"> have reported differences in</w:t>
      </w:r>
      <w:r w:rsidR="00755D3B">
        <w:rPr>
          <w:rFonts w:ascii="Roboto" w:hAnsi="Roboto"/>
          <w:sz w:val="22"/>
          <w:szCs w:val="22"/>
        </w:rPr>
        <w:t xml:space="preserve"> sex, age at diagnosis,</w:t>
      </w:r>
      <w:r w:rsidR="00D87B3B">
        <w:rPr>
          <w:rFonts w:ascii="Roboto" w:hAnsi="Roboto"/>
          <w:sz w:val="22"/>
          <w:szCs w:val="22"/>
        </w:rPr>
        <w:t xml:space="preserve"> presence of co-morbidities,</w:t>
      </w:r>
      <w:r w:rsidR="00755D3B">
        <w:rPr>
          <w:rFonts w:ascii="Roboto" w:hAnsi="Roboto"/>
          <w:sz w:val="22"/>
          <w:szCs w:val="22"/>
        </w:rPr>
        <w:t xml:space="preserve"> </w:t>
      </w:r>
      <w:r>
        <w:rPr>
          <w:rFonts w:ascii="Roboto" w:hAnsi="Roboto"/>
          <w:sz w:val="22"/>
          <w:szCs w:val="22"/>
        </w:rPr>
        <w:t>LV wall</w:t>
      </w:r>
      <w:r w:rsidR="00B6657A">
        <w:rPr>
          <w:rFonts w:ascii="Roboto" w:hAnsi="Roboto"/>
          <w:sz w:val="22"/>
          <w:szCs w:val="22"/>
        </w:rPr>
        <w:t xml:space="preserve"> thickness</w:t>
      </w:r>
      <w:r>
        <w:rPr>
          <w:rFonts w:ascii="Roboto" w:hAnsi="Roboto"/>
          <w:sz w:val="22"/>
          <w:szCs w:val="22"/>
        </w:rPr>
        <w:t xml:space="preserve"> </w:t>
      </w:r>
      <w:r w:rsidR="00D3112F">
        <w:rPr>
          <w:rFonts w:ascii="Roboto" w:hAnsi="Roboto"/>
          <w:sz w:val="22"/>
          <w:szCs w:val="22"/>
        </w:rPr>
        <w:t xml:space="preserve">and </w:t>
      </w:r>
      <w:r w:rsidR="00B6657A">
        <w:rPr>
          <w:rFonts w:ascii="Roboto" w:hAnsi="Roboto"/>
          <w:sz w:val="22"/>
          <w:szCs w:val="22"/>
        </w:rPr>
        <w:t>LV gradient</w:t>
      </w:r>
      <w:r w:rsidR="00261839">
        <w:rPr>
          <w:rFonts w:ascii="Roboto" w:hAnsi="Roboto"/>
          <w:sz w:val="22"/>
          <w:szCs w:val="22"/>
        </w:rPr>
        <w:t>, consistent with those reported here</w:t>
      </w:r>
      <w:r w:rsidR="00AA77DE">
        <w:rPr>
          <w:rFonts w:ascii="Roboto" w:hAnsi="Roboto"/>
          <w:sz w:val="22"/>
          <w:szCs w:val="22"/>
        </w:rPr>
        <w:t>.</w:t>
      </w:r>
      <w:r>
        <w:rPr>
          <w:rFonts w:ascii="Roboto" w:hAnsi="Roboto"/>
          <w:sz w:val="22"/>
          <w:szCs w:val="22"/>
        </w:rPr>
        <w:t xml:space="preserve"> </w:t>
      </w:r>
      <w:r>
        <w:rPr>
          <w:rFonts w:ascii="Roboto" w:hAnsi="Roboto"/>
          <w:sz w:val="22"/>
          <w:szCs w:val="22"/>
        </w:rPr>
        <w:fldChar w:fldCharType="begin"/>
      </w:r>
      <w:r w:rsidR="00893F12">
        <w:rPr>
          <w:rFonts w:ascii="Roboto" w:hAnsi="Roboto"/>
          <w:sz w:val="22"/>
          <w:szCs w:val="22"/>
        </w:rPr>
        <w:instrText xml:space="preserve"> ADDIN ZOTERO_ITEM CSL_CITATION {"citationID":"UZDF7HVI","properties":{"formattedCitation":"\\super 9,14\\uc0\\u8211{}16\\nosupersub{}","plainCitation":"9,14–16","noteIndex":0},"citationItems":[{"id":73,"uris":["http://zotero.org/users/2403727/items/SMQZC67W"],"itemData":{"id":73,"type":"article-journal","abstract":"Background:A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M."}],"issued":{"date-parts":[["2013",12]]}}},{"id":3018,"uris":["http://zotero.org/users/2403727/items/9N5XF7UU"],"itemData":{"id":3018,"type":"article-journal","abstract":"AIMS: Childhood-onset hypertrophic cardiomyopathy (HCM) is far less common than adult-onset disease, thus natural history is not well characterized. We aim to describe the characteristics and outcomes of childhood-onset HCM.\nMETHODS AND RESULTS: We performed an observational cohort study of 7677 HCM patients from the Sarcomeric Human Cardiomyopathy Registry (SHaRe). Hypertrophic cardiomyopathy patients were stratified by age at diagnosis [&lt;1 year (infancy), 1-18 years (childhood), &gt;18 years (adulthood)] and assessed for composite endpoints reflecting heart failure (HF), life-threatening ventricular arrhythmias, atrial fibrillation (AF), and an overall composite that also included stroke and death. Stratifying by age of diagnosis, 184 (2.4%) patients were diagnosed in infancy; 1128 (14.7%) in childhood; and 6365 (82.9%) in adulthood. Childhood-onset HCM patients had an </w:instrText>
      </w:r>
      <w:r w:rsidR="00893F12">
        <w:rPr>
          <w:rFonts w:ascii="Cambria Math" w:hAnsi="Cambria Math" w:cs="Cambria Math"/>
          <w:sz w:val="22"/>
          <w:szCs w:val="22"/>
        </w:rPr>
        <w:instrText>∼</w:instrText>
      </w:r>
      <w:r w:rsidR="00893F12">
        <w:rPr>
          <w:rFonts w:ascii="Roboto" w:hAnsi="Roboto"/>
          <w:sz w:val="22"/>
          <w:szCs w:val="22"/>
        </w:rPr>
        <w:instrText xml:space="preserve">2%/year event rate for the overall composite endpoint, with ventricular arrhythmias representing the most common event in the 1st decade following baseline visit, but HF and AF becoming more common by the end of the 2nd decade. Sarcomeric variants were more common in childhood-onset HCM (63%) and carried a worse prognosis than non-sarcomeric disease, including a greater than two-fold increased risk of HF [HRadj 2.39 (1.36-4.20), P = 0.003] and 67% increased risk of the overall composite outcome [HRadj 1.67 (1.16-2.41), P = 0.006]. When compared with adult-onset HCM, childhood-onset was 36% more likely to develop life-threatening ventricular arrhythmias [HRadj 1.36 (1.03-1.80)] and twice as likely to require transplant or ventricular assist device [HRadj 1.99 (1.23-3.23)].\nCONCLUSION: Patients with childhood-onset HCM are more likely to have sarcomeric disease, carry a higher risk of life-threatening ventricular arrythmias, and have greater need for advanced HF therapies. These findings provide insight into the natural history of disease and can help inform clinical risk stratification.","container-title":"European Heart Journal","DOI":"10.1093/eurheartj/ehab148","ISSN":"1522-9645","issue":"20","journalAbbreviation":"Eur Heart J","language":"eng","note":"PMID: 33769460\nPMCID: PMC8139852","page":"1988-1996","source":"PubMed","title":"Clinical characteristics and outcomes in childhood-onset hypertrophic cardiomyopathy","volume":"42","author":[{"family":"Marston","given":"Nicholas A."},{"family":"Han","given":"Larry"},{"family":"Olivotto","given":"Iacopo"},{"family":"Day","given":"Sharlene M."},{"family":"Ashley","given":"Euan A."},{"family":"Michels","given":"Michelle"},{"family":"Pereira","given":"Alexandre C."},{"family":"Ingles","given":"Jodie"},{"family":"Semsarian","given":"Christopher"},{"family":"Jacoby","given":"Daniel"},{"family":"Colan","given":"Steven D."},{"family":"Rossano","given":"Joseph W."},{"family":"Wittekind","given":"Samuel G."},{"family":"Ware","given":"James S."},{"family":"Saberi","given":"Sara"},{"family":"Helms","given":"Adam S."},{"family":"Ho","given":"Carolyn Y."}],"issued":{"date-parts":[["2021",5,21]]}}}],"schema":"https://github.com/citation-style-language/schema/raw/master/csl-citation.json"} </w:instrText>
      </w:r>
      <w:r>
        <w:rPr>
          <w:rFonts w:ascii="Roboto" w:hAnsi="Roboto"/>
          <w:sz w:val="22"/>
          <w:szCs w:val="22"/>
        </w:rPr>
        <w:fldChar w:fldCharType="separate"/>
      </w:r>
      <w:r w:rsidR="00893F12" w:rsidRPr="00893F12">
        <w:rPr>
          <w:rFonts w:ascii="Roboto" w:hAnsi="Roboto"/>
          <w:sz w:val="22"/>
          <w:vertAlign w:val="superscript"/>
        </w:rPr>
        <w:t>9,14–16</w:t>
      </w:r>
      <w:r>
        <w:rPr>
          <w:rFonts w:ascii="Roboto" w:hAnsi="Roboto"/>
          <w:sz w:val="22"/>
          <w:szCs w:val="22"/>
        </w:rPr>
        <w:fldChar w:fldCharType="end"/>
      </w:r>
      <w:r w:rsidR="00AA77DE">
        <w:rPr>
          <w:rFonts w:ascii="Roboto" w:hAnsi="Roboto"/>
          <w:sz w:val="22"/>
          <w:szCs w:val="22"/>
        </w:rPr>
        <w:t xml:space="preserve"> </w:t>
      </w:r>
      <w:r w:rsidR="007C252B">
        <w:rPr>
          <w:rFonts w:ascii="Roboto" w:hAnsi="Roboto"/>
          <w:sz w:val="22"/>
          <w:szCs w:val="22"/>
        </w:rPr>
        <w:t>However</w:t>
      </w:r>
      <w:r w:rsidR="00D3112F">
        <w:rPr>
          <w:rFonts w:ascii="Roboto" w:hAnsi="Roboto"/>
          <w:sz w:val="22"/>
          <w:szCs w:val="22"/>
        </w:rPr>
        <w:t xml:space="preserve">, previous studies have not </w:t>
      </w:r>
      <w:r w:rsidR="00D87B3B">
        <w:rPr>
          <w:rFonts w:ascii="Roboto" w:hAnsi="Roboto"/>
          <w:sz w:val="22"/>
          <w:szCs w:val="22"/>
        </w:rPr>
        <w:t>identified a</w:t>
      </w:r>
      <w:r w:rsidR="00D3112F">
        <w:rPr>
          <w:rFonts w:ascii="Roboto" w:hAnsi="Roboto"/>
          <w:sz w:val="22"/>
          <w:szCs w:val="22"/>
        </w:rPr>
        <w:t xml:space="preserve"> difference in</w:t>
      </w:r>
      <w:r w:rsidR="005868E2">
        <w:rPr>
          <w:rFonts w:ascii="Roboto" w:hAnsi="Roboto"/>
          <w:sz w:val="22"/>
          <w:szCs w:val="22"/>
        </w:rPr>
        <w:t xml:space="preserve"> LVEF</w:t>
      </w:r>
      <w:r w:rsidR="00D3112F">
        <w:rPr>
          <w:rFonts w:ascii="Roboto" w:hAnsi="Roboto"/>
          <w:sz w:val="22"/>
          <w:szCs w:val="22"/>
        </w:rPr>
        <w:t xml:space="preserve"> or </w:t>
      </w:r>
      <w:r w:rsidR="00D87B3B">
        <w:rPr>
          <w:rFonts w:ascii="Roboto" w:hAnsi="Roboto"/>
          <w:sz w:val="22"/>
          <w:szCs w:val="22"/>
        </w:rPr>
        <w:t>in cardiovascular fitness</w:t>
      </w:r>
      <w:r w:rsidR="00D62A05">
        <w:rPr>
          <w:rFonts w:ascii="Roboto" w:hAnsi="Roboto"/>
          <w:sz w:val="22"/>
          <w:szCs w:val="22"/>
        </w:rPr>
        <w:t xml:space="preserve"> between </w:t>
      </w:r>
      <w:proofErr w:type="spellStart"/>
      <w:r w:rsidR="00D62A05">
        <w:rPr>
          <w:rFonts w:ascii="Roboto" w:hAnsi="Roboto"/>
          <w:sz w:val="22"/>
          <w:szCs w:val="22"/>
        </w:rPr>
        <w:t>sarcomeric</w:t>
      </w:r>
      <w:proofErr w:type="spellEnd"/>
      <w:r w:rsidR="00D62A05">
        <w:rPr>
          <w:rFonts w:ascii="Roboto" w:hAnsi="Roboto"/>
          <w:sz w:val="22"/>
          <w:szCs w:val="22"/>
        </w:rPr>
        <w:t xml:space="preserve"> and non-</w:t>
      </w:r>
      <w:proofErr w:type="spellStart"/>
      <w:r w:rsidR="00D62A05">
        <w:rPr>
          <w:rFonts w:ascii="Roboto" w:hAnsi="Roboto"/>
          <w:sz w:val="22"/>
          <w:szCs w:val="22"/>
        </w:rPr>
        <w:t>sarcomeric</w:t>
      </w:r>
      <w:proofErr w:type="spellEnd"/>
      <w:r w:rsidR="00D62A05">
        <w:rPr>
          <w:rFonts w:ascii="Roboto" w:hAnsi="Roboto"/>
          <w:sz w:val="22"/>
          <w:szCs w:val="22"/>
        </w:rPr>
        <w:t xml:space="preserve"> HCM patients. </w:t>
      </w:r>
      <w:r w:rsidR="00790484">
        <w:rPr>
          <w:rFonts w:ascii="Roboto" w:hAnsi="Roboto"/>
          <w:sz w:val="22"/>
          <w:szCs w:val="22"/>
        </w:rPr>
        <w:t>It</w:t>
      </w:r>
      <w:r w:rsidR="00D62A05">
        <w:rPr>
          <w:rFonts w:ascii="Roboto" w:hAnsi="Roboto"/>
          <w:sz w:val="22"/>
          <w:szCs w:val="22"/>
        </w:rPr>
        <w:t xml:space="preserve"> should be noted that the mean LVEF was &gt;65% in both groups, in line with our current understanding of HCM as a hypercontractile disease</w:t>
      </w:r>
      <w:r w:rsidR="00D87B3B">
        <w:rPr>
          <w:rFonts w:ascii="Roboto" w:hAnsi="Roboto"/>
          <w:sz w:val="22"/>
          <w:szCs w:val="22"/>
        </w:rPr>
        <w:t>.</w:t>
      </w:r>
      <w:r w:rsidR="00D62A05">
        <w:rPr>
          <w:rFonts w:ascii="Roboto" w:hAnsi="Roboto"/>
          <w:sz w:val="22"/>
          <w:szCs w:val="22"/>
        </w:rPr>
        <w:fldChar w:fldCharType="begin"/>
      </w:r>
      <w:r w:rsidR="00893F12">
        <w:rPr>
          <w:rFonts w:ascii="Roboto" w:hAnsi="Roboto"/>
          <w:sz w:val="22"/>
          <w:szCs w:val="22"/>
        </w:rPr>
        <w:instrText xml:space="preserve"> ADDIN ZOTERO_ITEM CSL_CITATION {"citationID":"LEb3hzhK","properties":{"formattedCitation":"\\super 17,18\\nosupersub{}","plainCitation":"17,18","noteIndex":0},"citationItems":[{"id":452,"uris":["http://zotero.org/users/2403727/items/NBE9C6R5"],"itemData":{"id":452,"type":"article-journal","abstract":"Background— Cardiac myosin binding protein-C (cMyBP-C) is a thick-filament protein whose presence and phosphorylation by protein kinase A (PKA) regulates cross-bridge formation and kinetics in isolated myocardium. We tested the influence of cMyBP-C and its PKA-phosphorylation on contraction/relaxation kinetics in intact hearts and revealed its essential role in several classic properties of cardiac function.\nMethods and Results— Comprehensive in situ cardiac pressure–volume analysis was performed in mice harboring a truncation mutation of cMyBP-C (cMyBP-C(t/t)) that resulted in nondetectable protein versus hearts re-expressing solely wild-type (cMyBP-CWT:(t/t)) or mutated protein in which known PKA-phosphorylation sites were constitutively suppressed (cMyBP-CAllP-:(t/t)). Hearts lacking cMyBP-C had faster early systolic activation, which then terminated prematurely, limiting ejection. Systole remained short at faster heart rates; thus, cMyBP-C(t/t) hearts displayed minimal rate-dependent decline in diastolic time and cardiac preload. Furthermore, prolongation of pressure relaxation by afterload was markedly blunted in cMyBP-C(t/t) hearts. All 3 properties were similarly restored to normal in cMyBP-CWT:(t/t) and cMyBP-CAllP-:(t/t) hearts, which supports independence of PKA-phosphorylation. However, the dependence of peak rate of pressure rise on preload was specifically depressed in cMyBP-CAllP-:(t/t) hearts, whereas cMyBP-C(t/t) and cMyBP-CAllP-:(t/t) hearts had similar blunted adrenergic and rate-dependent contractile reserve, which supports linkage of these behaviors to PKA-cMyBP-C modification.\nConclusions— cMyBP-C is essential for major properties of cardiac function, including sustaining systole during ejection, the heart-rate dependence of the diastolic time period, and relaxation delay from increased arterial afterload. These are independent of its phosphorylation by PKA, which more specifically modulates early pressure rise rate and adrenergic/heart rate reserve.","container-title":"Circulation","DOI":"10.1161/CIRCULATIONAHA.107.706523","ISSN":"0009-7322, 1524-4539","issue":"21","language":"en","license":"© 2007","note":"PMID: 17984378","page":"2399-2408","source":"circ.ahajournals.org","title":"Control of In Vivo Contraction/Relaxation Kinetics by Myosin Binding Protein C: Protein Kinase A Phosphorylation–Dependent and –Independent Regulation","title-short":"Control of In Vivo Contraction/Relaxation Kinetics by Myosin Binding Protein C","volume":"116","author":[{"family":"Nagayama","given":"Takahiro"},{"family":"Takimoto","given":"Eiki"},{"family":"Sadayappan","given":"Sakthivel"},{"family":"Mudd","given":"James O."},{"family":"Seidman","given":"J. G."},{"family":"Robbins","given":"Jeffrey"},{"family":"Kass","given":"David A."}],"issued":{"date-parts":[["2007",11,20]]}}},{"id":4018,"uris":["http://zotero.org/users/2403727/items/I7EW3PAY"],"itemData":{"id":4018,"type":"article-journal","abstract":"Background—\n\nSarcomere mutations cause both dilated cardiomyopathy (DCM) and hypertrophic cardiomyopathy (HCM); however, the steps leading from mutation to disease are not well described. By studying mutation carriers before a clinical diagnosis develops, we characterize the early manifestations of sarcomere mutations in DCM and investigate how these manifestations differ from sarcomere mutations associated with HCM.\n\nMethods and Results—\n\nSixty-two genotyped individuals in families with sarcomeric DCM underwent clinical evaluation including strain echocardiography. The group included 12 subclinical DCM mutation carriers with normal cardiac dimensions and left ventricular ejection fraction (LVEF ≥55%), 21 overt DCM subjects, and 29 related mutation (-) normal controls. Results were compared with a previously characterized cohort of 60 subclinical HCM subjects (sarcomere mutation carriers without left ventricular hypertrophy). Systolic myocardial tissue velocity, longitudinal, circumferential, and radial strain, and longitudinal and radial strain rate were reduced by 10%–23% in subclinical DCM mutation carriers compared with controls (P&lt;0.001 for all comparisons), after adjusting for age and family relations. No significant differences in diastolic parameters were identified comparing the subclinical and control cohorts. The opposite pattern of contractile abnormalities with reduced diastolic but preserved systolic function was seen in subclinical HCM.\n\nConclusions—\n\nSubtle abnormalities in systolic function are present in subclinical DCM mutation carriers, despite normal left ventricular size and ejection fraction. In contrast, impaired relaxation and preserved systolic function appear to be the predominant early manifestations of sarcomere mutations that lead to HCM. These findings support the theory that the mutation’s intrinsic impact on sarcomere function influences whether a dilated or hypertrophic phenotype develops.","container-title":"Circulation: Cardiovascular Genetics","DOI":"10.1161/CIRCGENETICS.112.962761","issue":"5","note":"publisher: American Heart Association","page":"503-510","source":"ahajournals.org (Atypon)","title":"Subtle Abnormalities in Contractile Function Are an Early Manifestation of Sarcomere Mutations in Dilated Cardiomyopathy","volume":"5","author":[{"family":"Lakdawala","given":"Neal K."},{"family":"Thune","given":"Jens J."},{"family":"Colan","given":"Steven D."},{"family":"Cirino","given":"Allison L."},{"family":"Farrohi","given":"Faranak"},{"family":"Rivero","given":"Jose"},{"family":"McDonough","given":"Barbara"},{"family":"Sparks","given":"Elizabeth"},{"family":"Orav","given":"E. J."},{"family":"Seidman","given":"J. G."},{"family":"Seidman","given":"Christine E."},{"family":"Ho","given":"Carolyn Y."}],"issued":{"date-parts":[["2012",10]]}}}],"schema":"https://github.com/citation-style-language/schema/raw/master/csl-citation.json"} </w:instrText>
      </w:r>
      <w:r w:rsidR="00D62A05">
        <w:rPr>
          <w:rFonts w:ascii="Roboto" w:hAnsi="Roboto"/>
          <w:sz w:val="22"/>
          <w:szCs w:val="22"/>
        </w:rPr>
        <w:fldChar w:fldCharType="separate"/>
      </w:r>
      <w:r w:rsidR="00893F12" w:rsidRPr="00893F12">
        <w:rPr>
          <w:rFonts w:ascii="Roboto" w:hAnsi="Roboto"/>
          <w:sz w:val="22"/>
          <w:vertAlign w:val="superscript"/>
        </w:rPr>
        <w:t>17,18</w:t>
      </w:r>
      <w:r w:rsidR="00D62A05">
        <w:rPr>
          <w:rFonts w:ascii="Roboto" w:hAnsi="Roboto"/>
          <w:sz w:val="22"/>
          <w:szCs w:val="22"/>
        </w:rPr>
        <w:fldChar w:fldCharType="end"/>
      </w:r>
      <w:r w:rsidR="00D87B3B">
        <w:rPr>
          <w:rFonts w:ascii="Roboto" w:hAnsi="Roboto"/>
          <w:sz w:val="22"/>
          <w:szCs w:val="22"/>
        </w:rPr>
        <w:t xml:space="preserve"> </w:t>
      </w:r>
      <w:r w:rsidR="00893F12">
        <w:rPr>
          <w:rFonts w:ascii="Roboto" w:hAnsi="Roboto"/>
          <w:sz w:val="22"/>
          <w:szCs w:val="22"/>
        </w:rPr>
        <w:t>Even then</w:t>
      </w:r>
      <w:r w:rsidR="00406508">
        <w:rPr>
          <w:rFonts w:ascii="Roboto" w:hAnsi="Roboto"/>
          <w:sz w:val="22"/>
          <w:szCs w:val="22"/>
        </w:rPr>
        <w:t>, the finding of a lower LVEF in sarcomere variant carriers</w:t>
      </w:r>
      <w:r w:rsidR="00893F12">
        <w:rPr>
          <w:rFonts w:ascii="Roboto" w:hAnsi="Roboto"/>
          <w:sz w:val="22"/>
          <w:szCs w:val="22"/>
        </w:rPr>
        <w:t>,</w:t>
      </w:r>
      <w:r w:rsidR="00406508">
        <w:rPr>
          <w:rFonts w:ascii="Roboto" w:hAnsi="Roboto"/>
          <w:sz w:val="22"/>
          <w:szCs w:val="22"/>
        </w:rPr>
        <w:t xml:space="preserve"> </w:t>
      </w:r>
      <w:r w:rsidR="00893F12">
        <w:rPr>
          <w:rFonts w:ascii="Roboto" w:hAnsi="Roboto"/>
          <w:sz w:val="22"/>
          <w:szCs w:val="22"/>
        </w:rPr>
        <w:t>could be an indicator of the</w:t>
      </w:r>
      <w:r w:rsidR="00406508">
        <w:rPr>
          <w:rFonts w:ascii="Roboto" w:hAnsi="Roboto"/>
          <w:sz w:val="22"/>
          <w:szCs w:val="22"/>
        </w:rPr>
        <w:t xml:space="preserve"> increased risk of</w:t>
      </w:r>
      <w:r w:rsidR="00893F12">
        <w:rPr>
          <w:rFonts w:ascii="Roboto" w:hAnsi="Roboto"/>
          <w:sz w:val="22"/>
          <w:szCs w:val="22"/>
        </w:rPr>
        <w:t xml:space="preserve"> incident</w:t>
      </w:r>
      <w:r w:rsidR="00406508">
        <w:rPr>
          <w:rFonts w:ascii="Roboto" w:hAnsi="Roboto"/>
          <w:sz w:val="22"/>
          <w:szCs w:val="22"/>
        </w:rPr>
        <w:t xml:space="preserve"> LV systolic dysfunction</w:t>
      </w:r>
      <w:r w:rsidR="00261839">
        <w:rPr>
          <w:rFonts w:ascii="Roboto" w:hAnsi="Roboto"/>
          <w:sz w:val="22"/>
          <w:szCs w:val="22"/>
        </w:rPr>
        <w:t xml:space="preserve"> in </w:t>
      </w:r>
      <w:proofErr w:type="spellStart"/>
      <w:r w:rsidR="00261839">
        <w:rPr>
          <w:rFonts w:ascii="Roboto" w:hAnsi="Roboto"/>
          <w:sz w:val="22"/>
          <w:szCs w:val="22"/>
        </w:rPr>
        <w:t>sarcomeric</w:t>
      </w:r>
      <w:proofErr w:type="spellEnd"/>
      <w:r w:rsidR="00261839">
        <w:rPr>
          <w:rFonts w:ascii="Roboto" w:hAnsi="Roboto"/>
          <w:sz w:val="22"/>
          <w:szCs w:val="22"/>
        </w:rPr>
        <w:t xml:space="preserve"> HCM</w:t>
      </w:r>
      <w:r w:rsidR="00406508">
        <w:rPr>
          <w:rFonts w:ascii="Roboto" w:hAnsi="Roboto"/>
          <w:sz w:val="22"/>
          <w:szCs w:val="22"/>
        </w:rPr>
        <w:t>,</w:t>
      </w:r>
      <w:r w:rsidR="00893F12">
        <w:rPr>
          <w:rFonts w:ascii="Roboto" w:hAnsi="Roboto"/>
          <w:sz w:val="22"/>
          <w:szCs w:val="22"/>
        </w:rPr>
        <w:t xml:space="preserve"> </w:t>
      </w:r>
      <w:r w:rsidR="00261839">
        <w:rPr>
          <w:rFonts w:ascii="Roboto" w:hAnsi="Roboto"/>
          <w:sz w:val="22"/>
          <w:szCs w:val="22"/>
        </w:rPr>
        <w:t>which has been reported in</w:t>
      </w:r>
      <w:r w:rsidR="00406508">
        <w:rPr>
          <w:rFonts w:ascii="Roboto" w:hAnsi="Roboto"/>
          <w:sz w:val="22"/>
          <w:szCs w:val="22"/>
        </w:rPr>
        <w:t xml:space="preserve"> both childhood- and adult-onset HCM. </w:t>
      </w:r>
      <w:r w:rsidR="00406508">
        <w:rPr>
          <w:rFonts w:ascii="Roboto" w:hAnsi="Roboto"/>
          <w:sz w:val="22"/>
          <w:szCs w:val="22"/>
        </w:rPr>
        <w:fldChar w:fldCharType="begin"/>
      </w:r>
      <w:r w:rsidR="00893F12">
        <w:rPr>
          <w:rFonts w:ascii="Roboto" w:hAnsi="Roboto"/>
          <w:sz w:val="22"/>
          <w:szCs w:val="22"/>
        </w:rPr>
        <w:instrText xml:space="preserve"> ADDIN ZOTERO_ITEM CSL_CITATION {"citationID":"KVXvI0oO","properties":{"formattedCitation":"\\super 19,20\\nosupersub{}","plainCitation":"19,20","noteIndex":0},"citationItems":[{"id":151,"uris":["http://zotero.org/users/2403727/items/LJ6M6HMN"],"itemData":{"id":151,"type":"article-journal","abstract":"BACKGROUND: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Y."}],"issued":{"date-parts":[["2023",5,25]]}}}],"schema":"https://github.com/citation-style-language/schema/raw/master/csl-citation.json"} </w:instrText>
      </w:r>
      <w:r w:rsidR="00406508">
        <w:rPr>
          <w:rFonts w:ascii="Roboto" w:hAnsi="Roboto"/>
          <w:sz w:val="22"/>
          <w:szCs w:val="22"/>
        </w:rPr>
        <w:fldChar w:fldCharType="separate"/>
      </w:r>
      <w:r w:rsidR="00893F12" w:rsidRPr="00893F12">
        <w:rPr>
          <w:rFonts w:ascii="Roboto" w:hAnsi="Roboto"/>
          <w:sz w:val="22"/>
          <w:vertAlign w:val="superscript"/>
        </w:rPr>
        <w:t>19,20</w:t>
      </w:r>
      <w:r w:rsidR="00406508">
        <w:rPr>
          <w:rFonts w:ascii="Roboto" w:hAnsi="Roboto"/>
          <w:sz w:val="22"/>
          <w:szCs w:val="22"/>
        </w:rPr>
        <w:fldChar w:fldCharType="end"/>
      </w:r>
      <w:r w:rsidR="00406508">
        <w:rPr>
          <w:rFonts w:ascii="Roboto" w:hAnsi="Roboto"/>
          <w:sz w:val="22"/>
          <w:szCs w:val="22"/>
        </w:rPr>
        <w:t xml:space="preserve"> </w:t>
      </w:r>
      <w:r w:rsidR="00790484">
        <w:rPr>
          <w:rFonts w:ascii="Roboto" w:hAnsi="Roboto"/>
          <w:sz w:val="22"/>
          <w:szCs w:val="22"/>
        </w:rPr>
        <w:t>In general</w:t>
      </w:r>
      <w:r w:rsidR="00224206">
        <w:rPr>
          <w:rFonts w:ascii="Roboto" w:hAnsi="Roboto"/>
          <w:sz w:val="22"/>
          <w:szCs w:val="22"/>
        </w:rPr>
        <w:t>, patients with HCM have a moderate reduction in exercise capacity. Although</w:t>
      </w:r>
      <w:r w:rsidR="00893F12">
        <w:rPr>
          <w:rFonts w:ascii="Roboto" w:hAnsi="Roboto"/>
          <w:sz w:val="22"/>
          <w:szCs w:val="22"/>
        </w:rPr>
        <w:t xml:space="preserve"> the difference in maximum oxygen uptake was </w:t>
      </w:r>
      <w:r w:rsidR="00224206">
        <w:rPr>
          <w:rFonts w:ascii="Roboto" w:hAnsi="Roboto"/>
          <w:sz w:val="22"/>
          <w:szCs w:val="22"/>
        </w:rPr>
        <w:t>in</w:t>
      </w:r>
      <w:r w:rsidR="00C00C90">
        <w:rPr>
          <w:rFonts w:ascii="Roboto" w:hAnsi="Roboto"/>
          <w:sz w:val="22"/>
          <w:szCs w:val="22"/>
        </w:rPr>
        <w:t xml:space="preserve">significant </w:t>
      </w:r>
      <w:r w:rsidR="00132B28">
        <w:rPr>
          <w:rFonts w:ascii="Roboto" w:hAnsi="Roboto"/>
          <w:sz w:val="22"/>
          <w:szCs w:val="22"/>
        </w:rPr>
        <w:t xml:space="preserve">in unadjusted analysis, when adjusting for factors known to </w:t>
      </w:r>
      <w:r w:rsidR="00132B28">
        <w:rPr>
          <w:rFonts w:ascii="Roboto" w:hAnsi="Roboto"/>
          <w:sz w:val="22"/>
          <w:szCs w:val="22"/>
        </w:rPr>
        <w:lastRenderedPageBreak/>
        <w:t>correlate with peak oxygen uptake</w:t>
      </w:r>
      <w:r w:rsidR="0084063E">
        <w:rPr>
          <w:rFonts w:ascii="Roboto" w:hAnsi="Roboto"/>
          <w:sz w:val="22"/>
          <w:szCs w:val="22"/>
        </w:rPr>
        <w:t>,</w:t>
      </w:r>
      <w:r w:rsidR="00132B28">
        <w:rPr>
          <w:rFonts w:ascii="Roboto" w:hAnsi="Roboto"/>
          <w:sz w:val="22"/>
          <w:szCs w:val="22"/>
        </w:rPr>
        <w:t xml:space="preserve"> </w:t>
      </w:r>
      <w:r w:rsidR="00132B28">
        <w:rPr>
          <w:rFonts w:ascii="Roboto" w:hAnsi="Roboto"/>
          <w:sz w:val="22"/>
          <w:szCs w:val="22"/>
        </w:rPr>
        <w:fldChar w:fldCharType="begin"/>
      </w:r>
      <w:r w:rsidR="00132B28">
        <w:rPr>
          <w:rFonts w:ascii="Roboto" w:hAnsi="Roboto"/>
          <w:sz w:val="22"/>
          <w:szCs w:val="22"/>
        </w:rPr>
        <w:instrText xml:space="preserve"> ADDIN ZOTERO_ITEM CSL_CITATION {"citationID":"GrmuxxQo","properties":{"formattedCitation":"\\super 21,22\\nosupersub{}","plainCitation":"21,22","noteIndex":0},"citationItems":[{"id":4248,"uris":["http://zotero.org/users/2403727/items/6H68BKJI"],"itemData":{"id":4248,"type":"article-journal","abstract":"BACKGROUND: Reduced exercise capacity reflects symptom severity and clinical outcomes in patients with hypertrophic cardiomyopathy (HCM). The present study aimed to identify factors that may affect exercise capacity in patients with HCM.\nMETHODS: In 294 patients with HCM and preserved left ventricular (LV) ejection fraction, we compared peak oxygen consumption (peak VO2) evaluated by cardiopulmonary exercise testing as a representative parameter of exercise tolerance with clinical and laboratory data, including N-terminal pro-hormone of brain natriuretic peptide (NT-proBNP), diastolic parameters on echocardiography, and the grade of myocardial fibrosis on cardiac magnetic resonance imaging (CMR).\nRESULTS: Median peak VO2, was 29.0 mL/kg/min (interquartile range [IQR], 25.0-34.0). Age (estimated β = -0.140, P &lt; 0.001), female sex (β = -5.362, P &lt; 0.001), NT-proBNP (β = -1.256, P &lt; 0.001), and E/e' ratio on echocardiography (β = -0.209, P = 0.019) were significantly associated with exercise capacity. Peak VO2 was not associated with the amount of myocardial fibrosis on CMR (mean of late gadolinium enhancement 12.25 ± 9.67%LV).\nCONCLUSION: Decreased exercise capacity was associated with age, female sex, increased NT-proBNP level, and E/e' ratio on echocardiography. Hemodynamic changes and increased filling pressure on echocardiography should be monitored in this population for improved outcomes.","container-title":"Journal of Korean Medical Science","DOI":"10.3346/jkms.2022.37.e62","ISSN":"1598-6357","issue":"8","journalAbbreviation":"J Korean Med Sci","language":"eng","note":"PMID: 35226420\nPMCID: PMC8885453","page":"e62","source":"PubMed","title":"Determinants of Exercise Capacity in Patients With Hypertrophic Cardiomyopathy","volume":"37","author":[{"family":"Hwang","given":"Ji-Won"},{"family":"Lee","given":"Sang-Chol"},{"family":"Kim","given":"Darae"},{"family":"Kim","given":"Jihoon"},{"family":"Kim","given":"Eun Kyoung"},{"family":"Chang","given":"Sung-A."},{"family":"Park","given":"Sung-Ji"},{"family":"Kim","given":"Sung Mok"},{"family":"Choe","given":"Yeon Hyeon"},{"family":"Ahn","given":"Joong Hyun"},{"family":"Park","given":"Seung Woo"}],"issued":{"date-parts":[["2022",2,28]]}}},{"id":3586,"uris":["http://zotero.org/users/2403727/items/ZEISMN6H"],"itemData":{"id":3586,"type":"article-journal","abstract":"BACKGROUND: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132B28">
        <w:rPr>
          <w:rFonts w:ascii="Roboto" w:hAnsi="Roboto"/>
          <w:sz w:val="22"/>
          <w:szCs w:val="22"/>
        </w:rPr>
        <w:fldChar w:fldCharType="separate"/>
      </w:r>
      <w:r w:rsidR="00132B28" w:rsidRPr="00132B28">
        <w:rPr>
          <w:rFonts w:ascii="Roboto" w:hAnsi="Roboto"/>
          <w:sz w:val="22"/>
          <w:vertAlign w:val="superscript"/>
        </w:rPr>
        <w:t>21,22</w:t>
      </w:r>
      <w:r w:rsidR="00132B28">
        <w:rPr>
          <w:rFonts w:ascii="Roboto" w:hAnsi="Roboto"/>
          <w:sz w:val="22"/>
          <w:szCs w:val="22"/>
        </w:rPr>
        <w:fldChar w:fldCharType="end"/>
      </w:r>
      <w:r w:rsidR="00132B28">
        <w:rPr>
          <w:rFonts w:ascii="Roboto" w:hAnsi="Roboto"/>
          <w:sz w:val="22"/>
          <w:szCs w:val="22"/>
        </w:rPr>
        <w:t xml:space="preserve"> patients with </w:t>
      </w:r>
      <w:proofErr w:type="spellStart"/>
      <w:r w:rsidR="00EA1AD0">
        <w:rPr>
          <w:rFonts w:ascii="Roboto" w:hAnsi="Roboto"/>
          <w:sz w:val="22"/>
          <w:szCs w:val="22"/>
        </w:rPr>
        <w:t>sarcomeric</w:t>
      </w:r>
      <w:proofErr w:type="spellEnd"/>
      <w:r w:rsidR="00EA1AD0">
        <w:rPr>
          <w:rFonts w:ascii="Roboto" w:hAnsi="Roboto"/>
          <w:sz w:val="22"/>
          <w:szCs w:val="22"/>
        </w:rPr>
        <w:t xml:space="preserve"> HCM had a 10% lower exercise capacity compared to patients with non-</w:t>
      </w:r>
      <w:proofErr w:type="spellStart"/>
      <w:r w:rsidR="00EA1AD0">
        <w:rPr>
          <w:rFonts w:ascii="Roboto" w:hAnsi="Roboto"/>
          <w:sz w:val="22"/>
          <w:szCs w:val="22"/>
        </w:rPr>
        <w:t>sarcomeric</w:t>
      </w:r>
      <w:proofErr w:type="spellEnd"/>
      <w:r w:rsidR="00EA1AD0">
        <w:rPr>
          <w:rFonts w:ascii="Roboto" w:hAnsi="Roboto"/>
          <w:sz w:val="22"/>
          <w:szCs w:val="22"/>
        </w:rPr>
        <w:t xml:space="preserve"> HCM.</w:t>
      </w:r>
      <w:r w:rsidR="00224206">
        <w:rPr>
          <w:rFonts w:ascii="Roboto" w:hAnsi="Roboto"/>
          <w:sz w:val="22"/>
          <w:szCs w:val="22"/>
        </w:rPr>
        <w:t xml:space="preserve"> This finding highlights the importance of </w:t>
      </w:r>
      <w:r w:rsidR="00261839">
        <w:rPr>
          <w:rFonts w:ascii="Roboto" w:hAnsi="Roboto"/>
          <w:sz w:val="22"/>
          <w:szCs w:val="22"/>
        </w:rPr>
        <w:t xml:space="preserve">encouraging </w:t>
      </w:r>
      <w:r w:rsidR="00224206">
        <w:rPr>
          <w:rFonts w:ascii="Roboto" w:hAnsi="Roboto"/>
          <w:sz w:val="22"/>
          <w:szCs w:val="22"/>
        </w:rPr>
        <w:t xml:space="preserve">regular exercise training, specifically for individuals with </w:t>
      </w:r>
      <w:proofErr w:type="spellStart"/>
      <w:r w:rsidR="00224206">
        <w:rPr>
          <w:rFonts w:ascii="Roboto" w:hAnsi="Roboto"/>
          <w:sz w:val="22"/>
          <w:szCs w:val="22"/>
        </w:rPr>
        <w:t>sarcomeric</w:t>
      </w:r>
      <w:proofErr w:type="spellEnd"/>
      <w:r w:rsidR="00224206">
        <w:rPr>
          <w:rFonts w:ascii="Roboto" w:hAnsi="Roboto"/>
          <w:sz w:val="22"/>
          <w:szCs w:val="22"/>
        </w:rPr>
        <w:t xml:space="preserve"> HCM, </w:t>
      </w:r>
      <w:r w:rsidR="00261839">
        <w:rPr>
          <w:rFonts w:ascii="Roboto" w:hAnsi="Roboto"/>
          <w:sz w:val="22"/>
          <w:szCs w:val="22"/>
        </w:rPr>
        <w:t>to</w:t>
      </w:r>
      <w:r w:rsidR="00224206">
        <w:rPr>
          <w:rFonts w:ascii="Roboto" w:hAnsi="Roboto"/>
          <w:sz w:val="22"/>
          <w:szCs w:val="22"/>
        </w:rPr>
        <w:t xml:space="preserve"> improve their functional capacity and quality of life.</w:t>
      </w:r>
      <w:r w:rsidR="003001C9">
        <w:rPr>
          <w:rFonts w:ascii="Roboto" w:hAnsi="Roboto"/>
          <w:sz w:val="22"/>
          <w:szCs w:val="22"/>
        </w:rPr>
        <w:t xml:space="preserve"> </w:t>
      </w:r>
      <w:r w:rsidR="003001C9">
        <w:rPr>
          <w:rFonts w:ascii="Roboto" w:hAnsi="Roboto"/>
          <w:sz w:val="22"/>
          <w:szCs w:val="22"/>
        </w:rPr>
        <w:fldChar w:fldCharType="begin"/>
      </w:r>
      <w:r w:rsidR="00224206">
        <w:rPr>
          <w:rFonts w:ascii="Roboto" w:hAnsi="Roboto"/>
          <w:sz w:val="22"/>
          <w:szCs w:val="22"/>
        </w:rPr>
        <w:instrText xml:space="preserve"> ADDIN ZOTERO_ITEM CSL_CITATION {"citationID":"NnuuLky0","properties":{"formattedCitation":"\\super 23\\uc0\\u8211{}28\\nosupersub{}","plainCitation":"23–28","noteIndex":0},"citationItems":[{"id":4260,"uris":["http://zotero.org/users/2403727/items/UMCLH6NL"],"itemData":{"id":4260,"type":"article-journal","abstract":"Whether vigorous intensity exercise is associated with an increase in risk of ventricular arrhythmias in individuals with hypertrophic cardiomyopathy (HCM) is unknown.To determine whether engagement in vigorous exercise is associated with increased risk for ventricular arrhythmias and/or mortality in individuals with HCM. The a priori hypothesis was that participants engaging in vigorous activity were not more likely to have an arrhythmic event or die than those who reported nonvigorous activity.This was an investigator-initiated, prospective cohort study. Participants were enrolled from May 18, 2015, to April 25, 2019, with completion in February 28, 2022. Participants were categorized according to self-reported levels of physical activity: sedentary, moderate, or vigorous-intensity exercise. This was a multicenter, observational registry with recruitment at 42 high-volume HCM centers in the US and internationally; patients could also self-enroll through the central site. Individuals aged 8 to 60 years diagnosed with HCM or genotype positive without left ventricular hypertrophy (phenotype negative) without conditions precluding exercise were enrolled.Amount and intensity of physical activity.The primary prespecified composite end point included death, resuscitated sudden cardiac arrest, arrhythmic syncope, and appropriate shock from an implantable cardioverter defibrillator. All outcome events were adjudicated by an events committee blinded to the patient’s exercise category.Among the 1660 total participants (mean [SD] age, 39 [15] years; 996 male [60%]), 252 (15%) were classified as sedentary, and 709 (43%) participated in moderate exercise. Among the 699 individuals (42%) who participated in vigorous-intensity exercise, 259 (37%) participated competitively. A total of 77 individuals (4.6%) reached the composite end point. These individuals included 44 (4.6%) of those classified as nonvigorous and 33 (4.7%) of those classified as vigorous, with corresponding rates of 15.3 and 15.9 per 1000 person-years, respectively. In multivariate Cox regression analysis of the primary composite end point, individuals engaging in vigorous exercise did not experience a higher rate of events compared with the nonvigorous group with an adjusted hazard ratio of 1.01. The upper 95% 1-sided confidence level was 1.48, which was below the prespecified boundary of 1.5 for noninferiority.Results of this cohort study suggest that among individuals with HCM or those who are genotype positive/phenotype negative and are treated in experienced centers, those exercising vigorously did not experience a higher rate of death or life-threatening arrhythmias than those exercising moderately or those who were sedentary. These data may inform discussion between the patient and their expert clinician around exercise participation.","container-title":"JAMA Cardiology","DOI":"10.1001/jamacardio.2023.1042","ISSN":"2380-6583","issue":"6","journalAbbreviation":"JAMA Cardiology","page":"595-605","source":"Silverchair","title":"Vigorous Exercise in Patients With Hypertrophic Cardiomyopathy","volume":"8","author":[{"family":"Lampert","given":"Rachel"},{"family":"Ackerman","given":"Michael J."},{"family":"Marino","given":"Bradley S."},{"family":"Burg","given":"Matthew"},{"family":"Ainsworth","given":"Barbara"},{"family":"Salberg","given":"Lisa"},{"family":"Tome Esteban","given":"Maria Teresa"},{"family":"Ho","given":"Carolyn Y."},{"family":"Abraham","given":"Roselle"},{"family":"Balaji","given":"Seshadri"},{"family":"Barth","given":"Cheryl"},{"family":"Berul","given":"Charles I."},{"family":"Bos","given":"Martijn"},{"family":"Cannom","given":"David"},{"family":"Choudhury","given":"Lubna"},{"family":"Concannon","given":"Maryann"},{"family":"Cooper","given":"Robert"},{"family":"Czosek","given":"Richard J."},{"family":"Dubin","given":"Anne M."},{"family":"Dziura","given":"James"},{"family":"Eidem","given":"Benjamin"},{"family":"Emery","given":"Michael S."},{"family":"Estes","given":"N. A. Mark"},{"family":"Etheridge","given":"Susan P."},{"family":"Geske","given":"Jeffrey B."},{"family":"Gray","given":"Belinda"},{"family":"Hall","given":"Kevin"},{"family":"Harmon","given":"Kimberly G."},{"family":"James","given":"Cynthia A."},{"family":"Lal","given":"Ashwin K."},{"family":"Law","given":"Ian H."},{"family":"Li","given":"Fangyong"},{"family":"Link","given":"Mark S."},{"family":"McKenna","given":"William J."},{"family":"Molossi","given":"Silvana"},{"family":"Olshansky","given":"Brian"},{"family":"Ommen","given":"Steven R."},{"family":"Saarel","given":"Elizabeth V."},{"family":"Saberi","given":"Sara"},{"family":"Simone","given":"Laura"},{"family":"Tomaselli","given":"Gordon"},{"family":"Ware","given":"James S."},{"family":"Zipes","given":"Douglas P."},{"family":"Day","given":"Sharlene M."},{"literal":"LIVE Consortium"}],"issued":{"date-parts":[["2023",6,1]]}}},{"id":315,"uris":["http://zotero.org/users/2403727/items/IF9FVMQY"],"itemData":{"id":315,"type":"article-journal","abstract":"&lt;h3&gt;Importance&lt;/h3&gt;&lt;p&gt;Formulating exercise recommendations for patients with hypertrophic cardiomyopathy is challenging because of concern about triggering ventricular arrhythmias and because a clinical benefit has not been previously established in this population.&lt;/p&gt;&lt;h3&gt;Objective&lt;/h3&gt;&lt;p&gt;To determine whether moderate-intensity exercise training improves exercise capacity in adults with hypertrophic cardiomyopathy.&lt;/p&gt;&lt;h3&gt;Design, Setting, and Participants&lt;/h3&gt;&lt;p&gt;A randomized clinical trial involving 136 patients with hypertrophic cardiomyopathy was conducted between April 2010 and October 2015 at 2 academic medical centers in the United States (University of Michigan Health System and Stanford University Medical Center). Date of last follow-up was November 2016.&lt;/p&gt;&lt;h3&gt;Interventions&lt;/h3&gt;&lt;p&gt;Participants were randomly assigned to 16 weeks of moderate-intensity exercise training (n = 67) or usual activity (n = 69).&lt;/p&gt;&lt;h3&gt;Main Outcomes and Measures&lt;/h3&gt;&lt;p&gt;The primary outcome measure was change in peak oxygen consumption from baseline to 16 weeks.&lt;/p&gt;&lt;h3&gt;Results&lt;/h3&gt;&lt;p&gt;Among the 136 randomized participants (mean age, 50.4 [SD, 13.3] years; 42% women), 113 (83%) completed the study. At 16 weeks, the change in mean peak oxygen consumption was +1.35 (95% CI, 0.50 to 2.21) mL/kg/min among participants in the exercise training group and +0.08 (95% CI, −0.62 to 0.79) mL/kg/min among participants in the usual-activity group (between-group difference, 1.27 [95% CI, 0.17 to 2.37];&lt;i&gt;P&lt;/i&gt; = .02). There were no occurrences of sustained ventricular arrhythmia, sudden cardiac arrest, appropriate defibrillator shock, or death in either group.&lt;/p&gt;&lt;h3&gt;Conclusions and Relevance&lt;/h3&gt;&lt;p&gt;In this preliminary study involving patients with hypertrophic cardiomyopathy, moderate-intensity exercise compared with usual activity resulted in a statistically significant but small increase in exercise capacity at 16 weeks. Further research is needed to understand the clinical importance of this finding in patients with hypertrophic cardiomyopathy, as well as the long-term safety of exercise at moderate and higher levels of intensity.&lt;/p&gt;&lt;h3&gt;Trial Registration&lt;/h3&gt;&lt;p&gt;clinicaltrials.gov Identifier:NCT01127061&lt;/p&gt;","container-title":"JAMA","DOI":"10.1001/jama.2017.2503","ISSN":"0098-7484","issue":"13","journalAbbreviation":"JAMA","language":"en","page":"1349-1357","source":"jamanetwork-com.ep.fjernadgang.kb.dk","title":"Effect of Moderate-Intensity Exercise Training on Peak Oxygen Consumption in Patients With Hypertrophic Cardiomyopathy: A Randomized Clinical Trial","title-short":"Effect of Moderate-Intensity Exercise Training on Peak Oxygen Consumption in Patients With Hypertrophic Cardiomyopathy","volume":"317","author":[{"family":"Saberi","given":"Sara"},{"family":"Wheeler","given":"Matthew"},{"family":"Bragg-Gresham","given":"Jennifer"},{"family":"Hornsby","given":"Whitney"},{"family":"Agarwal","given":"Prachi P."},{"family":"Attili","given":"Anil"},{"family":"Concannon","given":"Maryann"},{"family":"Dries","given":"Annika M."},{"family":"Shmargad","given":"Yael"},{"family":"Salisbury","given":"Heidi"},{"family":"Kumar","given":"Suwen"},{"family":"Herrera","given":"Jonathan J."},{"family":"Myers","given":"Jonathan"},{"family":"Helms","given":"Adam S."},{"family":"Ashley","given":"Euan A."},{"family":"Day","given":"Sharlene M."}],"issued":{"date-parts":[["2017",4,4]]}}},{"id":4212,"uris":["http://zotero.org/users/2403727/items/LBNQXEH4"],"itemData":{"id":4212,"type":"article-journal","abstract":"HCM has long been considered the most frequent cause of death in athletes, and reason for disqualification from sport. However, our perception of the impact of sports on HCM is largely based on anecdotal evidence. In this review, we provide a reappraisal of current knowledge relative to (1) the impact of sport on LV remodelling, and (2) on the clinical outcome of HCM in athletes. (1) The limited available evidence argues against the hypothesis that intensive exercise conditioning may trigger and/or worsen the development of LV hypertrophy or cause changes in LV function in adult HCM athletes. (2) Recent observations challenge the concept of a detrimental effect of sport on HCM clinical course. The Reset-HCM study showed that 16-week moderate-intensity exercise resulted in a small, significant increase in exercise capacity and no adverse events. In a cohort of 88 low-risk HCM athletes followed for a 7-year period, survival analyses showed no difference in mortality between HCM who discontinued or pursued vigorous exercise programmes.Further reassurance was provided by the ICD Sports Safety Registry. Clinical implications: At present, patients’ attitude to sport participation is highly variable, based on social and legal backgrounds surrounding medical practice in different countries. The shared-decision-making as suggested by current US and European guidelines allows the physician to deliver a tailored and more liberal advice. Physicians should be aware of the changing paradigm relative to exercise and sport prescription for HCM and promote active lifestyle as an integral component of modern management of HCM patients.","container-title":"European Journal of Preventive Cardiology","DOI":"10.1093/eurjpc/zwad011","ISSN":"2047-4873","issue":"6","journalAbbreviation":"European Journal of Preventive Cardiology","page":"488-495","source":"Silverchair","title":"Leisure-time and competitive sport participation: a changing paradigm for HCM patients","title-short":"Leisure-time and competitive sport participation","volume":"30","author":[{"family":"Pelliccia","given":"Antonio"},{"family":"Day","given":"Sharlene"},{"family":"Olivotto","given":"Iacopo"}],"issued":{"date-parts":[["2023",4,1]]}}},{"id":4262,"uris":["http://zotero.org/users/2403727/items/SIQ34Y5Z"],"itemData":{"id":4262,"type":"article-journal","abstract":"Current guidelines recommend that patients with hypertrophic cardiomyopathy (HCM) not partake in high-intensity exercise due to the increased risk of sudden cardiac death. But individuals with genetic cardiomyopathies are not immune from cardiometabolic diseases, and inactivity is common in patients with HCM, likely due to fear of exercise-induced adverse events. The RESET-HCM trial (Study of Exercise Training in Hypertrophic Cardiomyopathy) illustrated that although moderate-intensity exercise may be safe in this population, the increase in cardiorespiratory fitness achieved with this training paradigm is modest. High-intensity exercise is an efficacious stimulus for increasing cardiorespiratory fitness in chronic disease populations. Such increases in fitness are associated with substantial reductions in cardiovascular mortality and may outweigh the theoretical risks associated with exercise in patients with HCM. The goal of this review is to examine the evidence supporting the safety and efficacy of different intensities of exercise training in HCM, and consider novel strategies to improve fitness.","container-title":"Journal of the American College of Cardiology","DOI":"10.1016/j.jacc.2018.06.054","ISSN":"1558-3597","issue":"10","journalAbbreviation":"J Am Coll Cardiol","language":"eng","note":"PMID: 30165987","page":"1157-1165","source":"PubMed","title":"Exercise Training for Patients With Hypertrophic Cardiomyopathy: JACC Review Topic of the Week","title-short":"Exercise Training for Patients With Hypertrophic Cardiomyopathy","volume":"72","author":[{"family":"Dias","given":"Katrin A."},{"family":"Link","given":"Mark S."},{"family":"Levine","given":"Benjamin D."}],"issued":{"date-parts":[["2018",9,4]]}}},{"id":4265,"uris":["http://zotero.org/users/2403727/items/ZNH5MK3D"],"itemData":{"id":4265,"type":"article-journal","abstract":"Background\nWe aimed to investigate if history of vigorous exercise was associated with changes in left ventricular morphology, left ventricular function and ventricular arrhythmias (VAs) in hypertrophic cardiomyopathy genotype positive, phenotype negative (Genotype+ LVH−) and in phenotype positive (HCM LVH+).\nMethods\nIn this cross sectional study we included 187 subjects (age 49±16years, 89(48%) female, 121(65%) HCM LVH+ and 66 (35%) Genotype+ LVH-) who answered a questionnaire on physical activity history. Exercise ≥6 metabolic equivalents was defined as vigorous. Subjects with a history of vigorous exercise ≥4h/week during ≥6years were defined as athletes. All underwent echocardiography and Holter monitoring. VAs were defined as aborted cardiac arrest, sustained or non-sustained ventricular tachycardia.\nResults\nIn both Genotype+ LVH− and HCM LVH+, lifetime vigorous exercise correlated with larger left ventricular end-diastolic volume (rho 0.44 and 0.38 respectively, both p&lt;0.001). Lifetime vigorous exercise correlated with increased left ventricular mass in Genotype+ LVH− (rho 0.28, p=0.03), but not in HCM LVH+ (p=0.53). Left ventricular systolic function was similar between athletes and non-athletes in Genotype+ LVH− and HCM LVH+. HCM LVH+ athletes had lower E/e' (p=0.03) and higher e' (p=0.02) compared to non-athletes, while this difference was not observed in Genotype+ LVH−. Lifetime vigorous exercise was similar among HCM LVH+ with and without VAs (p=0.89).\nConclusions\nIncreased lifetime vigorous exercise was associated with larger left ventricular volumes in hypertrophic cardiomyopathy, but correlated to left ventricular mass only in Genotype+ LVH−. Vigorous exercise was associated with favorable diastolic function in HCM LVH+, and was not associated with VAs.","container-title":"International Journal of Cardiology","DOI":"10.1016/j.ijcard.2017.07.015","ISSN":"0167-5273","journalAbbreviation":"International Journal of Cardiology","language":"en","page":"157-163","source":"ScienceDirect","title":"Vigorous exercise in patients with hypertrophic cardiomyopathy","volume":"250","author":[{"family":"Dejgaard","given":"Lars A."},{"family":"Haland","given":"Trine F."},{"family":"Lie","given":"Oyvind H."},{"family":"Ribe","given":"Margareth"},{"family":"Bjune","given":"Thea"},{"family":"Leren","given":"Ida Skrinde"},{"family":"Berge","given":"Knut Erik"},{"family":"Edvardsen","given":"Thor"},{"family":"Haugaa","given":"Kristina H."}],"issued":{"date-parts":[["2018",1,1]]}}},{"id":4270,"uris":["http://zotero.org/users/2403727/items/5V388CUM"],"itemData":{"id":4270,"type":"article-journal","abstract":"Recent data suggest that exercise training (ET) confers significant symptomatic and functional improvements in patients with diastolic dysfunction, and thus may be beneficial in patients with hypertrophic cardiomyopathy (HCM). However, there are no data regarding the safety or efficacy of ET in HCM patients.A prospective non-randomized intervention design was used.We enrolled 20 patients with symptomatic HCM, significantly limited in everyday activity, into a supervised cardiac rehabilitation exercise program.Patients were 62 ± 13 years old, in New York Heart Association (NYHA) functional class II (35%) or III (65%), had a mean interventricular septum dimension of 17 ± 5 mm and left ventricular ejection fraction (LVEF) of 53 ± 15%. Left ventricular outflow gradient was present at rest in nine patients (mean 51 ± 24 mm Hg) and six patients had an implantable defibrillator. Exercise prescription was based on heart rate reserve (HRR) determined from a symptom-limited graded exercise stress test. Exercise intensity was gradually increased from 50% to 85% of the HRR over the training period. Patients completed an average of 41 ± 8 hours of aerobic ET. No adverse events or sustained ventricular arrhythmias occurred during the training program. Functional capacity, assessed by a graded exercise test, improved from 4.7 ± 2.2 to 7.2 ± 2.8 metabolic equivalents (METs) (p = 0.01). NYHA functional class improved from baseline by ≥1 grade in 10 patients (50%) and none experiencing deterioration during follow-up.The present study suggests that patients with HCM who remain symptomatic despite medical therapy may achieve considerable functional improvement through a supervised ET program.","container-title":"European Journal of Preventive Cardiology","DOI":"10.1177/2047487313501277","ISSN":"2047-4873","issue":"1","journalAbbreviation":"European Journal of Preventive Cardiology","page":"13-19","source":"Silverchair","title":"Efficacy of exercise training in symptomatic patients with hypertrophic cardiomyopathy: Results of a structured exercise training program in a cardiac rehabilitation center","title-short":"Efficacy of exercise training in symptomatic patients with hypertrophic cardiomyopathy","volume":"22","author":[{"family":"Klempfner","given":"Robert"},{"family":"Kamerman","given":"Tamir"},{"family":"Schwammenthal","given":"Ehud"},{"family":"Nahshon","given":"Amira"},{"family":"Hay","given":"Ilan"},{"family":"Goldenberg","given":"Ilan"},{"family":"Dov","given":"Freimark"},{"family":"Arad","given":"Michael"}],"issued":{"date-parts":[["2015",1,1]]}}}],"schema":"https://github.com/citation-style-language/schema/raw/master/csl-citation.json"} </w:instrText>
      </w:r>
      <w:r w:rsidR="003001C9">
        <w:rPr>
          <w:rFonts w:ascii="Roboto" w:hAnsi="Roboto"/>
          <w:sz w:val="22"/>
          <w:szCs w:val="22"/>
        </w:rPr>
        <w:fldChar w:fldCharType="separate"/>
      </w:r>
      <w:r w:rsidR="00224206" w:rsidRPr="00224206">
        <w:rPr>
          <w:rFonts w:ascii="Roboto" w:hAnsi="Roboto"/>
          <w:sz w:val="22"/>
          <w:vertAlign w:val="superscript"/>
        </w:rPr>
        <w:t>23–28</w:t>
      </w:r>
      <w:r w:rsidR="003001C9">
        <w:rPr>
          <w:rFonts w:ascii="Roboto" w:hAnsi="Roboto"/>
          <w:sz w:val="22"/>
          <w:szCs w:val="22"/>
        </w:rPr>
        <w:fldChar w:fldCharType="end"/>
      </w:r>
      <w:r w:rsidR="00132B28">
        <w:rPr>
          <w:rFonts w:ascii="Roboto" w:hAnsi="Roboto"/>
          <w:sz w:val="22"/>
          <w:szCs w:val="22"/>
        </w:rPr>
        <w:t xml:space="preserve"> </w:t>
      </w:r>
      <w:r w:rsidR="00893F12">
        <w:rPr>
          <w:rFonts w:ascii="Roboto" w:hAnsi="Roboto"/>
          <w:sz w:val="22"/>
          <w:szCs w:val="22"/>
        </w:rPr>
        <w:t xml:space="preserve"> </w:t>
      </w:r>
    </w:p>
    <w:p w:rsidR="00224206" w:rsidRPr="00224206" w:rsidRDefault="00DD0515" w:rsidP="001D711A">
      <w:pPr>
        <w:spacing w:line="480" w:lineRule="auto"/>
        <w:rPr>
          <w:rFonts w:ascii="Roboto" w:hAnsi="Roboto"/>
          <w:b/>
          <w:bCs/>
          <w:sz w:val="22"/>
          <w:szCs w:val="22"/>
        </w:rPr>
      </w:pPr>
      <w:r>
        <w:rPr>
          <w:rFonts w:ascii="Roboto" w:hAnsi="Roboto"/>
          <w:b/>
          <w:bCs/>
          <w:sz w:val="22"/>
          <w:szCs w:val="22"/>
        </w:rPr>
        <w:t>Cardiovascular Outcome</w:t>
      </w:r>
      <w:r w:rsidR="007D28C4">
        <w:rPr>
          <w:rFonts w:ascii="Roboto" w:hAnsi="Roboto"/>
          <w:b/>
          <w:bCs/>
          <w:sz w:val="22"/>
          <w:szCs w:val="22"/>
        </w:rPr>
        <w:t xml:space="preserve"> Features</w:t>
      </w:r>
      <w:r>
        <w:rPr>
          <w:rFonts w:ascii="Roboto" w:hAnsi="Roboto"/>
          <w:b/>
          <w:bCs/>
          <w:sz w:val="22"/>
          <w:szCs w:val="22"/>
        </w:rPr>
        <w:t xml:space="preserve"> </w:t>
      </w:r>
      <w:r w:rsidR="008A2E9A">
        <w:rPr>
          <w:rFonts w:ascii="Roboto" w:hAnsi="Roboto"/>
          <w:b/>
          <w:bCs/>
          <w:sz w:val="22"/>
          <w:szCs w:val="22"/>
        </w:rPr>
        <w:t>More</w:t>
      </w:r>
      <w:r>
        <w:rPr>
          <w:rFonts w:ascii="Roboto" w:hAnsi="Roboto"/>
          <w:b/>
          <w:bCs/>
          <w:sz w:val="22"/>
          <w:szCs w:val="22"/>
        </w:rPr>
        <w:t xml:space="preserve"> </w:t>
      </w:r>
      <w:r w:rsidR="008A2E9A">
        <w:rPr>
          <w:rFonts w:ascii="Roboto" w:hAnsi="Roboto"/>
          <w:b/>
          <w:bCs/>
          <w:sz w:val="22"/>
          <w:szCs w:val="22"/>
        </w:rPr>
        <w:t>Specific to</w:t>
      </w:r>
      <w:r>
        <w:rPr>
          <w:rFonts w:ascii="Roboto" w:hAnsi="Roboto"/>
          <w:b/>
          <w:bCs/>
          <w:sz w:val="22"/>
          <w:szCs w:val="22"/>
        </w:rPr>
        <w:t xml:space="preserve"> Non-</w:t>
      </w:r>
      <w:proofErr w:type="spellStart"/>
      <w:r>
        <w:rPr>
          <w:rFonts w:ascii="Roboto" w:hAnsi="Roboto"/>
          <w:b/>
          <w:bCs/>
          <w:sz w:val="22"/>
          <w:szCs w:val="22"/>
        </w:rPr>
        <w:t>sarcomeric</w:t>
      </w:r>
      <w:proofErr w:type="spellEnd"/>
      <w:r>
        <w:rPr>
          <w:rFonts w:ascii="Roboto" w:hAnsi="Roboto"/>
          <w:b/>
          <w:bCs/>
          <w:sz w:val="22"/>
          <w:szCs w:val="22"/>
        </w:rPr>
        <w:t xml:space="preserve"> HCM</w:t>
      </w:r>
    </w:p>
    <w:p w:rsidR="008F135E" w:rsidRDefault="00875D58" w:rsidP="00790484">
      <w:pPr>
        <w:spacing w:line="480" w:lineRule="auto"/>
        <w:rPr>
          <w:rFonts w:ascii="Roboto" w:hAnsi="Roboto"/>
          <w:sz w:val="22"/>
          <w:szCs w:val="22"/>
        </w:rPr>
      </w:pPr>
      <w:r>
        <w:rPr>
          <w:rFonts w:ascii="Roboto" w:hAnsi="Roboto"/>
          <w:sz w:val="22"/>
          <w:szCs w:val="22"/>
        </w:rPr>
        <w:t>Our study expands on previous studies which have</w:t>
      </w:r>
      <w:r w:rsidRPr="00875D58">
        <w:rPr>
          <w:rFonts w:ascii="Roboto" w:hAnsi="Roboto"/>
          <w:sz w:val="22"/>
          <w:szCs w:val="22"/>
        </w:rPr>
        <w:t xml:space="preserve"> </w:t>
      </w:r>
      <w:r w:rsidRPr="00862521">
        <w:rPr>
          <w:rFonts w:ascii="Roboto" w:hAnsi="Roboto"/>
          <w:sz w:val="22"/>
          <w:szCs w:val="22"/>
        </w:rPr>
        <w:t>highlighted the heterogeneity of HCM phenotypes based on the underlying genetic substrates</w:t>
      </w:r>
      <w:r>
        <w:rPr>
          <w:rFonts w:ascii="Roboto" w:hAnsi="Roboto"/>
          <w:sz w:val="22"/>
          <w:szCs w:val="22"/>
        </w:rPr>
        <w:t xml:space="preserve"> of HCM. </w:t>
      </w:r>
      <w:r w:rsidRPr="00862521">
        <w:rPr>
          <w:rFonts w:ascii="Roboto" w:hAnsi="Roboto"/>
          <w:sz w:val="22"/>
          <w:szCs w:val="22"/>
        </w:rPr>
        <w:t>Consistent with prior studies, we observed that patients with non-</w:t>
      </w:r>
      <w:proofErr w:type="spellStart"/>
      <w:r w:rsidRPr="00862521">
        <w:rPr>
          <w:rFonts w:ascii="Roboto" w:hAnsi="Roboto"/>
          <w:sz w:val="22"/>
          <w:szCs w:val="22"/>
        </w:rPr>
        <w:t>sarcomeric</w:t>
      </w:r>
      <w:proofErr w:type="spellEnd"/>
      <w:r w:rsidRPr="00862521">
        <w:rPr>
          <w:rFonts w:ascii="Roboto" w:hAnsi="Roboto"/>
          <w:sz w:val="22"/>
          <w:szCs w:val="22"/>
        </w:rPr>
        <w:t xml:space="preserve"> HCM were more likely to have classic cardiovascular comorbidities and an obstructive phenotyp</w:t>
      </w:r>
      <w:r w:rsidR="00B9219B">
        <w:rPr>
          <w:rFonts w:ascii="Roboto" w:hAnsi="Roboto"/>
          <w:sz w:val="22"/>
          <w:szCs w:val="22"/>
        </w:rPr>
        <w:t>e.</w:t>
      </w:r>
      <w:r w:rsidR="00BB4E02">
        <w:rPr>
          <w:rFonts w:ascii="Roboto" w:hAnsi="Roboto"/>
          <w:sz w:val="22"/>
          <w:szCs w:val="22"/>
        </w:rPr>
        <w:fldChar w:fldCharType="begin"/>
      </w:r>
      <w:r w:rsidR="00BB4E02">
        <w:rPr>
          <w:rFonts w:ascii="Roboto" w:hAnsi="Roboto"/>
          <w:sz w:val="22"/>
          <w:szCs w:val="22"/>
        </w:rPr>
        <w:instrText xml:space="preserve"> ADDIN ZOTERO_ITEM CSL_CITATION {"citationID":"qdWGASxX","properties":{"formattedCitation":"\\super 9,14,15,29\\nosupersub{}","plainCitation":"9,14,15,29","noteIndex":0},"citationItems":[{"id":73,"uris":["http://zotero.org/users/2403727/items/SMQZC67W"],"itemData":{"id":73,"type":"article-journal","abstract":"Background:A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BB4E02" w:rsidRPr="00BB4E02">
        <w:rPr>
          <w:rFonts w:ascii="Roboto" w:hAnsi="Roboto"/>
          <w:sz w:val="22"/>
          <w:vertAlign w:val="superscript"/>
        </w:rPr>
        <w:t>9,14,15,29</w:t>
      </w:r>
      <w:r w:rsidR="00BB4E02">
        <w:rPr>
          <w:rFonts w:ascii="Roboto" w:hAnsi="Roboto"/>
          <w:sz w:val="22"/>
          <w:szCs w:val="22"/>
        </w:rPr>
        <w:fldChar w:fldCharType="end"/>
      </w:r>
      <w:r w:rsidR="00B9219B">
        <w:rPr>
          <w:rFonts w:ascii="Roboto" w:hAnsi="Roboto"/>
          <w:sz w:val="22"/>
          <w:szCs w:val="22"/>
        </w:rPr>
        <w:t xml:space="preserve"> However, we </w:t>
      </w:r>
      <w:r w:rsidR="005C4292">
        <w:rPr>
          <w:rFonts w:ascii="Roboto" w:hAnsi="Roboto"/>
          <w:sz w:val="22"/>
          <w:szCs w:val="22"/>
        </w:rPr>
        <w:t>add to</w:t>
      </w:r>
      <w:r w:rsidR="00B9219B">
        <w:rPr>
          <w:rFonts w:ascii="Roboto" w:hAnsi="Roboto"/>
          <w:sz w:val="22"/>
          <w:szCs w:val="22"/>
        </w:rPr>
        <w:t xml:space="preserve"> this knowledge, by providing </w:t>
      </w:r>
      <w:r w:rsidR="002045AA">
        <w:rPr>
          <w:rFonts w:ascii="Roboto" w:hAnsi="Roboto"/>
          <w:sz w:val="22"/>
          <w:szCs w:val="22"/>
        </w:rPr>
        <w:t xml:space="preserve">detailed information on the timing </w:t>
      </w:r>
      <w:r w:rsidR="00F03C90">
        <w:rPr>
          <w:rFonts w:ascii="Roboto" w:hAnsi="Roboto"/>
          <w:sz w:val="22"/>
          <w:szCs w:val="22"/>
        </w:rPr>
        <w:t>and</w:t>
      </w:r>
      <w:r w:rsidR="002045AA">
        <w:rPr>
          <w:rFonts w:ascii="Roboto" w:hAnsi="Roboto"/>
          <w:sz w:val="22"/>
          <w:szCs w:val="22"/>
        </w:rPr>
        <w:t xml:space="preserve"> </w:t>
      </w:r>
      <w:r w:rsidR="00F03C90">
        <w:rPr>
          <w:rFonts w:ascii="Roboto" w:hAnsi="Roboto"/>
          <w:sz w:val="22"/>
          <w:szCs w:val="22"/>
        </w:rPr>
        <w:t xml:space="preserve">downstream effect of </w:t>
      </w:r>
      <w:r w:rsidR="002045AA">
        <w:rPr>
          <w:rFonts w:ascii="Roboto" w:hAnsi="Roboto"/>
          <w:sz w:val="22"/>
          <w:szCs w:val="22"/>
        </w:rPr>
        <w:t xml:space="preserve">LV obstruction. </w:t>
      </w:r>
      <w:r w:rsidR="007D28C4">
        <w:rPr>
          <w:rFonts w:ascii="Roboto" w:hAnsi="Roboto"/>
          <w:sz w:val="22"/>
          <w:szCs w:val="22"/>
        </w:rPr>
        <w:t>R</w:t>
      </w:r>
      <w:r w:rsidR="002045AA">
        <w:rPr>
          <w:rFonts w:ascii="Roboto" w:hAnsi="Roboto"/>
          <w:sz w:val="22"/>
          <w:szCs w:val="22"/>
        </w:rPr>
        <w:t xml:space="preserve">emarkably, we found </w:t>
      </w:r>
      <w:r w:rsidR="00F00275">
        <w:rPr>
          <w:rFonts w:ascii="Roboto" w:hAnsi="Roboto"/>
          <w:sz w:val="22"/>
          <w:szCs w:val="22"/>
        </w:rPr>
        <w:t xml:space="preserve">that </w:t>
      </w:r>
      <w:r w:rsidR="005C4292">
        <w:rPr>
          <w:rFonts w:ascii="Roboto" w:hAnsi="Roboto"/>
          <w:sz w:val="22"/>
          <w:szCs w:val="22"/>
        </w:rPr>
        <w:t xml:space="preserve">the </w:t>
      </w:r>
      <w:r w:rsidR="002045AA">
        <w:rPr>
          <w:rFonts w:ascii="Roboto" w:hAnsi="Roboto"/>
          <w:sz w:val="22"/>
          <w:szCs w:val="22"/>
        </w:rPr>
        <w:t>age-specific incidence of LV obstruction</w:t>
      </w:r>
      <w:r w:rsidR="00D33261">
        <w:rPr>
          <w:rFonts w:ascii="Roboto" w:hAnsi="Roboto"/>
          <w:sz w:val="22"/>
          <w:szCs w:val="22"/>
        </w:rPr>
        <w:t xml:space="preserve"> in non-</w:t>
      </w:r>
      <w:proofErr w:type="spellStart"/>
      <w:r w:rsidR="00D33261">
        <w:rPr>
          <w:rFonts w:ascii="Roboto" w:hAnsi="Roboto"/>
          <w:sz w:val="22"/>
          <w:szCs w:val="22"/>
        </w:rPr>
        <w:t>sarcomeric</w:t>
      </w:r>
      <w:proofErr w:type="spellEnd"/>
      <w:r w:rsidR="00D33261">
        <w:rPr>
          <w:rFonts w:ascii="Roboto" w:hAnsi="Roboto"/>
          <w:sz w:val="22"/>
          <w:szCs w:val="22"/>
        </w:rPr>
        <w:t xml:space="preserve"> HCM </w:t>
      </w:r>
      <w:r w:rsidR="005C4292">
        <w:rPr>
          <w:rFonts w:ascii="Roboto" w:hAnsi="Roboto"/>
          <w:sz w:val="22"/>
          <w:szCs w:val="22"/>
        </w:rPr>
        <w:t xml:space="preserve">to be at least 40% higher </w:t>
      </w:r>
      <w:r w:rsidR="00F00275">
        <w:rPr>
          <w:rFonts w:ascii="Roboto" w:hAnsi="Roboto"/>
          <w:sz w:val="22"/>
          <w:szCs w:val="22"/>
        </w:rPr>
        <w:t xml:space="preserve">than in </w:t>
      </w:r>
      <w:proofErr w:type="spellStart"/>
      <w:r w:rsidR="00D33261">
        <w:rPr>
          <w:rFonts w:ascii="Roboto" w:hAnsi="Roboto"/>
          <w:sz w:val="22"/>
          <w:szCs w:val="22"/>
        </w:rPr>
        <w:t>sarcomeric</w:t>
      </w:r>
      <w:proofErr w:type="spellEnd"/>
      <w:r w:rsidR="00D33261">
        <w:rPr>
          <w:rFonts w:ascii="Roboto" w:hAnsi="Roboto"/>
          <w:sz w:val="22"/>
          <w:szCs w:val="22"/>
        </w:rPr>
        <w:t xml:space="preserve"> HCM</w:t>
      </w:r>
      <w:r w:rsidR="002045AA">
        <w:rPr>
          <w:rFonts w:ascii="Roboto" w:hAnsi="Roboto"/>
          <w:sz w:val="22"/>
          <w:szCs w:val="22"/>
        </w:rPr>
        <w:t xml:space="preserve"> across all </w:t>
      </w:r>
      <w:r w:rsidR="00F00275">
        <w:rPr>
          <w:rFonts w:ascii="Roboto" w:hAnsi="Roboto"/>
          <w:sz w:val="22"/>
          <w:szCs w:val="22"/>
        </w:rPr>
        <w:t>examined</w:t>
      </w:r>
      <w:r w:rsidR="00D33261">
        <w:rPr>
          <w:rFonts w:ascii="Roboto" w:hAnsi="Roboto"/>
          <w:sz w:val="22"/>
          <w:szCs w:val="22"/>
        </w:rPr>
        <w:t xml:space="preserve"> </w:t>
      </w:r>
      <w:r w:rsidR="002045AA">
        <w:rPr>
          <w:rFonts w:ascii="Roboto" w:hAnsi="Roboto"/>
          <w:sz w:val="22"/>
          <w:szCs w:val="22"/>
        </w:rPr>
        <w:t>age-groups</w:t>
      </w:r>
      <w:r w:rsidR="00F00275">
        <w:rPr>
          <w:rFonts w:ascii="Roboto" w:hAnsi="Roboto"/>
          <w:sz w:val="22"/>
          <w:szCs w:val="22"/>
        </w:rPr>
        <w:t>. O</w:t>
      </w:r>
      <w:r w:rsidR="005C4292">
        <w:rPr>
          <w:rFonts w:ascii="Roboto" w:hAnsi="Roboto"/>
          <w:sz w:val="22"/>
          <w:szCs w:val="22"/>
        </w:rPr>
        <w:t>verall</w:t>
      </w:r>
      <w:r w:rsidR="00F00275">
        <w:rPr>
          <w:rFonts w:ascii="Roboto" w:hAnsi="Roboto"/>
          <w:sz w:val="22"/>
          <w:szCs w:val="22"/>
        </w:rPr>
        <w:t>, the</w:t>
      </w:r>
      <w:r w:rsidR="005C4292">
        <w:rPr>
          <w:rFonts w:ascii="Roboto" w:hAnsi="Roboto"/>
          <w:sz w:val="22"/>
          <w:szCs w:val="22"/>
        </w:rPr>
        <w:t xml:space="preserve"> </w:t>
      </w:r>
      <w:r w:rsidR="002045AA">
        <w:rPr>
          <w:rFonts w:ascii="Roboto" w:hAnsi="Roboto"/>
          <w:sz w:val="22"/>
          <w:szCs w:val="22"/>
        </w:rPr>
        <w:t xml:space="preserve">age-standardized incidence rate </w:t>
      </w:r>
      <w:r w:rsidR="00F00275">
        <w:rPr>
          <w:rFonts w:ascii="Roboto" w:hAnsi="Roboto"/>
          <w:sz w:val="22"/>
          <w:szCs w:val="22"/>
        </w:rPr>
        <w:t xml:space="preserve">was </w:t>
      </w:r>
      <w:r w:rsidR="002045AA">
        <w:rPr>
          <w:rFonts w:ascii="Roboto" w:hAnsi="Roboto"/>
          <w:sz w:val="22"/>
          <w:szCs w:val="22"/>
        </w:rPr>
        <w:t>twice as high in non-</w:t>
      </w:r>
      <w:proofErr w:type="spellStart"/>
      <w:r w:rsidR="002045AA">
        <w:rPr>
          <w:rFonts w:ascii="Roboto" w:hAnsi="Roboto"/>
          <w:sz w:val="22"/>
          <w:szCs w:val="22"/>
        </w:rPr>
        <w:t>sarcomeric</w:t>
      </w:r>
      <w:proofErr w:type="spellEnd"/>
      <w:r w:rsidR="002045AA">
        <w:rPr>
          <w:rFonts w:ascii="Roboto" w:hAnsi="Roboto"/>
          <w:sz w:val="22"/>
          <w:szCs w:val="22"/>
        </w:rPr>
        <w:t xml:space="preserve"> HCM. </w:t>
      </w:r>
      <w:r w:rsidR="00F00275">
        <w:rPr>
          <w:rFonts w:ascii="Roboto" w:hAnsi="Roboto"/>
          <w:sz w:val="22"/>
          <w:szCs w:val="22"/>
        </w:rPr>
        <w:t>W</w:t>
      </w:r>
      <w:r w:rsidR="00D33261">
        <w:rPr>
          <w:rFonts w:ascii="Roboto" w:hAnsi="Roboto"/>
          <w:sz w:val="22"/>
          <w:szCs w:val="22"/>
        </w:rPr>
        <w:t xml:space="preserve">e </w:t>
      </w:r>
      <w:r w:rsidR="00F00275">
        <w:rPr>
          <w:rFonts w:ascii="Roboto" w:hAnsi="Roboto"/>
          <w:sz w:val="22"/>
          <w:szCs w:val="22"/>
        </w:rPr>
        <w:t xml:space="preserve">also </w:t>
      </w:r>
      <w:r w:rsidR="00D33261">
        <w:rPr>
          <w:rFonts w:ascii="Roboto" w:hAnsi="Roboto"/>
          <w:sz w:val="22"/>
          <w:szCs w:val="22"/>
        </w:rPr>
        <w:t xml:space="preserve">investigated potential features predisposing patients to onset of LV obstruction and </w:t>
      </w:r>
      <w:r w:rsidR="00F00275">
        <w:rPr>
          <w:rFonts w:ascii="Roboto" w:hAnsi="Roboto"/>
          <w:sz w:val="22"/>
          <w:szCs w:val="22"/>
        </w:rPr>
        <w:t>identified</w:t>
      </w:r>
      <w:r w:rsidR="00D33261">
        <w:rPr>
          <w:rFonts w:ascii="Roboto" w:hAnsi="Roboto"/>
          <w:sz w:val="22"/>
          <w:szCs w:val="22"/>
        </w:rPr>
        <w:t xml:space="preserve"> obesity to be </w:t>
      </w:r>
      <w:r w:rsidR="00F00275">
        <w:rPr>
          <w:rFonts w:ascii="Roboto" w:hAnsi="Roboto"/>
          <w:sz w:val="22"/>
          <w:szCs w:val="22"/>
        </w:rPr>
        <w:t>an independent risk factor</w:t>
      </w:r>
      <w:r w:rsidR="00FA685D">
        <w:rPr>
          <w:rFonts w:ascii="Roboto" w:hAnsi="Roboto"/>
          <w:sz w:val="22"/>
          <w:szCs w:val="22"/>
        </w:rPr>
        <w:t xml:space="preserve">, </w:t>
      </w:r>
      <w:r w:rsidR="00D33261">
        <w:rPr>
          <w:rFonts w:ascii="Roboto" w:hAnsi="Roboto"/>
          <w:sz w:val="22"/>
          <w:szCs w:val="22"/>
        </w:rPr>
        <w:t xml:space="preserve">associated with a HR of 1.58 and 1.32 for developing LV obstruction in </w:t>
      </w:r>
      <w:proofErr w:type="spellStart"/>
      <w:r w:rsidR="00D33261">
        <w:rPr>
          <w:rFonts w:ascii="Roboto" w:hAnsi="Roboto"/>
          <w:sz w:val="22"/>
          <w:szCs w:val="22"/>
        </w:rPr>
        <w:t>sarcomeric</w:t>
      </w:r>
      <w:proofErr w:type="spellEnd"/>
      <w:r w:rsidR="00D33261">
        <w:rPr>
          <w:rFonts w:ascii="Roboto" w:hAnsi="Roboto"/>
          <w:sz w:val="22"/>
          <w:szCs w:val="22"/>
        </w:rPr>
        <w:t xml:space="preserve"> and non-</w:t>
      </w:r>
      <w:proofErr w:type="spellStart"/>
      <w:r w:rsidR="00D33261">
        <w:rPr>
          <w:rFonts w:ascii="Roboto" w:hAnsi="Roboto"/>
          <w:sz w:val="22"/>
          <w:szCs w:val="22"/>
        </w:rPr>
        <w:t>sarcomeric</w:t>
      </w:r>
      <w:proofErr w:type="spellEnd"/>
      <w:r w:rsidR="00D33261">
        <w:rPr>
          <w:rFonts w:ascii="Roboto" w:hAnsi="Roboto"/>
          <w:sz w:val="22"/>
          <w:szCs w:val="22"/>
        </w:rPr>
        <w:t xml:space="preserve"> HCM respectively</w:t>
      </w:r>
      <w:r w:rsidR="00FA685D">
        <w:rPr>
          <w:rFonts w:ascii="Roboto" w:hAnsi="Roboto"/>
          <w:sz w:val="22"/>
          <w:szCs w:val="22"/>
        </w:rPr>
        <w:t>. This is</w:t>
      </w:r>
      <w:r w:rsidR="0084063E">
        <w:rPr>
          <w:rFonts w:ascii="Roboto" w:hAnsi="Roboto"/>
          <w:sz w:val="22"/>
          <w:szCs w:val="22"/>
        </w:rPr>
        <w:t xml:space="preserve"> consistent with</w:t>
      </w:r>
      <w:r w:rsidR="005C4292">
        <w:rPr>
          <w:rFonts w:ascii="Roboto" w:hAnsi="Roboto"/>
          <w:sz w:val="22"/>
          <w:szCs w:val="22"/>
        </w:rPr>
        <w:t xml:space="preserve"> the proposed impact of obesity </w:t>
      </w:r>
      <w:r w:rsidR="0084063E">
        <w:rPr>
          <w:rFonts w:ascii="Roboto" w:hAnsi="Roboto"/>
          <w:sz w:val="22"/>
          <w:szCs w:val="22"/>
        </w:rPr>
        <w:t>report</w:t>
      </w:r>
      <w:r w:rsidR="005C4292">
        <w:rPr>
          <w:rFonts w:ascii="Roboto" w:hAnsi="Roboto"/>
          <w:sz w:val="22"/>
          <w:szCs w:val="22"/>
        </w:rPr>
        <w:t>ed previously</w:t>
      </w:r>
      <w:r w:rsidR="00D33261">
        <w:rPr>
          <w:rFonts w:ascii="Roboto" w:hAnsi="Roboto"/>
          <w:sz w:val="22"/>
          <w:szCs w:val="22"/>
        </w:rPr>
        <w:t>.</w:t>
      </w:r>
      <w:r w:rsidR="0084063E">
        <w:rPr>
          <w:rFonts w:ascii="Roboto" w:hAnsi="Roboto"/>
          <w:sz w:val="22"/>
          <w:szCs w:val="22"/>
        </w:rPr>
        <w:fldChar w:fldCharType="begin"/>
      </w:r>
      <w:r w:rsidR="00BB4E02">
        <w:rPr>
          <w:rFonts w:ascii="Roboto" w:hAnsi="Roboto"/>
          <w:sz w:val="22"/>
          <w:szCs w:val="22"/>
        </w:rPr>
        <w:instrText xml:space="preserve"> ADDIN ZOTERO_ITEM CSL_CITATION {"citationID":"e6gTbBSs","properties":{"formattedCitation":"\\super 30\\nosupersub{}","plainCitation":"30","noteIndex":0},"citationItems":[{"id":152,"uris":["http://zotero.org/users/2403727/items/43YGYCNR"],"itemData":{"id":152,"type":"article-journal","abstract":"&lt;h3&gt;Importance&lt;/h3&gt;&lt;p&gt;Patients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84063E">
        <w:rPr>
          <w:rFonts w:ascii="Roboto" w:hAnsi="Roboto"/>
          <w:sz w:val="22"/>
          <w:szCs w:val="22"/>
        </w:rPr>
        <w:fldChar w:fldCharType="separate"/>
      </w:r>
      <w:r w:rsidR="00BB4E02" w:rsidRPr="00BB4E02">
        <w:rPr>
          <w:rFonts w:ascii="Roboto" w:hAnsi="Roboto"/>
          <w:sz w:val="22"/>
          <w:vertAlign w:val="superscript"/>
        </w:rPr>
        <w:t>30</w:t>
      </w:r>
      <w:r w:rsidR="0084063E">
        <w:rPr>
          <w:rFonts w:ascii="Roboto" w:hAnsi="Roboto"/>
          <w:sz w:val="22"/>
          <w:szCs w:val="22"/>
        </w:rPr>
        <w:fldChar w:fldCharType="end"/>
      </w:r>
      <w:r w:rsidR="00D33261">
        <w:rPr>
          <w:rFonts w:ascii="Roboto" w:hAnsi="Roboto"/>
          <w:sz w:val="22"/>
          <w:szCs w:val="22"/>
        </w:rPr>
        <w:t xml:space="preserve"> </w:t>
      </w:r>
      <w:r w:rsidR="00FA685D">
        <w:rPr>
          <w:rFonts w:ascii="Roboto" w:hAnsi="Roboto"/>
          <w:sz w:val="22"/>
          <w:szCs w:val="22"/>
        </w:rPr>
        <w:t>Nevertheless</w:t>
      </w:r>
      <w:r w:rsidR="006463CE">
        <w:rPr>
          <w:rFonts w:ascii="Roboto" w:hAnsi="Roboto"/>
          <w:sz w:val="22"/>
          <w:szCs w:val="22"/>
        </w:rPr>
        <w:t>, while</w:t>
      </w:r>
      <w:r w:rsidR="0084063E">
        <w:rPr>
          <w:rFonts w:ascii="Roboto" w:hAnsi="Roboto"/>
          <w:sz w:val="22"/>
          <w:szCs w:val="22"/>
        </w:rPr>
        <w:t xml:space="preserve"> LV obstruction has previously been associated with an higher risk of ventricular arrhythmias, stroke and death, </w:t>
      </w:r>
      <w:r w:rsidR="0084063E">
        <w:rPr>
          <w:rFonts w:ascii="Roboto" w:hAnsi="Roboto"/>
          <w:sz w:val="22"/>
          <w:szCs w:val="22"/>
        </w:rPr>
        <w:fldChar w:fldCharType="begin"/>
      </w:r>
      <w:r w:rsidR="00BB4E02">
        <w:rPr>
          <w:rFonts w:ascii="Roboto" w:hAnsi="Roboto"/>
          <w:sz w:val="22"/>
          <w:szCs w:val="22"/>
        </w:rPr>
        <w:instrText xml:space="preserve"> ADDIN ZOTERO_ITEM CSL_CITATION {"citationID":"YsRiDJm3","properties":{"formattedCitation":"\\super 31\\nosupersub{}","plainCitation":"31","noteIndex":0},"citationItems":[{"id":4273,"uris":["http://zotero.org/users/2403727/items/BWBU3NKQ"],"itemData":{"id":4273,"type":"article-journal","container-title":"New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BB4E02" w:rsidRPr="00BB4E02">
        <w:rPr>
          <w:rFonts w:ascii="Roboto" w:hAnsi="Roboto"/>
          <w:sz w:val="22"/>
          <w:vertAlign w:val="superscript"/>
        </w:rPr>
        <w:t>31</w:t>
      </w:r>
      <w:r w:rsidR="0084063E">
        <w:rPr>
          <w:rFonts w:ascii="Roboto" w:hAnsi="Roboto"/>
          <w:sz w:val="22"/>
          <w:szCs w:val="22"/>
        </w:rPr>
        <w:fldChar w:fldCharType="end"/>
      </w:r>
      <w:r w:rsidR="0084063E">
        <w:rPr>
          <w:rFonts w:ascii="Roboto" w:hAnsi="Roboto"/>
          <w:sz w:val="22"/>
          <w:szCs w:val="22"/>
        </w:rPr>
        <w:t xml:space="preserve"> </w:t>
      </w:r>
      <w:r w:rsidR="00FA685D">
        <w:rPr>
          <w:rFonts w:ascii="Roboto" w:hAnsi="Roboto"/>
          <w:sz w:val="22"/>
          <w:szCs w:val="22"/>
        </w:rPr>
        <w:t>our study</w:t>
      </w:r>
      <w:r w:rsidR="0084063E">
        <w:rPr>
          <w:rFonts w:ascii="Roboto" w:hAnsi="Roboto"/>
          <w:sz w:val="22"/>
          <w:szCs w:val="22"/>
        </w:rPr>
        <w:t xml:space="preserve"> did not find </w:t>
      </w:r>
      <w:r w:rsidR="006463CE">
        <w:rPr>
          <w:rFonts w:ascii="Roboto" w:hAnsi="Roboto"/>
          <w:sz w:val="22"/>
          <w:szCs w:val="22"/>
        </w:rPr>
        <w:t xml:space="preserve">LV obstruction to be </w:t>
      </w:r>
      <w:r w:rsidR="00FA685D">
        <w:rPr>
          <w:rFonts w:ascii="Roboto" w:hAnsi="Roboto"/>
          <w:sz w:val="22"/>
          <w:szCs w:val="22"/>
        </w:rPr>
        <w:t xml:space="preserve">linked to </w:t>
      </w:r>
      <w:r w:rsidR="006463CE">
        <w:rPr>
          <w:rFonts w:ascii="Roboto" w:hAnsi="Roboto"/>
          <w:sz w:val="22"/>
          <w:szCs w:val="22"/>
        </w:rPr>
        <w:t xml:space="preserve">these outcome. </w:t>
      </w:r>
      <w:r w:rsidR="00FA685D">
        <w:rPr>
          <w:rFonts w:ascii="Roboto" w:hAnsi="Roboto"/>
          <w:sz w:val="22"/>
          <w:szCs w:val="22"/>
        </w:rPr>
        <w:t>However,</w:t>
      </w:r>
      <w:r w:rsidR="006463CE">
        <w:rPr>
          <w:rFonts w:ascii="Roboto" w:hAnsi="Roboto"/>
          <w:sz w:val="22"/>
          <w:szCs w:val="22"/>
        </w:rPr>
        <w:t xml:space="preserve"> we </w:t>
      </w:r>
      <w:r w:rsidR="00FA685D">
        <w:rPr>
          <w:rFonts w:ascii="Roboto" w:hAnsi="Roboto"/>
          <w:sz w:val="22"/>
          <w:szCs w:val="22"/>
        </w:rPr>
        <w:t>did find</w:t>
      </w:r>
      <w:r w:rsidR="006463CE">
        <w:rPr>
          <w:rFonts w:ascii="Roboto" w:hAnsi="Roboto"/>
          <w:sz w:val="22"/>
          <w:szCs w:val="22"/>
        </w:rPr>
        <w:t xml:space="preserve"> a strong association between LV obstruction and </w:t>
      </w:r>
      <w:r w:rsidR="00FA685D">
        <w:rPr>
          <w:rFonts w:ascii="Roboto" w:hAnsi="Roboto"/>
          <w:sz w:val="22"/>
          <w:szCs w:val="22"/>
        </w:rPr>
        <w:t>emergence</w:t>
      </w:r>
      <w:r w:rsidR="006463CE">
        <w:rPr>
          <w:rFonts w:ascii="Roboto" w:hAnsi="Roboto"/>
          <w:sz w:val="22"/>
          <w:szCs w:val="22"/>
        </w:rPr>
        <w:t xml:space="preserve"> of NYHA class III/IV symptoms </w:t>
      </w:r>
      <w:r w:rsidR="00FA685D">
        <w:rPr>
          <w:rFonts w:ascii="Roboto" w:hAnsi="Roboto"/>
          <w:sz w:val="22"/>
          <w:szCs w:val="22"/>
        </w:rPr>
        <w:t>irrespective</w:t>
      </w:r>
      <w:r w:rsidR="006463CE">
        <w:rPr>
          <w:rFonts w:ascii="Roboto" w:hAnsi="Roboto"/>
          <w:sz w:val="22"/>
          <w:szCs w:val="22"/>
        </w:rPr>
        <w:t xml:space="preserve"> of HCM etiology</w:t>
      </w:r>
      <w:r w:rsidR="00FA685D">
        <w:rPr>
          <w:rFonts w:ascii="Roboto" w:hAnsi="Roboto"/>
          <w:sz w:val="22"/>
          <w:szCs w:val="22"/>
        </w:rPr>
        <w:t>. I</w:t>
      </w:r>
      <w:r w:rsidR="006463CE">
        <w:rPr>
          <w:rFonts w:ascii="Roboto" w:hAnsi="Roboto"/>
          <w:sz w:val="22"/>
          <w:szCs w:val="22"/>
        </w:rPr>
        <w:t xml:space="preserve">n patients with </w:t>
      </w:r>
      <w:proofErr w:type="spellStart"/>
      <w:r w:rsidR="006463CE">
        <w:rPr>
          <w:rFonts w:ascii="Roboto" w:hAnsi="Roboto"/>
          <w:sz w:val="22"/>
          <w:szCs w:val="22"/>
        </w:rPr>
        <w:t>sarcomeric</w:t>
      </w:r>
      <w:proofErr w:type="spellEnd"/>
      <w:r w:rsidR="006463CE">
        <w:rPr>
          <w:rFonts w:ascii="Roboto" w:hAnsi="Roboto"/>
          <w:sz w:val="22"/>
          <w:szCs w:val="22"/>
        </w:rPr>
        <w:t xml:space="preserve"> HCM, we </w:t>
      </w:r>
      <w:r w:rsidR="00FA685D">
        <w:rPr>
          <w:rFonts w:ascii="Roboto" w:hAnsi="Roboto"/>
          <w:sz w:val="22"/>
          <w:szCs w:val="22"/>
        </w:rPr>
        <w:t xml:space="preserve">also </w:t>
      </w:r>
      <w:r w:rsidR="006463CE">
        <w:rPr>
          <w:rFonts w:ascii="Roboto" w:hAnsi="Roboto"/>
          <w:sz w:val="22"/>
          <w:szCs w:val="22"/>
        </w:rPr>
        <w:t xml:space="preserve">found LV obstruction to associate with </w:t>
      </w:r>
      <w:r w:rsidR="00FA685D">
        <w:rPr>
          <w:rFonts w:ascii="Roboto" w:hAnsi="Roboto"/>
          <w:sz w:val="22"/>
          <w:szCs w:val="22"/>
        </w:rPr>
        <w:t>onset of</w:t>
      </w:r>
      <w:r w:rsidR="006463CE">
        <w:rPr>
          <w:rFonts w:ascii="Roboto" w:hAnsi="Roboto"/>
          <w:sz w:val="22"/>
          <w:szCs w:val="22"/>
        </w:rPr>
        <w:t xml:space="preserve"> atrial fibrillation.</w:t>
      </w:r>
    </w:p>
    <w:p w:rsidR="008A2E9A" w:rsidRDefault="00D57C6D" w:rsidP="00790484">
      <w:pPr>
        <w:spacing w:line="480" w:lineRule="auto"/>
        <w:rPr>
          <w:rFonts w:ascii="Roboto" w:hAnsi="Roboto"/>
          <w:sz w:val="22"/>
          <w:szCs w:val="22"/>
        </w:rPr>
      </w:pPr>
      <w:r>
        <w:rPr>
          <w:rFonts w:ascii="Roboto" w:hAnsi="Roboto"/>
          <w:sz w:val="22"/>
          <w:szCs w:val="22"/>
        </w:rPr>
        <w:t xml:space="preserve">Hypertension and specifically an inappropriate response to elevated diastolic blood pressure </w:t>
      </w:r>
      <w:r w:rsidR="007D28C4">
        <w:rPr>
          <w:rFonts w:ascii="Roboto" w:hAnsi="Roboto"/>
          <w:sz w:val="22"/>
          <w:szCs w:val="22"/>
        </w:rPr>
        <w:t>is</w:t>
      </w:r>
      <w:r>
        <w:rPr>
          <w:rFonts w:ascii="Roboto" w:hAnsi="Roboto"/>
          <w:sz w:val="22"/>
          <w:szCs w:val="22"/>
        </w:rPr>
        <w:t xml:space="preserve"> considered to be an important</w:t>
      </w:r>
      <w:r w:rsidR="006463CE">
        <w:rPr>
          <w:rFonts w:ascii="Roboto" w:hAnsi="Roboto"/>
          <w:sz w:val="22"/>
          <w:szCs w:val="22"/>
        </w:rPr>
        <w:t xml:space="preserve"> </w:t>
      </w:r>
      <w:r>
        <w:rPr>
          <w:rFonts w:ascii="Roboto" w:hAnsi="Roboto"/>
          <w:sz w:val="22"/>
          <w:szCs w:val="22"/>
        </w:rPr>
        <w:t>exposure leading to HCM in patients with non-</w:t>
      </w:r>
      <w:proofErr w:type="spellStart"/>
      <w:r>
        <w:rPr>
          <w:rFonts w:ascii="Roboto" w:hAnsi="Roboto"/>
          <w:sz w:val="22"/>
          <w:szCs w:val="22"/>
        </w:rPr>
        <w:t>sarcomeric</w:t>
      </w:r>
      <w:proofErr w:type="spellEnd"/>
      <w:r>
        <w:rPr>
          <w:rFonts w:ascii="Roboto" w:hAnsi="Roboto"/>
          <w:sz w:val="22"/>
          <w:szCs w:val="22"/>
        </w:rPr>
        <w:t xml:space="preserve"> disease. </w:t>
      </w:r>
      <w:r>
        <w:rPr>
          <w:rFonts w:ascii="Roboto" w:hAnsi="Roboto"/>
          <w:sz w:val="22"/>
          <w:szCs w:val="22"/>
        </w:rPr>
        <w:fldChar w:fldCharType="begin"/>
      </w:r>
      <w:r w:rsidR="00BB4E02">
        <w:rPr>
          <w:rFonts w:ascii="Roboto" w:hAnsi="Roboto"/>
          <w:sz w:val="22"/>
          <w:szCs w:val="22"/>
        </w:rPr>
        <w:instrText xml:space="preserve"> ADDIN ZOTERO_ITEM CSL_CITATION {"citationID":"emTkUPTP","properties":{"formattedCitation":"\\super 7,32\\nosupersub{}","plainCitation":"7,32","noteIndex":0},"citationItems":[{"id":3017,"uris":["http://zotero.org/users/2403727/items/EGYWTL4G"],"itemData":{"id":3017,"type":"article-journal","abstract":"Hypertrophic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BB4E02" w:rsidRPr="00BB4E02">
        <w:rPr>
          <w:rFonts w:ascii="Roboto" w:hAnsi="Roboto"/>
          <w:sz w:val="22"/>
          <w:vertAlign w:val="superscript"/>
        </w:rPr>
        <w:t>7,32</w:t>
      </w:r>
      <w:r>
        <w:rPr>
          <w:rFonts w:ascii="Roboto" w:hAnsi="Roboto"/>
          <w:sz w:val="22"/>
          <w:szCs w:val="22"/>
        </w:rPr>
        <w:fldChar w:fldCharType="end"/>
      </w:r>
      <w:r>
        <w:rPr>
          <w:rFonts w:ascii="Roboto" w:hAnsi="Roboto"/>
          <w:sz w:val="22"/>
          <w:szCs w:val="22"/>
        </w:rPr>
        <w:t xml:space="preserve"> In </w:t>
      </w:r>
      <w:r w:rsidR="007D28C4">
        <w:rPr>
          <w:rFonts w:ascii="Roboto" w:hAnsi="Roboto"/>
          <w:sz w:val="22"/>
          <w:szCs w:val="22"/>
        </w:rPr>
        <w:t>accordance</w:t>
      </w:r>
      <w:r>
        <w:rPr>
          <w:rFonts w:ascii="Roboto" w:hAnsi="Roboto"/>
          <w:sz w:val="22"/>
          <w:szCs w:val="22"/>
        </w:rPr>
        <w:t xml:space="preserve"> with this, </w:t>
      </w:r>
      <w:r w:rsidR="008A2E9A">
        <w:rPr>
          <w:rFonts w:ascii="Roboto" w:hAnsi="Roboto"/>
          <w:sz w:val="22"/>
          <w:szCs w:val="22"/>
        </w:rPr>
        <w:t>the prevalence of hypertension was almost twice as high in non-</w:t>
      </w:r>
      <w:proofErr w:type="spellStart"/>
      <w:r w:rsidR="008A2E9A">
        <w:rPr>
          <w:rFonts w:ascii="Roboto" w:hAnsi="Roboto"/>
          <w:sz w:val="22"/>
          <w:szCs w:val="22"/>
        </w:rPr>
        <w:t>sarcomeric</w:t>
      </w:r>
      <w:proofErr w:type="spellEnd"/>
      <w:r w:rsidR="008A2E9A">
        <w:rPr>
          <w:rFonts w:ascii="Roboto" w:hAnsi="Roboto"/>
          <w:sz w:val="22"/>
          <w:szCs w:val="22"/>
        </w:rPr>
        <w:t xml:space="preserve"> HCM, and was diagnosed in more than half of these patients. However, the impact of </w:t>
      </w:r>
      <w:r w:rsidR="008A2E9A">
        <w:rPr>
          <w:rFonts w:ascii="Roboto" w:hAnsi="Roboto"/>
          <w:sz w:val="22"/>
          <w:szCs w:val="22"/>
        </w:rPr>
        <w:lastRenderedPageBreak/>
        <w:t>hypertension on progression of HCM has sparsely been investigated previously. In this study, we found that hypertension did not associate with other adverse cardiovascular outcomes in time-to-event analysis in either non-</w:t>
      </w:r>
      <w:proofErr w:type="spellStart"/>
      <w:r w:rsidR="008A2E9A">
        <w:rPr>
          <w:rFonts w:ascii="Roboto" w:hAnsi="Roboto"/>
          <w:sz w:val="22"/>
          <w:szCs w:val="22"/>
        </w:rPr>
        <w:t>sarcomeric</w:t>
      </w:r>
      <w:proofErr w:type="spellEnd"/>
      <w:r w:rsidR="008A2E9A">
        <w:rPr>
          <w:rFonts w:ascii="Roboto" w:hAnsi="Roboto"/>
          <w:sz w:val="22"/>
          <w:szCs w:val="22"/>
        </w:rPr>
        <w:t xml:space="preserve"> or </w:t>
      </w:r>
      <w:proofErr w:type="spellStart"/>
      <w:r w:rsidR="008A2E9A">
        <w:rPr>
          <w:rFonts w:ascii="Roboto" w:hAnsi="Roboto"/>
          <w:sz w:val="22"/>
          <w:szCs w:val="22"/>
        </w:rPr>
        <w:t>sarcomeric</w:t>
      </w:r>
      <w:proofErr w:type="spellEnd"/>
      <w:r w:rsidR="008A2E9A">
        <w:rPr>
          <w:rFonts w:ascii="Roboto" w:hAnsi="Roboto"/>
          <w:sz w:val="22"/>
          <w:szCs w:val="22"/>
        </w:rPr>
        <w:t xml:space="preserve"> HCM. </w:t>
      </w:r>
    </w:p>
    <w:p w:rsidR="008A2E9A" w:rsidRPr="00224206" w:rsidRDefault="008A2E9A" w:rsidP="008A2E9A">
      <w:pPr>
        <w:spacing w:line="480" w:lineRule="auto"/>
        <w:rPr>
          <w:rFonts w:ascii="Roboto" w:hAnsi="Roboto"/>
          <w:b/>
          <w:bCs/>
          <w:sz w:val="22"/>
          <w:szCs w:val="22"/>
        </w:rPr>
      </w:pPr>
      <w:r>
        <w:rPr>
          <w:rFonts w:ascii="Roboto" w:hAnsi="Roboto"/>
          <w:b/>
          <w:bCs/>
          <w:sz w:val="22"/>
          <w:szCs w:val="22"/>
        </w:rPr>
        <w:t>Cardiovascular Outcome</w:t>
      </w:r>
      <w:r w:rsidR="007D28C4">
        <w:rPr>
          <w:rFonts w:ascii="Roboto" w:hAnsi="Roboto"/>
          <w:b/>
          <w:bCs/>
          <w:sz w:val="22"/>
          <w:szCs w:val="22"/>
        </w:rPr>
        <w:t xml:space="preserve"> Features</w:t>
      </w:r>
      <w:r>
        <w:rPr>
          <w:rFonts w:ascii="Roboto" w:hAnsi="Roboto"/>
          <w:b/>
          <w:bCs/>
          <w:sz w:val="22"/>
          <w:szCs w:val="22"/>
        </w:rPr>
        <w:t xml:space="preserve"> More Specific to </w:t>
      </w:r>
      <w:proofErr w:type="spellStart"/>
      <w:r>
        <w:rPr>
          <w:rFonts w:ascii="Roboto" w:hAnsi="Roboto"/>
          <w:b/>
          <w:bCs/>
          <w:sz w:val="22"/>
          <w:szCs w:val="22"/>
        </w:rPr>
        <w:t>Sarcomeric</w:t>
      </w:r>
      <w:proofErr w:type="spellEnd"/>
      <w:r>
        <w:rPr>
          <w:rFonts w:ascii="Roboto" w:hAnsi="Roboto"/>
          <w:b/>
          <w:bCs/>
          <w:sz w:val="22"/>
          <w:szCs w:val="22"/>
        </w:rPr>
        <w:t xml:space="preserve"> HCM</w:t>
      </w:r>
    </w:p>
    <w:p w:rsidR="00F904AB" w:rsidRDefault="00AA7BBD" w:rsidP="00D8701C">
      <w:pPr>
        <w:spacing w:line="480" w:lineRule="auto"/>
        <w:rPr>
          <w:rFonts w:ascii="Roboto" w:hAnsi="Roboto"/>
          <w:sz w:val="22"/>
          <w:szCs w:val="22"/>
        </w:rPr>
      </w:pPr>
      <w:r w:rsidRPr="009E1C4D">
        <w:rPr>
          <w:rFonts w:ascii="Roboto" w:hAnsi="Roboto"/>
          <w:sz w:val="22"/>
          <w:szCs w:val="22"/>
        </w:rPr>
        <w:t xml:space="preserve">In contrast, </w:t>
      </w:r>
      <w:r w:rsidR="007D28C4">
        <w:rPr>
          <w:rFonts w:ascii="Roboto" w:hAnsi="Roboto"/>
          <w:sz w:val="22"/>
          <w:szCs w:val="22"/>
        </w:rPr>
        <w:t xml:space="preserve">patients with </w:t>
      </w:r>
      <w:proofErr w:type="spellStart"/>
      <w:r w:rsidR="007D28C4">
        <w:rPr>
          <w:rFonts w:ascii="Roboto" w:hAnsi="Roboto"/>
          <w:sz w:val="22"/>
          <w:szCs w:val="22"/>
        </w:rPr>
        <w:t>sarcomeric</w:t>
      </w:r>
      <w:proofErr w:type="spellEnd"/>
      <w:r w:rsidR="007D28C4">
        <w:rPr>
          <w:rFonts w:ascii="Roboto" w:hAnsi="Roboto"/>
          <w:sz w:val="22"/>
          <w:szCs w:val="22"/>
        </w:rPr>
        <w:t xml:space="preserve"> HCM were found to have a higher prevalence of all cardiac arrhythmias and LV systolic dysfunction. </w:t>
      </w:r>
      <w:r w:rsidR="00FA685D">
        <w:rPr>
          <w:rFonts w:ascii="Roboto" w:hAnsi="Roboto"/>
          <w:sz w:val="22"/>
          <w:szCs w:val="22"/>
        </w:rPr>
        <w:t>Even though</w:t>
      </w:r>
      <w:r w:rsidR="00BB4E02">
        <w:rPr>
          <w:rFonts w:ascii="Roboto" w:hAnsi="Roboto"/>
          <w:sz w:val="22"/>
          <w:szCs w:val="22"/>
        </w:rPr>
        <w:t xml:space="preserve"> the cumulative incidence of LV systolic dysfunction and atrial fibrillation </w:t>
      </w:r>
      <w:r w:rsidR="00FA685D">
        <w:rPr>
          <w:rFonts w:ascii="Roboto" w:hAnsi="Roboto"/>
          <w:sz w:val="22"/>
          <w:szCs w:val="22"/>
        </w:rPr>
        <w:t>were</w:t>
      </w:r>
      <w:r w:rsidR="00BB4E02">
        <w:rPr>
          <w:rFonts w:ascii="Roboto" w:hAnsi="Roboto"/>
          <w:sz w:val="22"/>
          <w:szCs w:val="22"/>
        </w:rPr>
        <w:t xml:space="preserve"> similar </w:t>
      </w:r>
      <w:r w:rsidR="00FA685D">
        <w:rPr>
          <w:rFonts w:ascii="Roboto" w:hAnsi="Roboto"/>
          <w:sz w:val="22"/>
          <w:szCs w:val="22"/>
        </w:rPr>
        <w:t>when monitored f</w:t>
      </w:r>
      <w:r w:rsidR="00BB4E02">
        <w:rPr>
          <w:rFonts w:ascii="Roboto" w:hAnsi="Roboto"/>
          <w:sz w:val="22"/>
          <w:szCs w:val="22"/>
        </w:rPr>
        <w:t xml:space="preserve">rom the first visit at a </w:t>
      </w:r>
      <w:proofErr w:type="spellStart"/>
      <w:r w:rsidR="00BB4E02">
        <w:rPr>
          <w:rFonts w:ascii="Roboto" w:hAnsi="Roboto"/>
          <w:sz w:val="22"/>
          <w:szCs w:val="22"/>
        </w:rPr>
        <w:t>SHaRe</w:t>
      </w:r>
      <w:proofErr w:type="spellEnd"/>
      <w:r w:rsidR="00BB4E02">
        <w:rPr>
          <w:rFonts w:ascii="Roboto" w:hAnsi="Roboto"/>
          <w:sz w:val="22"/>
          <w:szCs w:val="22"/>
        </w:rPr>
        <w:t xml:space="preserve"> site, the age-specific incidence was </w:t>
      </w:r>
      <w:r w:rsidR="00FA685D">
        <w:rPr>
          <w:rFonts w:ascii="Roboto" w:hAnsi="Roboto"/>
          <w:sz w:val="22"/>
          <w:szCs w:val="22"/>
        </w:rPr>
        <w:t>consistently</w:t>
      </w:r>
      <w:r w:rsidR="00BB4E02">
        <w:rPr>
          <w:rFonts w:ascii="Roboto" w:hAnsi="Roboto"/>
          <w:sz w:val="22"/>
          <w:szCs w:val="22"/>
        </w:rPr>
        <w:t xml:space="preserve"> higher </w:t>
      </w:r>
      <w:r w:rsidR="00FA685D">
        <w:rPr>
          <w:rFonts w:ascii="Roboto" w:hAnsi="Roboto"/>
          <w:sz w:val="22"/>
          <w:szCs w:val="22"/>
        </w:rPr>
        <w:t>across</w:t>
      </w:r>
      <w:r w:rsidR="00BB4E02">
        <w:rPr>
          <w:rFonts w:ascii="Roboto" w:hAnsi="Roboto"/>
          <w:sz w:val="22"/>
          <w:szCs w:val="22"/>
        </w:rPr>
        <w:t xml:space="preserve"> all age-groups</w:t>
      </w:r>
      <w:r w:rsidR="00FA685D">
        <w:rPr>
          <w:rFonts w:ascii="Roboto" w:hAnsi="Roboto"/>
          <w:sz w:val="22"/>
          <w:szCs w:val="22"/>
        </w:rPr>
        <w:t>. Overall, the</w:t>
      </w:r>
      <w:r w:rsidR="00BB4E02">
        <w:rPr>
          <w:rFonts w:ascii="Roboto" w:hAnsi="Roboto"/>
          <w:sz w:val="22"/>
          <w:szCs w:val="22"/>
        </w:rPr>
        <w:t xml:space="preserve"> age-standardized incidence rate </w:t>
      </w:r>
      <w:r w:rsidR="00FA685D">
        <w:rPr>
          <w:rFonts w:ascii="Roboto" w:hAnsi="Roboto"/>
          <w:sz w:val="22"/>
          <w:szCs w:val="22"/>
        </w:rPr>
        <w:t xml:space="preserve">was </w:t>
      </w:r>
      <w:r w:rsidR="00BB4E02">
        <w:rPr>
          <w:rFonts w:ascii="Roboto" w:hAnsi="Roboto"/>
          <w:sz w:val="22"/>
          <w:szCs w:val="22"/>
        </w:rPr>
        <w:t>approximately 3</w:t>
      </w:r>
      <w:r w:rsidR="00D8701C">
        <w:rPr>
          <w:rFonts w:ascii="Roboto" w:hAnsi="Roboto"/>
          <w:sz w:val="22"/>
          <w:szCs w:val="22"/>
        </w:rPr>
        <w:t>3</w:t>
      </w:r>
      <w:r w:rsidR="00BB4E02">
        <w:rPr>
          <w:rFonts w:ascii="Roboto" w:hAnsi="Roboto"/>
          <w:sz w:val="22"/>
          <w:szCs w:val="22"/>
        </w:rPr>
        <w:t xml:space="preserve">% higher in patients with </w:t>
      </w:r>
      <w:proofErr w:type="spellStart"/>
      <w:r w:rsidR="00BB4E02">
        <w:rPr>
          <w:rFonts w:ascii="Roboto" w:hAnsi="Roboto"/>
          <w:sz w:val="22"/>
          <w:szCs w:val="22"/>
        </w:rPr>
        <w:t>sarcomeric</w:t>
      </w:r>
      <w:proofErr w:type="spellEnd"/>
      <w:r w:rsidR="00BB4E02">
        <w:rPr>
          <w:rFonts w:ascii="Roboto" w:hAnsi="Roboto"/>
          <w:sz w:val="22"/>
          <w:szCs w:val="22"/>
        </w:rPr>
        <w:t xml:space="preserve"> HCM for both outcomes.</w:t>
      </w:r>
      <w:r w:rsidR="00D8701C">
        <w:rPr>
          <w:rFonts w:ascii="Roboto" w:hAnsi="Roboto"/>
          <w:sz w:val="22"/>
          <w:szCs w:val="22"/>
        </w:rPr>
        <w:t xml:space="preserve"> </w:t>
      </w:r>
      <w:r w:rsidR="00BB4E02">
        <w:rPr>
          <w:rFonts w:ascii="Roboto" w:hAnsi="Roboto"/>
          <w:sz w:val="22"/>
          <w:szCs w:val="22"/>
        </w:rPr>
        <w:t xml:space="preserve">Notably, both atrial fibrillation and LV systolic dysfunction </w:t>
      </w:r>
      <w:r w:rsidR="00FA685D">
        <w:rPr>
          <w:rFonts w:ascii="Roboto" w:hAnsi="Roboto"/>
          <w:sz w:val="22"/>
          <w:szCs w:val="22"/>
        </w:rPr>
        <w:t>were important precursors of</w:t>
      </w:r>
      <w:r w:rsidR="00BB4E02">
        <w:rPr>
          <w:rFonts w:ascii="Roboto" w:hAnsi="Roboto"/>
          <w:sz w:val="22"/>
          <w:szCs w:val="22"/>
        </w:rPr>
        <w:t xml:space="preserve"> adverse cardiovascular outcomes, with a stronger association in patients with </w:t>
      </w:r>
      <w:proofErr w:type="spellStart"/>
      <w:r w:rsidR="00BB4E02">
        <w:rPr>
          <w:rFonts w:ascii="Roboto" w:hAnsi="Roboto"/>
          <w:sz w:val="22"/>
          <w:szCs w:val="22"/>
        </w:rPr>
        <w:t>sarcomeric</w:t>
      </w:r>
      <w:proofErr w:type="spellEnd"/>
      <w:r w:rsidR="00BB4E02">
        <w:rPr>
          <w:rFonts w:ascii="Roboto" w:hAnsi="Roboto"/>
          <w:sz w:val="22"/>
          <w:szCs w:val="22"/>
        </w:rPr>
        <w:t xml:space="preserve"> HCM</w:t>
      </w:r>
      <w:r w:rsidR="00D8701C" w:rsidRPr="009E1C4D">
        <w:rPr>
          <w:rFonts w:ascii="Roboto" w:hAnsi="Roboto"/>
          <w:sz w:val="22"/>
          <w:szCs w:val="22"/>
        </w:rPr>
        <w:t>.</w:t>
      </w:r>
      <w:r w:rsidR="00F904AB">
        <w:rPr>
          <w:rFonts w:ascii="Roboto" w:hAnsi="Roboto"/>
          <w:sz w:val="22"/>
          <w:szCs w:val="22"/>
        </w:rPr>
        <w:t xml:space="preserve"> This suggests that </w:t>
      </w:r>
      <w:r w:rsidR="00FA685D">
        <w:rPr>
          <w:rFonts w:ascii="Roboto" w:hAnsi="Roboto"/>
          <w:sz w:val="22"/>
          <w:szCs w:val="22"/>
        </w:rPr>
        <w:t>healthcare providers</w:t>
      </w:r>
      <w:r w:rsidR="00F904AB">
        <w:rPr>
          <w:rFonts w:ascii="Roboto" w:hAnsi="Roboto"/>
          <w:sz w:val="22"/>
          <w:szCs w:val="22"/>
        </w:rPr>
        <w:t xml:space="preserve"> should </w:t>
      </w:r>
      <w:r w:rsidR="00FA685D">
        <w:rPr>
          <w:rFonts w:ascii="Roboto" w:hAnsi="Roboto"/>
          <w:sz w:val="22"/>
          <w:szCs w:val="22"/>
        </w:rPr>
        <w:t>pay</w:t>
      </w:r>
      <w:r w:rsidR="00F904AB">
        <w:rPr>
          <w:rFonts w:ascii="Roboto" w:hAnsi="Roboto"/>
          <w:sz w:val="22"/>
          <w:szCs w:val="22"/>
        </w:rPr>
        <w:t xml:space="preserve"> </w:t>
      </w:r>
      <w:r w:rsidR="00FA685D">
        <w:rPr>
          <w:rFonts w:ascii="Roboto" w:hAnsi="Roboto"/>
          <w:sz w:val="22"/>
          <w:szCs w:val="22"/>
        </w:rPr>
        <w:t>particular attention to</w:t>
      </w:r>
      <w:r w:rsidR="00F904AB">
        <w:rPr>
          <w:rFonts w:ascii="Roboto" w:hAnsi="Roboto"/>
          <w:sz w:val="22"/>
          <w:szCs w:val="22"/>
        </w:rPr>
        <w:t xml:space="preserve"> these outcomes, </w:t>
      </w:r>
      <w:r w:rsidR="00FA685D">
        <w:rPr>
          <w:rFonts w:ascii="Roboto" w:hAnsi="Roboto"/>
          <w:sz w:val="22"/>
          <w:szCs w:val="22"/>
        </w:rPr>
        <w:t>especially</w:t>
      </w:r>
      <w:r w:rsidR="00FC7180">
        <w:rPr>
          <w:rFonts w:ascii="Roboto" w:hAnsi="Roboto"/>
          <w:sz w:val="22"/>
          <w:szCs w:val="22"/>
        </w:rPr>
        <w:t xml:space="preserve"> </w:t>
      </w:r>
      <w:r w:rsidR="00F904AB">
        <w:rPr>
          <w:rFonts w:ascii="Roboto" w:hAnsi="Roboto"/>
          <w:sz w:val="22"/>
          <w:szCs w:val="22"/>
        </w:rPr>
        <w:t xml:space="preserve">in patients with </w:t>
      </w:r>
      <w:proofErr w:type="spellStart"/>
      <w:r w:rsidR="00F904AB">
        <w:rPr>
          <w:rFonts w:ascii="Roboto" w:hAnsi="Roboto"/>
          <w:sz w:val="22"/>
          <w:szCs w:val="22"/>
        </w:rPr>
        <w:t>sarcomeric</w:t>
      </w:r>
      <w:proofErr w:type="spellEnd"/>
      <w:r w:rsidR="00F904AB">
        <w:rPr>
          <w:rFonts w:ascii="Roboto" w:hAnsi="Roboto"/>
          <w:sz w:val="22"/>
          <w:szCs w:val="22"/>
        </w:rPr>
        <w:t xml:space="preserve"> HCM, </w:t>
      </w:r>
      <w:r w:rsidR="00FC7180">
        <w:rPr>
          <w:rFonts w:ascii="Roboto" w:hAnsi="Roboto"/>
          <w:sz w:val="22"/>
          <w:szCs w:val="22"/>
        </w:rPr>
        <w:t xml:space="preserve">both </w:t>
      </w:r>
      <w:r w:rsidR="00F904AB">
        <w:rPr>
          <w:rFonts w:ascii="Roboto" w:hAnsi="Roboto"/>
          <w:sz w:val="22"/>
          <w:szCs w:val="22"/>
        </w:rPr>
        <w:t>since they</w:t>
      </w:r>
      <w:r w:rsidR="00FC7180">
        <w:rPr>
          <w:rFonts w:ascii="Roboto" w:hAnsi="Roboto"/>
          <w:sz w:val="22"/>
          <w:szCs w:val="22"/>
        </w:rPr>
        <w:t xml:space="preserve"> are amenable to medical intervention but also since they suggest a </w:t>
      </w:r>
      <w:r w:rsidR="00FA685D">
        <w:rPr>
          <w:rFonts w:ascii="Roboto" w:hAnsi="Roboto"/>
          <w:sz w:val="22"/>
          <w:szCs w:val="22"/>
        </w:rPr>
        <w:t>poorer</w:t>
      </w:r>
      <w:r w:rsidR="00FC7180">
        <w:rPr>
          <w:rFonts w:ascii="Roboto" w:hAnsi="Roboto"/>
          <w:sz w:val="22"/>
          <w:szCs w:val="22"/>
        </w:rPr>
        <w:t xml:space="preserve"> long-term prognosis</w:t>
      </w:r>
      <w:r w:rsidR="00F904AB">
        <w:rPr>
          <w:rFonts w:ascii="Roboto" w:hAnsi="Roboto"/>
          <w:sz w:val="22"/>
          <w:szCs w:val="22"/>
        </w:rPr>
        <w:t>.</w:t>
      </w:r>
      <w:r w:rsidR="00D8701C">
        <w:rPr>
          <w:rFonts w:ascii="Roboto" w:hAnsi="Roboto"/>
          <w:sz w:val="22"/>
          <w:szCs w:val="22"/>
        </w:rPr>
        <w:t xml:space="preserve"> </w:t>
      </w:r>
    </w:p>
    <w:p w:rsidR="00D8701C" w:rsidRDefault="00D8701C" w:rsidP="00D8701C">
      <w:pPr>
        <w:spacing w:line="480" w:lineRule="auto"/>
        <w:rPr>
          <w:rFonts w:ascii="Roboto" w:hAnsi="Roboto"/>
          <w:sz w:val="22"/>
          <w:szCs w:val="22"/>
        </w:rPr>
      </w:pPr>
      <w:r>
        <w:rPr>
          <w:rFonts w:ascii="Roboto" w:hAnsi="Roboto"/>
          <w:sz w:val="22"/>
          <w:szCs w:val="22"/>
        </w:rPr>
        <w:t>T</w:t>
      </w:r>
      <w:r w:rsidR="00AA7BBD" w:rsidRPr="009E1C4D">
        <w:rPr>
          <w:rFonts w:ascii="Roboto" w:hAnsi="Roboto"/>
          <w:sz w:val="22"/>
          <w:szCs w:val="22"/>
        </w:rPr>
        <w:t xml:space="preserve">he </w:t>
      </w:r>
      <w:r>
        <w:rPr>
          <w:rFonts w:ascii="Roboto" w:hAnsi="Roboto"/>
          <w:sz w:val="22"/>
          <w:szCs w:val="22"/>
        </w:rPr>
        <w:t xml:space="preserve">cumulative incidence of the </w:t>
      </w:r>
      <w:r w:rsidR="00AA7BBD" w:rsidRPr="009E1C4D">
        <w:rPr>
          <w:rFonts w:ascii="Roboto" w:hAnsi="Roboto"/>
          <w:sz w:val="22"/>
          <w:szCs w:val="22"/>
        </w:rPr>
        <w:t>composite ventricular arrhythmia outcome was higher</w:t>
      </w:r>
      <w:r>
        <w:rPr>
          <w:rFonts w:ascii="Roboto" w:hAnsi="Roboto"/>
          <w:sz w:val="22"/>
          <w:szCs w:val="22"/>
        </w:rPr>
        <w:t xml:space="preserve"> </w:t>
      </w:r>
      <w:r w:rsidR="00AA7BBD" w:rsidRPr="009E1C4D">
        <w:rPr>
          <w:rFonts w:ascii="Roboto" w:hAnsi="Roboto"/>
          <w:sz w:val="22"/>
          <w:szCs w:val="22"/>
        </w:rPr>
        <w:t xml:space="preserve">in </w:t>
      </w:r>
      <w:proofErr w:type="spellStart"/>
      <w:r w:rsidR="00AA7BBD" w:rsidRPr="009E1C4D">
        <w:rPr>
          <w:rFonts w:ascii="Roboto" w:hAnsi="Roboto"/>
          <w:sz w:val="22"/>
          <w:szCs w:val="22"/>
        </w:rPr>
        <w:t>sarcomeric</w:t>
      </w:r>
      <w:proofErr w:type="spellEnd"/>
      <w:r w:rsidR="00AA7BBD" w:rsidRPr="009E1C4D">
        <w:rPr>
          <w:rFonts w:ascii="Roboto" w:hAnsi="Roboto"/>
          <w:sz w:val="22"/>
          <w:szCs w:val="22"/>
        </w:rPr>
        <w:t xml:space="preserve"> HCM</w:t>
      </w:r>
      <w:r w:rsidR="00E963D9" w:rsidRPr="00E963D9">
        <w:rPr>
          <w:rFonts w:ascii="Roboto" w:hAnsi="Roboto"/>
          <w:sz w:val="22"/>
          <w:szCs w:val="22"/>
        </w:rPr>
        <w:t xml:space="preserve"> </w:t>
      </w:r>
      <w:r w:rsidR="00E963D9">
        <w:rPr>
          <w:rFonts w:ascii="Roboto" w:hAnsi="Roboto"/>
          <w:sz w:val="22"/>
          <w:szCs w:val="22"/>
        </w:rPr>
        <w:t>during follow-up. I</w:t>
      </w:r>
      <w:r>
        <w:rPr>
          <w:rFonts w:ascii="Roboto" w:hAnsi="Roboto"/>
          <w:sz w:val="22"/>
          <w:szCs w:val="22"/>
        </w:rPr>
        <w:t>nvestigation of age-specific incidence rates revealed that the largest relative difference in incidence was observed in patients</w:t>
      </w:r>
      <w:r w:rsidR="00AA7BBD" w:rsidRPr="009E1C4D">
        <w:rPr>
          <w:rFonts w:ascii="Roboto" w:hAnsi="Roboto"/>
          <w:sz w:val="22"/>
          <w:szCs w:val="22"/>
        </w:rPr>
        <w:t xml:space="preserve"> older than 65. </w:t>
      </w:r>
    </w:p>
    <w:p w:rsidR="002045AA" w:rsidRDefault="005C4292" w:rsidP="000F6E5D">
      <w:pPr>
        <w:spacing w:line="480" w:lineRule="auto"/>
        <w:rPr>
          <w:rFonts w:ascii="Roboto" w:hAnsi="Roboto"/>
          <w:sz w:val="22"/>
          <w:szCs w:val="22"/>
        </w:rPr>
      </w:pPr>
      <w:r>
        <w:rPr>
          <w:rFonts w:ascii="Roboto" w:hAnsi="Roboto"/>
          <w:sz w:val="22"/>
          <w:szCs w:val="22"/>
        </w:rPr>
        <w:t xml:space="preserve">Finally, we report patients with </w:t>
      </w:r>
      <w:proofErr w:type="spellStart"/>
      <w:r>
        <w:rPr>
          <w:rFonts w:ascii="Roboto" w:hAnsi="Roboto"/>
          <w:sz w:val="22"/>
          <w:szCs w:val="22"/>
        </w:rPr>
        <w:t>sarcomeric</w:t>
      </w:r>
      <w:proofErr w:type="spellEnd"/>
      <w:r>
        <w:rPr>
          <w:rFonts w:ascii="Roboto" w:hAnsi="Roboto"/>
          <w:sz w:val="22"/>
          <w:szCs w:val="22"/>
        </w:rPr>
        <w:t xml:space="preserve"> HCM to have an HCM-related mortality rate </w:t>
      </w:r>
      <w:r w:rsidR="00E963D9">
        <w:rPr>
          <w:rFonts w:ascii="Roboto" w:hAnsi="Roboto"/>
          <w:sz w:val="22"/>
          <w:szCs w:val="22"/>
        </w:rPr>
        <w:t>double that</w:t>
      </w:r>
      <w:r>
        <w:rPr>
          <w:rFonts w:ascii="Roboto" w:hAnsi="Roboto"/>
          <w:sz w:val="22"/>
          <w:szCs w:val="22"/>
        </w:rPr>
        <w:t xml:space="preserve"> </w:t>
      </w:r>
      <w:r w:rsidR="00E963D9">
        <w:rPr>
          <w:rFonts w:ascii="Roboto" w:hAnsi="Roboto"/>
          <w:sz w:val="22"/>
          <w:szCs w:val="22"/>
        </w:rPr>
        <w:t xml:space="preserve">of </w:t>
      </w:r>
      <w:r>
        <w:rPr>
          <w:rFonts w:ascii="Roboto" w:hAnsi="Roboto"/>
          <w:sz w:val="22"/>
          <w:szCs w:val="22"/>
        </w:rPr>
        <w:t>non-</w:t>
      </w:r>
      <w:proofErr w:type="spellStart"/>
      <w:r>
        <w:rPr>
          <w:rFonts w:ascii="Roboto" w:hAnsi="Roboto"/>
          <w:sz w:val="22"/>
          <w:szCs w:val="22"/>
        </w:rPr>
        <w:t>sarcomeric</w:t>
      </w:r>
      <w:proofErr w:type="spellEnd"/>
      <w:r>
        <w:rPr>
          <w:rFonts w:ascii="Roboto" w:hAnsi="Roboto"/>
          <w:sz w:val="22"/>
          <w:szCs w:val="22"/>
        </w:rPr>
        <w:t xml:space="preserve"> HCM</w:t>
      </w:r>
      <w:r w:rsidR="00861833">
        <w:rPr>
          <w:rFonts w:ascii="Roboto" w:hAnsi="Roboto"/>
          <w:sz w:val="22"/>
          <w:szCs w:val="22"/>
        </w:rPr>
        <w:t xml:space="preserve">. Closer analysis of mortality patterns according to age, revealed that the age-specific HCM-related mortality diverges in the two groups from age 45 </w:t>
      </w:r>
      <w:r w:rsidR="00E963D9">
        <w:rPr>
          <w:rFonts w:ascii="Roboto" w:hAnsi="Roboto"/>
          <w:sz w:val="22"/>
          <w:szCs w:val="22"/>
        </w:rPr>
        <w:t>onwards. T</w:t>
      </w:r>
      <w:r w:rsidR="00861833">
        <w:rPr>
          <w:rFonts w:ascii="Roboto" w:hAnsi="Roboto"/>
          <w:sz w:val="22"/>
          <w:szCs w:val="22"/>
        </w:rPr>
        <w:t xml:space="preserve">he largest relative difference in HCM-related mortality in patients between the age of 46 and 55, where the rate is 3.7 times </w:t>
      </w:r>
      <w:r w:rsidR="000F6E5D">
        <w:rPr>
          <w:rFonts w:ascii="Roboto" w:hAnsi="Roboto"/>
          <w:sz w:val="22"/>
          <w:szCs w:val="22"/>
        </w:rPr>
        <w:t xml:space="preserve">higher in patients with </w:t>
      </w:r>
      <w:proofErr w:type="spellStart"/>
      <w:r w:rsidR="000F6E5D">
        <w:rPr>
          <w:rFonts w:ascii="Roboto" w:hAnsi="Roboto"/>
          <w:sz w:val="22"/>
          <w:szCs w:val="22"/>
        </w:rPr>
        <w:t>sarcomeric</w:t>
      </w:r>
      <w:proofErr w:type="spellEnd"/>
      <w:r w:rsidR="000F6E5D">
        <w:rPr>
          <w:rFonts w:ascii="Roboto" w:hAnsi="Roboto"/>
          <w:sz w:val="22"/>
          <w:szCs w:val="22"/>
        </w:rPr>
        <w:t xml:space="preserve"> HCM.</w:t>
      </w:r>
    </w:p>
    <w:p w:rsidR="00DB6D77" w:rsidRPr="00DB6D77" w:rsidRDefault="00DB6D77" w:rsidP="001D711A">
      <w:pPr>
        <w:spacing w:line="480" w:lineRule="auto"/>
        <w:rPr>
          <w:rFonts w:ascii="Roboto" w:hAnsi="Roboto"/>
          <w:b/>
          <w:bCs/>
          <w:sz w:val="22"/>
          <w:szCs w:val="22"/>
        </w:rPr>
      </w:pPr>
      <w:r w:rsidRPr="00DB6D77">
        <w:rPr>
          <w:rFonts w:ascii="Roboto" w:hAnsi="Roboto"/>
          <w:b/>
          <w:bCs/>
          <w:sz w:val="22"/>
          <w:szCs w:val="22"/>
        </w:rPr>
        <w:t xml:space="preserve">Future </w:t>
      </w:r>
      <w:r w:rsidR="00F6627E">
        <w:rPr>
          <w:rFonts w:ascii="Roboto" w:hAnsi="Roboto"/>
          <w:b/>
          <w:bCs/>
          <w:sz w:val="22"/>
          <w:szCs w:val="22"/>
        </w:rPr>
        <w:t>D</w:t>
      </w:r>
      <w:r w:rsidRPr="00DB6D77">
        <w:rPr>
          <w:rFonts w:ascii="Roboto" w:hAnsi="Roboto"/>
          <w:b/>
          <w:bCs/>
          <w:sz w:val="22"/>
          <w:szCs w:val="22"/>
        </w:rPr>
        <w:t xml:space="preserve">irections and </w:t>
      </w:r>
      <w:r w:rsidR="00F6627E">
        <w:rPr>
          <w:rFonts w:ascii="Roboto" w:hAnsi="Roboto"/>
          <w:b/>
          <w:bCs/>
          <w:sz w:val="22"/>
          <w:szCs w:val="22"/>
        </w:rPr>
        <w:t>Clinical I</w:t>
      </w:r>
      <w:r w:rsidRPr="00DB6D77">
        <w:rPr>
          <w:rFonts w:ascii="Roboto" w:hAnsi="Roboto"/>
          <w:b/>
          <w:bCs/>
          <w:sz w:val="22"/>
          <w:szCs w:val="22"/>
        </w:rPr>
        <w:t>mplications</w:t>
      </w:r>
    </w:p>
    <w:p w:rsidR="00F6627E" w:rsidRDefault="006A4628" w:rsidP="00F6627E">
      <w:pPr>
        <w:spacing w:line="480" w:lineRule="auto"/>
        <w:rPr>
          <w:rFonts w:ascii="Roboto" w:hAnsi="Roboto"/>
          <w:sz w:val="22"/>
          <w:szCs w:val="22"/>
        </w:rPr>
      </w:pPr>
      <w:r w:rsidRPr="00DB6D77">
        <w:rPr>
          <w:rFonts w:ascii="Roboto" w:hAnsi="Roboto"/>
          <w:sz w:val="22"/>
          <w:szCs w:val="22"/>
        </w:rPr>
        <w:t>The findings from this study have important implications for clinical practice</w:t>
      </w:r>
      <w:r>
        <w:rPr>
          <w:rFonts w:ascii="Roboto" w:hAnsi="Roboto"/>
          <w:sz w:val="22"/>
          <w:szCs w:val="22"/>
        </w:rPr>
        <w:t>, therapeutic management</w:t>
      </w:r>
      <w:r w:rsidRPr="00DB6D77">
        <w:rPr>
          <w:rFonts w:ascii="Roboto" w:hAnsi="Roboto"/>
          <w:sz w:val="22"/>
          <w:szCs w:val="22"/>
        </w:rPr>
        <w:t xml:space="preserve"> and future research in HCM. </w:t>
      </w:r>
      <w:r>
        <w:rPr>
          <w:rFonts w:ascii="Roboto" w:hAnsi="Roboto"/>
          <w:sz w:val="22"/>
          <w:szCs w:val="22"/>
        </w:rPr>
        <w:t>N</w:t>
      </w:r>
      <w:r w:rsidRPr="00862521">
        <w:rPr>
          <w:rFonts w:ascii="Roboto" w:hAnsi="Roboto"/>
          <w:sz w:val="22"/>
          <w:szCs w:val="22"/>
        </w:rPr>
        <w:t>on-</w:t>
      </w:r>
      <w:proofErr w:type="spellStart"/>
      <w:r w:rsidRPr="00862521">
        <w:rPr>
          <w:rFonts w:ascii="Roboto" w:hAnsi="Roboto"/>
          <w:sz w:val="22"/>
          <w:szCs w:val="22"/>
        </w:rPr>
        <w:t>sarcomeric</w:t>
      </w:r>
      <w:proofErr w:type="spellEnd"/>
      <w:r w:rsidRPr="00862521">
        <w:rPr>
          <w:rFonts w:ascii="Roboto" w:hAnsi="Roboto"/>
          <w:sz w:val="22"/>
          <w:szCs w:val="22"/>
        </w:rPr>
        <w:t xml:space="preserve"> HCM</w:t>
      </w:r>
      <w:r>
        <w:rPr>
          <w:rFonts w:ascii="Roboto" w:hAnsi="Roboto"/>
          <w:sz w:val="22"/>
          <w:szCs w:val="22"/>
        </w:rPr>
        <w:t xml:space="preserve"> was</w:t>
      </w:r>
      <w:r w:rsidRPr="00862521">
        <w:rPr>
          <w:rFonts w:ascii="Roboto" w:hAnsi="Roboto"/>
          <w:sz w:val="22"/>
          <w:szCs w:val="22"/>
        </w:rPr>
        <w:t xml:space="preserve"> characterized by a higher burden of cardiovascular risk factors and LV obstruction, </w:t>
      </w:r>
      <w:r>
        <w:rPr>
          <w:rFonts w:ascii="Roboto" w:hAnsi="Roboto"/>
          <w:sz w:val="22"/>
          <w:szCs w:val="22"/>
        </w:rPr>
        <w:t xml:space="preserve">and these patients </w:t>
      </w:r>
      <w:r w:rsidRPr="00862521">
        <w:rPr>
          <w:rFonts w:ascii="Roboto" w:hAnsi="Roboto"/>
          <w:sz w:val="22"/>
          <w:szCs w:val="22"/>
        </w:rPr>
        <w:t xml:space="preserve">may benefit from </w:t>
      </w:r>
      <w:r w:rsidRPr="00862521">
        <w:rPr>
          <w:rFonts w:ascii="Roboto" w:hAnsi="Roboto"/>
          <w:sz w:val="22"/>
          <w:szCs w:val="22"/>
        </w:rPr>
        <w:lastRenderedPageBreak/>
        <w:t xml:space="preserve">tailored management strategies targeting hypertension control and risk factor modification. On the other hand, </w:t>
      </w:r>
      <w:r w:rsidR="00DB6D77" w:rsidRPr="00DB6D77">
        <w:rPr>
          <w:rFonts w:ascii="Roboto" w:hAnsi="Roboto"/>
          <w:sz w:val="22"/>
          <w:szCs w:val="22"/>
        </w:rPr>
        <w:t xml:space="preserve">patients with </w:t>
      </w:r>
      <w:proofErr w:type="spellStart"/>
      <w:r w:rsidR="00DB6D77" w:rsidRPr="00DB6D77">
        <w:rPr>
          <w:rFonts w:ascii="Roboto" w:hAnsi="Roboto"/>
          <w:sz w:val="22"/>
          <w:szCs w:val="22"/>
        </w:rPr>
        <w:t>sarcomeric</w:t>
      </w:r>
      <w:proofErr w:type="spellEnd"/>
      <w:r w:rsidR="00DB6D77" w:rsidRPr="00DB6D77">
        <w:rPr>
          <w:rFonts w:ascii="Roboto" w:hAnsi="Roboto"/>
          <w:sz w:val="22"/>
          <w:szCs w:val="22"/>
        </w:rPr>
        <w:t xml:space="preserve"> HCM </w:t>
      </w:r>
      <w:r w:rsidR="00F6627E">
        <w:rPr>
          <w:rFonts w:ascii="Roboto" w:hAnsi="Roboto"/>
          <w:sz w:val="22"/>
          <w:szCs w:val="22"/>
        </w:rPr>
        <w:t>were</w:t>
      </w:r>
      <w:r w:rsidR="00DB6D77" w:rsidRPr="00DB6D77">
        <w:rPr>
          <w:rFonts w:ascii="Roboto" w:hAnsi="Roboto"/>
          <w:sz w:val="22"/>
          <w:szCs w:val="22"/>
        </w:rPr>
        <w:t xml:space="preserve"> more likely to </w:t>
      </w:r>
      <w:r w:rsidR="00D04DBA">
        <w:rPr>
          <w:rFonts w:ascii="Roboto" w:hAnsi="Roboto"/>
          <w:sz w:val="22"/>
          <w:szCs w:val="22"/>
        </w:rPr>
        <w:t xml:space="preserve">die of HCM-related causes, progress to LV systolic dysfunction and experience cardiac arrhythmias. </w:t>
      </w:r>
    </w:p>
    <w:p w:rsidR="00F6627E" w:rsidRDefault="00F6627E" w:rsidP="00F6627E">
      <w:p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sarcomeric</w:t>
      </w:r>
      <w:proofErr w:type="spellEnd"/>
      <w:r>
        <w:rPr>
          <w:rFonts w:ascii="Roboto" w:hAnsi="Roboto"/>
          <w:sz w:val="22"/>
          <w:szCs w:val="22"/>
        </w:rPr>
        <w:t xml:space="preserve"> HCM, </w:t>
      </w:r>
      <w:r w:rsidRPr="00862521">
        <w:rPr>
          <w:rFonts w:ascii="Roboto" w:hAnsi="Roboto"/>
          <w:sz w:val="22"/>
          <w:szCs w:val="22"/>
        </w:rPr>
        <w:t xml:space="preserve">may require more intensive </w:t>
      </w:r>
      <w:r>
        <w:rPr>
          <w:rFonts w:ascii="Roboto" w:hAnsi="Roboto"/>
          <w:sz w:val="22"/>
          <w:szCs w:val="22"/>
        </w:rPr>
        <w:t xml:space="preserve">screening for and </w:t>
      </w:r>
      <w:r w:rsidRPr="00862521">
        <w:rPr>
          <w:rFonts w:ascii="Roboto" w:hAnsi="Roboto"/>
          <w:sz w:val="22"/>
          <w:szCs w:val="22"/>
        </w:rPr>
        <w:t xml:space="preserve">surveillance </w:t>
      </w:r>
      <w:r>
        <w:rPr>
          <w:rFonts w:ascii="Roboto" w:hAnsi="Roboto"/>
          <w:sz w:val="22"/>
          <w:szCs w:val="22"/>
        </w:rPr>
        <w:t>of</w:t>
      </w:r>
      <w:r w:rsidRPr="00DB6D77">
        <w:rPr>
          <w:rFonts w:ascii="Roboto" w:hAnsi="Roboto"/>
          <w:sz w:val="22"/>
          <w:szCs w:val="22"/>
        </w:rPr>
        <w:t xml:space="preserve"> </w:t>
      </w:r>
      <w:r>
        <w:rPr>
          <w:rFonts w:ascii="Roboto" w:hAnsi="Roboto"/>
          <w:sz w:val="22"/>
          <w:szCs w:val="22"/>
        </w:rPr>
        <w:t xml:space="preserve">cardiac </w:t>
      </w:r>
      <w:r w:rsidRPr="00DB6D77">
        <w:rPr>
          <w:rFonts w:ascii="Roboto" w:hAnsi="Roboto"/>
          <w:sz w:val="22"/>
          <w:szCs w:val="22"/>
        </w:rPr>
        <w:t>arrhythmias and LV dysfunction</w:t>
      </w:r>
      <w:r>
        <w:rPr>
          <w:rFonts w:ascii="Roboto" w:hAnsi="Roboto"/>
          <w:sz w:val="22"/>
          <w:szCs w:val="22"/>
        </w:rPr>
        <w:t>. Not least since these outcomes are associated with a relatively bad prognosis.</w:t>
      </w:r>
      <w:r>
        <w:rPr>
          <w:rFonts w:ascii="Roboto" w:hAnsi="Roboto"/>
          <w:sz w:val="22"/>
          <w:szCs w:val="22"/>
        </w:rPr>
        <w:fldChar w:fldCharType="begin"/>
      </w:r>
      <w:r>
        <w:rPr>
          <w:rFonts w:ascii="Roboto" w:hAnsi="Roboto"/>
          <w:sz w:val="22"/>
          <w:szCs w:val="22"/>
        </w:rPr>
        <w:instrText xml:space="preserve"> ADDIN ZOTERO_ITEM CSL_CITATION {"citationID":"RCiglCdP","properties":{"formattedCitation":"\\super 19,20,22\\nosupersub{}","plainCitation":"19,20,22","noteIndex":0},"citationItems":[{"id":151,"uris":["http://zotero.org/users/2403727/items/LJ6M6HMN"],"itemData":{"id":151,"type":"article-journal","abstract":"BACKGROUND: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Pr>
          <w:rFonts w:ascii="Roboto" w:hAnsi="Roboto"/>
          <w:sz w:val="22"/>
          <w:szCs w:val="22"/>
        </w:rPr>
        <w:fldChar w:fldCharType="separate"/>
      </w:r>
      <w:r w:rsidRPr="00F6627E">
        <w:rPr>
          <w:rFonts w:ascii="Roboto" w:hAnsi="Roboto"/>
          <w:sz w:val="22"/>
          <w:vertAlign w:val="superscript"/>
        </w:rPr>
        <w:t>19,20,22</w:t>
      </w:r>
      <w:r>
        <w:rPr>
          <w:rFonts w:ascii="Roboto" w:hAnsi="Roboto"/>
          <w:sz w:val="22"/>
          <w:szCs w:val="22"/>
        </w:rPr>
        <w:fldChar w:fldCharType="end"/>
      </w:r>
      <w:r>
        <w:rPr>
          <w:rFonts w:ascii="Roboto" w:hAnsi="Roboto"/>
          <w:sz w:val="22"/>
          <w:szCs w:val="22"/>
        </w:rPr>
        <w:t xml:space="preserve"> </w:t>
      </w:r>
      <w:r w:rsidR="00D04DBA">
        <w:rPr>
          <w:rFonts w:ascii="Roboto" w:hAnsi="Roboto"/>
          <w:sz w:val="22"/>
          <w:szCs w:val="22"/>
        </w:rPr>
        <w:t xml:space="preserve">Current risk stratification algorithms used to assess risk of sudden cardiac death in HCM, to guide implementation of ICDs does not include information from genetic testing </w:t>
      </w:r>
      <w:r w:rsidR="00D04DBA">
        <w:rPr>
          <w:rFonts w:ascii="Roboto" w:hAnsi="Roboto"/>
          <w:sz w:val="22"/>
          <w:szCs w:val="22"/>
        </w:rPr>
        <w:fldChar w:fldCharType="begin"/>
      </w:r>
      <w:r w:rsidR="00BB4E02">
        <w:rPr>
          <w:rFonts w:ascii="Roboto" w:hAnsi="Roboto"/>
          <w:sz w:val="22"/>
          <w:szCs w:val="22"/>
        </w:rPr>
        <w:instrText xml:space="preserve"> ADDIN ZOTERO_ITEM CSL_CITATION {"citationID":"2fyD8ApZ","properties":{"formattedCitation":"\\super 33\\uc0\\u8211{}35\\nosupersub{}","plainCitation":"33–35","noteIndex":0},"citationItems":[{"id":391,"uris":["http://zotero.org/users/2403727/items/RLK6BVEN"],"itemData":{"id":391,"type":"article-journal","abstract":"AimsHypertrophic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BB4E02" w:rsidRPr="00BB4E02">
        <w:rPr>
          <w:rFonts w:ascii="Roboto" w:hAnsi="Roboto"/>
          <w:sz w:val="22"/>
          <w:vertAlign w:val="superscript"/>
        </w:rPr>
        <w:t>33–35</w:t>
      </w:r>
      <w:r w:rsidR="00D04DBA">
        <w:rPr>
          <w:rFonts w:ascii="Roboto" w:hAnsi="Roboto"/>
          <w:sz w:val="22"/>
          <w:szCs w:val="22"/>
        </w:rPr>
        <w:fldChar w:fldCharType="end"/>
      </w:r>
      <w:r w:rsidR="00D04DBA">
        <w:rPr>
          <w:rFonts w:ascii="Roboto" w:hAnsi="Roboto"/>
          <w:sz w:val="22"/>
          <w:szCs w:val="22"/>
        </w:rPr>
        <w:t>. However, in this study carrying a</w:t>
      </w:r>
      <w:r w:rsidR="00CD14BC">
        <w:rPr>
          <w:rFonts w:ascii="Roboto" w:hAnsi="Roboto"/>
          <w:sz w:val="22"/>
          <w:szCs w:val="22"/>
        </w:rPr>
        <w:t xml:space="preserve"> LP/P</w:t>
      </w:r>
      <w:r w:rsidR="00D04DBA">
        <w:rPr>
          <w:rFonts w:ascii="Roboto" w:hAnsi="Roboto"/>
          <w:sz w:val="22"/>
          <w:szCs w:val="22"/>
        </w:rPr>
        <w:t xml:space="preserve"> genetic variant</w:t>
      </w:r>
      <w:r w:rsidR="00CD14BC">
        <w:rPr>
          <w:rFonts w:ascii="Roboto" w:hAnsi="Roboto"/>
          <w:sz w:val="22"/>
          <w:szCs w:val="22"/>
        </w:rPr>
        <w:t xml:space="preserve"> in a sarcomere gene</w:t>
      </w:r>
      <w:r w:rsidR="00D04DBA">
        <w:rPr>
          <w:rFonts w:ascii="Roboto" w:hAnsi="Roboto"/>
          <w:sz w:val="22"/>
          <w:szCs w:val="22"/>
        </w:rPr>
        <w:t xml:space="preserve"> was </w:t>
      </w:r>
      <w:r w:rsidR="00CD14BC">
        <w:rPr>
          <w:rFonts w:ascii="Roboto" w:hAnsi="Roboto"/>
          <w:sz w:val="22"/>
          <w:szCs w:val="22"/>
        </w:rPr>
        <w:t xml:space="preserve">associated with a standardized incidence ratio of 1.35 for a composite ventricular arrhythmia outcome, and notably with the highest relative and absolute difference in </w:t>
      </w:r>
      <w:r w:rsidR="006A4628">
        <w:rPr>
          <w:rFonts w:ascii="Roboto" w:hAnsi="Roboto"/>
          <w:sz w:val="22"/>
          <w:szCs w:val="22"/>
        </w:rPr>
        <w:t>elderly</w:t>
      </w:r>
      <w:r w:rsidR="00CD14BC">
        <w:rPr>
          <w:rFonts w:ascii="Roboto" w:hAnsi="Roboto"/>
          <w:sz w:val="22"/>
          <w:szCs w:val="22"/>
        </w:rPr>
        <w:t xml:space="preserve"> patients (&gt;65 years). </w:t>
      </w:r>
      <w:r w:rsidR="00E845AD">
        <w:rPr>
          <w:rFonts w:ascii="Roboto" w:hAnsi="Roboto"/>
          <w:sz w:val="22"/>
          <w:szCs w:val="22"/>
        </w:rPr>
        <w:t xml:space="preserve">This suggests that implementing this information into future models could improve model performance.  </w:t>
      </w:r>
      <w:r w:rsidR="00CD14BC">
        <w:rPr>
          <w:rFonts w:ascii="Roboto" w:hAnsi="Roboto"/>
          <w:sz w:val="22"/>
          <w:szCs w:val="22"/>
        </w:rPr>
        <w:t xml:space="preserve">Furthermore, </w:t>
      </w:r>
      <w:r w:rsidR="00E845AD">
        <w:rPr>
          <w:rFonts w:ascii="Roboto" w:hAnsi="Roboto"/>
          <w:sz w:val="22"/>
          <w:szCs w:val="22"/>
        </w:rPr>
        <w:t xml:space="preserve">LV systolic dysfunction was also identified to be a risk factor for ventricular arrhythmias with a HR&gt; 2 in both </w:t>
      </w:r>
      <w:proofErr w:type="spellStart"/>
      <w:r w:rsidR="00E845AD">
        <w:rPr>
          <w:rFonts w:ascii="Roboto" w:hAnsi="Roboto"/>
          <w:sz w:val="22"/>
          <w:szCs w:val="22"/>
        </w:rPr>
        <w:t>sarcomeric</w:t>
      </w:r>
      <w:proofErr w:type="spellEnd"/>
      <w:r w:rsidR="00E845AD">
        <w:rPr>
          <w:rFonts w:ascii="Roboto" w:hAnsi="Roboto"/>
          <w:sz w:val="22"/>
          <w:szCs w:val="22"/>
        </w:rPr>
        <w:t xml:space="preserve"> and non-</w:t>
      </w:r>
      <w:proofErr w:type="spellStart"/>
      <w:r w:rsidR="00E845AD">
        <w:rPr>
          <w:rFonts w:ascii="Roboto" w:hAnsi="Roboto"/>
          <w:sz w:val="22"/>
          <w:szCs w:val="22"/>
        </w:rPr>
        <w:t>sarcomeric</w:t>
      </w:r>
      <w:proofErr w:type="spellEnd"/>
      <w:r w:rsidR="00E845AD">
        <w:rPr>
          <w:rFonts w:ascii="Roboto" w:hAnsi="Roboto"/>
          <w:sz w:val="22"/>
          <w:szCs w:val="22"/>
        </w:rPr>
        <w:t xml:space="preserve"> HCM, suggesting that information on systolic functioning could potentially be a</w:t>
      </w:r>
      <w:r>
        <w:rPr>
          <w:rFonts w:ascii="Roboto" w:hAnsi="Roboto"/>
          <w:sz w:val="22"/>
          <w:szCs w:val="22"/>
        </w:rPr>
        <w:t>nother</w:t>
      </w:r>
      <w:r w:rsidR="00E845AD">
        <w:rPr>
          <w:rFonts w:ascii="Roboto" w:hAnsi="Roboto"/>
          <w:sz w:val="22"/>
          <w:szCs w:val="22"/>
        </w:rPr>
        <w:t xml:space="preserve"> </w:t>
      </w:r>
      <w:r w:rsidR="006B7AE7">
        <w:rPr>
          <w:rFonts w:ascii="Roboto" w:hAnsi="Roboto"/>
          <w:sz w:val="22"/>
          <w:szCs w:val="22"/>
        </w:rPr>
        <w:t>relevant feature to include</w:t>
      </w:r>
      <w:r w:rsidR="00E845AD">
        <w:rPr>
          <w:rFonts w:ascii="Roboto" w:hAnsi="Roboto"/>
          <w:sz w:val="22"/>
          <w:szCs w:val="22"/>
        </w:rPr>
        <w:t>, in</w:t>
      </w:r>
      <w:r w:rsidR="006B7AE7">
        <w:rPr>
          <w:rFonts w:ascii="Roboto" w:hAnsi="Roboto"/>
          <w:sz w:val="22"/>
          <w:szCs w:val="22"/>
        </w:rPr>
        <w:t xml:space="preserve"> a</w:t>
      </w:r>
      <w:r w:rsidR="00E845AD">
        <w:rPr>
          <w:rFonts w:ascii="Roboto" w:hAnsi="Roboto"/>
          <w:sz w:val="22"/>
          <w:szCs w:val="22"/>
        </w:rPr>
        <w:t xml:space="preserve"> risk prediction </w:t>
      </w:r>
      <w:r w:rsidR="006B7AE7">
        <w:rPr>
          <w:rFonts w:ascii="Roboto" w:hAnsi="Roboto"/>
          <w:sz w:val="22"/>
          <w:szCs w:val="22"/>
        </w:rPr>
        <w:t xml:space="preserve">model </w:t>
      </w:r>
      <w:r w:rsidR="00E845AD">
        <w:rPr>
          <w:rFonts w:ascii="Roboto" w:hAnsi="Roboto"/>
          <w:sz w:val="22"/>
          <w:szCs w:val="22"/>
        </w:rPr>
        <w:t>for SCD.</w:t>
      </w:r>
      <w:r w:rsidR="00CD14BC">
        <w:rPr>
          <w:rFonts w:ascii="Roboto" w:hAnsi="Roboto"/>
          <w:sz w:val="22"/>
          <w:szCs w:val="22"/>
        </w:rPr>
        <w:t xml:space="preserve"> </w:t>
      </w:r>
      <w:r>
        <w:rPr>
          <w:rFonts w:ascii="Roboto" w:hAnsi="Roboto"/>
          <w:sz w:val="22"/>
          <w:szCs w:val="22"/>
        </w:rPr>
        <w:t>Looking forward, f</w:t>
      </w:r>
      <w:r w:rsidR="00DB6D77" w:rsidRPr="00DB6D77">
        <w:rPr>
          <w:rFonts w:ascii="Roboto" w:hAnsi="Roboto"/>
          <w:sz w:val="22"/>
          <w:szCs w:val="22"/>
        </w:rPr>
        <w:t xml:space="preserve">uture research should aim to further investigate the </w:t>
      </w:r>
      <w:r w:rsidR="004908BF">
        <w:rPr>
          <w:rFonts w:ascii="Roboto" w:hAnsi="Roboto"/>
          <w:sz w:val="22"/>
          <w:szCs w:val="22"/>
        </w:rPr>
        <w:t xml:space="preserve">underlying </w:t>
      </w:r>
      <w:r w:rsidR="00DB6D77" w:rsidRPr="00DB6D77">
        <w:rPr>
          <w:rFonts w:ascii="Roboto" w:hAnsi="Roboto"/>
          <w:sz w:val="22"/>
          <w:szCs w:val="22"/>
        </w:rPr>
        <w:t xml:space="preserve">mechanisms </w:t>
      </w:r>
      <w:r w:rsidR="004908BF">
        <w:rPr>
          <w:rFonts w:ascii="Roboto" w:hAnsi="Roboto"/>
          <w:sz w:val="22"/>
          <w:szCs w:val="22"/>
        </w:rPr>
        <w:t>contributing to the observed</w:t>
      </w:r>
      <w:r w:rsidR="00DB6D77" w:rsidRPr="00DB6D77">
        <w:rPr>
          <w:rFonts w:ascii="Roboto" w:hAnsi="Roboto"/>
          <w:sz w:val="22"/>
          <w:szCs w:val="22"/>
        </w:rPr>
        <w:t xml:space="preserve"> differences in disease progression and outcomes between patients with </w:t>
      </w:r>
      <w:proofErr w:type="spellStart"/>
      <w:r w:rsidR="00DB6D77" w:rsidRPr="00DB6D77">
        <w:rPr>
          <w:rFonts w:ascii="Roboto" w:hAnsi="Roboto"/>
          <w:sz w:val="22"/>
          <w:szCs w:val="22"/>
        </w:rPr>
        <w:t>sarcomeric</w:t>
      </w:r>
      <w:proofErr w:type="spellEnd"/>
      <w:r w:rsidR="00DB6D77" w:rsidRPr="00DB6D77">
        <w:rPr>
          <w:rFonts w:ascii="Roboto" w:hAnsi="Roboto"/>
          <w:sz w:val="22"/>
          <w:szCs w:val="22"/>
        </w:rPr>
        <w:t xml:space="preserve"> and non-</w:t>
      </w:r>
      <w:proofErr w:type="spellStart"/>
      <w:r w:rsidR="00DB6D77" w:rsidRPr="00DB6D77">
        <w:rPr>
          <w:rFonts w:ascii="Roboto" w:hAnsi="Roboto"/>
          <w:sz w:val="22"/>
          <w:szCs w:val="22"/>
        </w:rPr>
        <w:t>sarcomeric</w:t>
      </w:r>
      <w:proofErr w:type="spellEnd"/>
      <w:r w:rsidR="00DB6D77" w:rsidRPr="00DB6D77">
        <w:rPr>
          <w:rFonts w:ascii="Roboto" w:hAnsi="Roboto"/>
          <w:sz w:val="22"/>
          <w:szCs w:val="22"/>
        </w:rPr>
        <w:t xml:space="preserve"> HCM.</w:t>
      </w:r>
      <w:r w:rsidR="004908BF" w:rsidRPr="004908BF">
        <w:rPr>
          <w:rFonts w:ascii="Roboto" w:hAnsi="Roboto"/>
          <w:sz w:val="22"/>
          <w:szCs w:val="22"/>
        </w:rPr>
        <w:t xml:space="preserve"> </w:t>
      </w:r>
      <w:r w:rsidR="004908BF" w:rsidRPr="00862521">
        <w:rPr>
          <w:rFonts w:ascii="Roboto" w:hAnsi="Roboto"/>
          <w:sz w:val="22"/>
          <w:szCs w:val="22"/>
        </w:rPr>
        <w:t>Moreover, advancements in genetic profiling techniques and comprehensive phenotyping approaches may provide further insights into the complex interplay between genetic variants, clinical characteristics, and disease progression in HCM.</w:t>
      </w:r>
    </w:p>
    <w:p w:rsidR="001D711A" w:rsidRPr="00DB6D77" w:rsidRDefault="001D711A" w:rsidP="001D711A">
      <w:pPr>
        <w:spacing w:line="480" w:lineRule="auto"/>
        <w:rPr>
          <w:rFonts w:ascii="Roboto" w:hAnsi="Roboto"/>
          <w:b/>
          <w:bCs/>
          <w:sz w:val="22"/>
          <w:szCs w:val="22"/>
        </w:rPr>
      </w:pPr>
      <w:r w:rsidRPr="00DB6D77">
        <w:rPr>
          <w:rFonts w:ascii="Roboto" w:hAnsi="Roboto"/>
          <w:b/>
          <w:bCs/>
          <w:sz w:val="22"/>
          <w:szCs w:val="22"/>
        </w:rPr>
        <w:t>L</w:t>
      </w:r>
      <w:r w:rsidR="004908BF">
        <w:rPr>
          <w:rFonts w:ascii="Roboto" w:hAnsi="Roboto"/>
          <w:b/>
          <w:bCs/>
          <w:sz w:val="22"/>
          <w:szCs w:val="22"/>
        </w:rPr>
        <w:t>imitations</w:t>
      </w:r>
    </w:p>
    <w:p w:rsidR="00DB6D77" w:rsidRPr="00DB6D77" w:rsidRDefault="00DB6D77" w:rsidP="00F6627E">
      <w:pPr>
        <w:spacing w:line="480" w:lineRule="auto"/>
        <w:rPr>
          <w:rFonts w:ascii="Roboto" w:hAnsi="Roboto"/>
          <w:sz w:val="22"/>
          <w:szCs w:val="22"/>
        </w:rPr>
      </w:pPr>
      <w:r w:rsidRPr="00DB6D77">
        <w:rPr>
          <w:rFonts w:ascii="Roboto" w:hAnsi="Roboto"/>
          <w:sz w:val="22"/>
          <w:szCs w:val="22"/>
        </w:rPr>
        <w:t xml:space="preserve">Several limitations should be acknowledged in this study. First, our sample was limited to patients followed at high-volume referral centers, and our cohort primarily consists of probands and individuals with Caucasian ancestry, and </w:t>
      </w:r>
      <w:r w:rsidR="00BE00E6">
        <w:rPr>
          <w:rFonts w:ascii="Roboto" w:hAnsi="Roboto"/>
          <w:sz w:val="22"/>
          <w:szCs w:val="22"/>
        </w:rPr>
        <w:t>does</w:t>
      </w:r>
      <w:r w:rsidRPr="00DB6D77">
        <w:rPr>
          <w:rFonts w:ascii="Roboto" w:hAnsi="Roboto"/>
          <w:sz w:val="22"/>
          <w:szCs w:val="22"/>
        </w:rPr>
        <w:t xml:space="preserve"> not </w:t>
      </w:r>
      <w:r w:rsidR="00BE00E6">
        <w:rPr>
          <w:rFonts w:ascii="Roboto" w:hAnsi="Roboto"/>
          <w:sz w:val="22"/>
          <w:szCs w:val="22"/>
        </w:rPr>
        <w:t xml:space="preserve">fully </w:t>
      </w:r>
      <w:r w:rsidRPr="00DB6D77">
        <w:rPr>
          <w:rFonts w:ascii="Roboto" w:hAnsi="Roboto"/>
          <w:sz w:val="22"/>
          <w:szCs w:val="22"/>
        </w:rPr>
        <w:t>represent the general population of patients with HCM. Second, the study had a pragmatic, real-world, partially retrospective observational design, and therefore, is</w:t>
      </w:r>
      <w:r w:rsidR="00E845AD">
        <w:rPr>
          <w:rFonts w:ascii="Roboto" w:hAnsi="Roboto"/>
          <w:sz w:val="22"/>
          <w:szCs w:val="22"/>
        </w:rPr>
        <w:t xml:space="preserve"> subject to a</w:t>
      </w:r>
      <w:r w:rsidRPr="00DB6D77">
        <w:rPr>
          <w:rFonts w:ascii="Roboto" w:hAnsi="Roboto"/>
          <w:sz w:val="22"/>
          <w:szCs w:val="22"/>
        </w:rPr>
        <w:t xml:space="preserve"> potential selection</w:t>
      </w:r>
      <w:r w:rsidR="004908BF">
        <w:rPr>
          <w:rFonts w:ascii="Roboto" w:hAnsi="Roboto"/>
          <w:sz w:val="22"/>
          <w:szCs w:val="22"/>
        </w:rPr>
        <w:t xml:space="preserve"> and information</w:t>
      </w:r>
      <w:r w:rsidR="00E845AD">
        <w:rPr>
          <w:rFonts w:ascii="Roboto" w:hAnsi="Roboto"/>
          <w:sz w:val="22"/>
          <w:szCs w:val="22"/>
        </w:rPr>
        <w:t xml:space="preserve"> bias</w:t>
      </w:r>
      <w:r w:rsidRPr="00DB6D77">
        <w:rPr>
          <w:rFonts w:ascii="Roboto" w:hAnsi="Roboto"/>
          <w:sz w:val="22"/>
          <w:szCs w:val="22"/>
        </w:rPr>
        <w:t xml:space="preserve">. Third, </w:t>
      </w:r>
      <w:r w:rsidRPr="00DB6D77">
        <w:rPr>
          <w:rFonts w:ascii="Roboto" w:hAnsi="Roboto"/>
          <w:sz w:val="22"/>
          <w:szCs w:val="22"/>
        </w:rPr>
        <w:lastRenderedPageBreak/>
        <w:t xml:space="preserve">although we attempted to control for potential confounders through </w:t>
      </w:r>
      <w:r w:rsidR="00E845AD">
        <w:rPr>
          <w:rFonts w:ascii="Roboto" w:hAnsi="Roboto"/>
          <w:sz w:val="22"/>
          <w:szCs w:val="22"/>
        </w:rPr>
        <w:t>various</w:t>
      </w:r>
      <w:r w:rsidRPr="00DB6D77">
        <w:rPr>
          <w:rFonts w:ascii="Roboto" w:hAnsi="Roboto"/>
          <w:sz w:val="22"/>
          <w:szCs w:val="22"/>
        </w:rPr>
        <w:t xml:space="preserve"> adjustment</w:t>
      </w:r>
      <w:r w:rsidR="00E845AD">
        <w:rPr>
          <w:rFonts w:ascii="Roboto" w:hAnsi="Roboto"/>
          <w:sz w:val="22"/>
          <w:szCs w:val="22"/>
        </w:rPr>
        <w:t>s</w:t>
      </w:r>
      <w:r w:rsidRPr="00DB6D77">
        <w:rPr>
          <w:rFonts w:ascii="Roboto" w:hAnsi="Roboto"/>
          <w:sz w:val="22"/>
          <w:szCs w:val="22"/>
        </w:rPr>
        <w:t>, there may be residual confounding that could impact the results</w:t>
      </w:r>
      <w:r w:rsidR="00E845AD">
        <w:rPr>
          <w:rFonts w:ascii="Roboto" w:hAnsi="Roboto"/>
          <w:sz w:val="22"/>
          <w:szCs w:val="22"/>
        </w:rPr>
        <w:t xml:space="preserve"> of the study</w:t>
      </w:r>
      <w:r w:rsidRPr="00DB6D77">
        <w:rPr>
          <w:rFonts w:ascii="Roboto" w:hAnsi="Roboto"/>
          <w:sz w:val="22"/>
          <w:szCs w:val="22"/>
        </w:rPr>
        <w:t>. Finally, we did not have comprehensive data on the use of guideline-directed medical therapy and the potential impact of drugs on cardiovascular co-morbidities or occurrence of outcomes could not be evaluated.</w:t>
      </w:r>
    </w:p>
    <w:p w:rsidR="00BB098E" w:rsidRDefault="00BB098E" w:rsidP="00F6627E">
      <w:pPr>
        <w:spacing w:line="480" w:lineRule="auto"/>
        <w:rPr>
          <w:rFonts w:ascii="Roboto" w:hAnsi="Roboto"/>
          <w:b/>
          <w:bCs/>
          <w:sz w:val="22"/>
          <w:szCs w:val="22"/>
        </w:rPr>
      </w:pPr>
      <w:r>
        <w:rPr>
          <w:rFonts w:ascii="Roboto" w:hAnsi="Roboto"/>
          <w:b/>
          <w:bCs/>
          <w:sz w:val="22"/>
          <w:szCs w:val="22"/>
        </w:rPr>
        <w:t>Conclusion</w:t>
      </w:r>
    </w:p>
    <w:p w:rsidR="005559AF" w:rsidRPr="002E48E9" w:rsidRDefault="00F6627E" w:rsidP="002E48E9">
      <w:pPr>
        <w:spacing w:line="480" w:lineRule="auto"/>
        <w:rPr>
          <w:rFonts w:ascii="Roboto" w:hAnsi="Roboto"/>
          <w:sz w:val="22"/>
          <w:szCs w:val="22"/>
        </w:rPr>
      </w:pPr>
      <w:r w:rsidRPr="00DB6D77">
        <w:rPr>
          <w:rFonts w:ascii="Roboto" w:hAnsi="Roboto"/>
          <w:sz w:val="22"/>
          <w:szCs w:val="22"/>
        </w:rPr>
        <w:t xml:space="preserve">In conclusion, our study provides insights into the clinical course of cardiovascular </w:t>
      </w:r>
      <w:r>
        <w:rPr>
          <w:rFonts w:ascii="Roboto" w:hAnsi="Roboto"/>
          <w:sz w:val="22"/>
          <w:szCs w:val="22"/>
        </w:rPr>
        <w:t>features</w:t>
      </w:r>
      <w:r w:rsidRPr="00DB6D77">
        <w:rPr>
          <w:rFonts w:ascii="Roboto" w:hAnsi="Roboto"/>
          <w:sz w:val="22"/>
          <w:szCs w:val="22"/>
        </w:rPr>
        <w:t xml:space="preserve"> in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and non-</w:t>
      </w:r>
      <w:proofErr w:type="spellStart"/>
      <w:r w:rsidRPr="00DB6D77">
        <w:rPr>
          <w:rFonts w:ascii="Roboto" w:hAnsi="Roboto"/>
          <w:sz w:val="22"/>
          <w:szCs w:val="22"/>
        </w:rPr>
        <w:t>sarcomeric</w:t>
      </w:r>
      <w:proofErr w:type="spellEnd"/>
      <w:r w:rsidRPr="00DB6D77">
        <w:rPr>
          <w:rFonts w:ascii="Roboto" w:hAnsi="Roboto"/>
          <w:sz w:val="22"/>
          <w:szCs w:val="22"/>
        </w:rPr>
        <w:t xml:space="preserve"> HCM</w:t>
      </w:r>
      <w:r w:rsidR="00444074">
        <w:rPr>
          <w:rFonts w:ascii="Roboto" w:hAnsi="Roboto"/>
          <w:sz w:val="22"/>
          <w:szCs w:val="22"/>
        </w:rPr>
        <w:t xml:space="preserve"> and </w:t>
      </w:r>
      <w:r w:rsidR="00444074" w:rsidRPr="00862521">
        <w:rPr>
          <w:rFonts w:ascii="Roboto" w:hAnsi="Roboto"/>
          <w:sz w:val="22"/>
          <w:szCs w:val="22"/>
        </w:rPr>
        <w:t>contributes to our understanding of the heterogeneity within HCM</w:t>
      </w:r>
      <w:r w:rsidRPr="00DB6D77">
        <w:rPr>
          <w:rFonts w:ascii="Roboto" w:hAnsi="Roboto"/>
          <w:sz w:val="22"/>
          <w:szCs w:val="22"/>
        </w:rPr>
        <w:t xml:space="preserve">. </w:t>
      </w:r>
      <w:r w:rsidR="00444074">
        <w:rPr>
          <w:rFonts w:ascii="Roboto" w:hAnsi="Roboto"/>
          <w:sz w:val="22"/>
          <w:szCs w:val="22"/>
        </w:rPr>
        <w:t>We</w:t>
      </w:r>
      <w:r w:rsidR="00444074" w:rsidRPr="00862521">
        <w:rPr>
          <w:rFonts w:ascii="Roboto" w:hAnsi="Roboto"/>
          <w:sz w:val="22"/>
          <w:szCs w:val="22"/>
        </w:rPr>
        <w:t xml:space="preserve"> identified </w:t>
      </w:r>
      <w:r w:rsidR="00444074" w:rsidRPr="00DB6D77">
        <w:rPr>
          <w:rFonts w:ascii="Roboto" w:hAnsi="Roboto"/>
          <w:sz w:val="22"/>
          <w:szCs w:val="22"/>
        </w:rPr>
        <w:t xml:space="preserve">distinct </w:t>
      </w:r>
      <w:r w:rsidR="00444074" w:rsidRPr="00862521">
        <w:rPr>
          <w:rFonts w:ascii="Roboto" w:hAnsi="Roboto"/>
          <w:sz w:val="22"/>
          <w:szCs w:val="22"/>
        </w:rPr>
        <w:t>differences in clinical characteristics, temporal progression, and outcomes</w:t>
      </w:r>
      <w:r w:rsidR="00444074">
        <w:rPr>
          <w:rFonts w:ascii="Roboto" w:hAnsi="Roboto"/>
          <w:sz w:val="22"/>
          <w:szCs w:val="22"/>
        </w:rPr>
        <w:t xml:space="preserve"> which</w:t>
      </w:r>
      <w:r w:rsidR="00444074" w:rsidRPr="00862521">
        <w:rPr>
          <w:rFonts w:ascii="Roboto" w:hAnsi="Roboto"/>
          <w:sz w:val="22"/>
          <w:szCs w:val="22"/>
        </w:rPr>
        <w:t xml:space="preserve"> underscore the importance of genetic characterization in guiding risk stratification, surveillance, and management strategies. Continued research in this field will further refine our understanding of HCM pathophysiology and pave the way for personalized approaches to patient care.</w:t>
      </w:r>
      <w:r w:rsidR="005559AF" w:rsidRPr="00862521">
        <w:rPr>
          <w:rFonts w:ascii="Roboto" w:hAnsi="Roboto"/>
          <w:sz w:val="22"/>
          <w:szCs w:val="22"/>
        </w:rPr>
        <w:t xml:space="preserve"> </w:t>
      </w:r>
      <w:r w:rsidR="005559AF">
        <w:rPr>
          <w:rFonts w:ascii="Roboto" w:hAnsi="Roboto"/>
          <w:b/>
          <w:bCs/>
          <w:sz w:val="22"/>
          <w:szCs w:val="22"/>
        </w:rPr>
        <w:br w:type="page"/>
      </w:r>
    </w:p>
    <w:p w:rsidR="001D711A" w:rsidRPr="00DB6D77" w:rsidRDefault="001D711A" w:rsidP="005559AF">
      <w:pPr>
        <w:spacing w:line="480" w:lineRule="auto"/>
        <w:rPr>
          <w:rFonts w:ascii="Roboto" w:hAnsi="Roboto"/>
          <w:b/>
          <w:bCs/>
          <w:sz w:val="22"/>
          <w:szCs w:val="22"/>
        </w:rPr>
      </w:pPr>
      <w:r w:rsidRPr="00DB6D77">
        <w:rPr>
          <w:rFonts w:ascii="Roboto" w:hAnsi="Roboto"/>
          <w:b/>
          <w:bCs/>
          <w:sz w:val="22"/>
          <w:szCs w:val="22"/>
        </w:rPr>
        <w:lastRenderedPageBreak/>
        <w:t>ACKNOWLEDGEMENTS:</w:t>
      </w:r>
    </w:p>
    <w:p w:rsidR="001D711A" w:rsidRPr="00DB6D77" w:rsidRDefault="001D711A" w:rsidP="005559AF">
      <w:pPr>
        <w:spacing w:line="480" w:lineRule="auto"/>
        <w:rPr>
          <w:rFonts w:ascii="Roboto" w:hAnsi="Roboto"/>
          <w:sz w:val="22"/>
          <w:szCs w:val="22"/>
        </w:rPr>
      </w:pPr>
      <w:r w:rsidRPr="00DB6D77">
        <w:rPr>
          <w:rFonts w:ascii="Roboto" w:hAnsi="Roboto"/>
          <w:sz w:val="22"/>
          <w:szCs w:val="22"/>
        </w:rPr>
        <w:t>The authors are grateful for the dedicated work of the site data managers. The authors express deep gratitude to the patients and patient families who live with HCM.</w:t>
      </w:r>
    </w:p>
    <w:p w:rsidR="001D711A" w:rsidRPr="00DB6D77" w:rsidRDefault="001D711A" w:rsidP="005559AF">
      <w:pPr>
        <w:spacing w:line="480" w:lineRule="auto"/>
        <w:rPr>
          <w:rFonts w:ascii="Roboto" w:hAnsi="Roboto"/>
          <w:b/>
          <w:bCs/>
          <w:sz w:val="22"/>
          <w:szCs w:val="22"/>
        </w:rPr>
      </w:pPr>
      <w:r w:rsidRPr="00DB6D77">
        <w:rPr>
          <w:rFonts w:ascii="Roboto" w:hAnsi="Roboto"/>
          <w:b/>
          <w:bCs/>
          <w:sz w:val="22"/>
          <w:szCs w:val="22"/>
        </w:rPr>
        <w:t>FUNDING SOURCES:</w:t>
      </w:r>
    </w:p>
    <w:p w:rsidR="001D711A" w:rsidRPr="00DB6D77" w:rsidRDefault="001D711A" w:rsidP="005559AF">
      <w:pPr>
        <w:spacing w:line="480" w:lineRule="auto"/>
        <w:rPr>
          <w:rFonts w:ascii="Roboto" w:hAnsi="Roboto"/>
          <w:sz w:val="22"/>
          <w:szCs w:val="22"/>
        </w:rPr>
      </w:pPr>
      <w:proofErr w:type="spellStart"/>
      <w:r w:rsidRPr="00DB6D77">
        <w:rPr>
          <w:rFonts w:ascii="Roboto" w:hAnsi="Roboto"/>
          <w:sz w:val="22"/>
          <w:szCs w:val="22"/>
        </w:rPr>
        <w:t>SHaRe</w:t>
      </w:r>
      <w:proofErr w:type="spellEnd"/>
      <w:r w:rsidRPr="00DB6D77">
        <w:rPr>
          <w:rFonts w:ascii="Roboto" w:hAnsi="Roboto"/>
          <w:sz w:val="22"/>
          <w:szCs w:val="22"/>
        </w:rPr>
        <w:t xml:space="preserve"> receives unrestricted research support from Bristol Myers Squib, Pfizer, and Cytokinetics. </w:t>
      </w:r>
      <w:proofErr w:type="spellStart"/>
      <w:r w:rsidRPr="00DB6D77">
        <w:rPr>
          <w:rFonts w:ascii="Roboto" w:hAnsi="Roboto"/>
          <w:sz w:val="22"/>
          <w:szCs w:val="22"/>
        </w:rPr>
        <w:t>CSem</w:t>
      </w:r>
      <w:proofErr w:type="spellEnd"/>
      <w:r w:rsidRPr="00DB6D77">
        <w:rPr>
          <w:rFonts w:ascii="Roboto" w:hAnsi="Roboto"/>
          <w:sz w:val="22"/>
          <w:szCs w:val="22"/>
        </w:rPr>
        <w:t xml:space="preserve"> is the recipient of a National Health and Medical Research Council (NHMRC) Practitioner Fellowship (#1154992). </w:t>
      </w:r>
      <w:r w:rsidRPr="00DB6D77">
        <w:rPr>
          <w:rFonts w:ascii="Roboto" w:hAnsi="Roboto"/>
          <w:color w:val="000000"/>
          <w:sz w:val="22"/>
          <w:szCs w:val="22"/>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B6D77">
        <w:rPr>
          <w:rFonts w:ascii="Roboto" w:hAnsi="Roboto"/>
          <w:color w:val="000000"/>
          <w:sz w:val="22"/>
          <w:szCs w:val="22"/>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rsidR="001D711A" w:rsidRPr="00DB6D77" w:rsidRDefault="001D711A" w:rsidP="001D711A">
      <w:pPr>
        <w:spacing w:line="480" w:lineRule="auto"/>
        <w:rPr>
          <w:rFonts w:ascii="Roboto" w:hAnsi="Roboto"/>
          <w:b/>
          <w:sz w:val="22"/>
          <w:szCs w:val="22"/>
        </w:rPr>
      </w:pPr>
    </w:p>
    <w:p w:rsidR="001D711A" w:rsidRPr="00DB6D77" w:rsidRDefault="001D711A" w:rsidP="001D711A">
      <w:pPr>
        <w:pStyle w:val="Ingenafstand"/>
        <w:spacing w:line="480" w:lineRule="auto"/>
        <w:rPr>
          <w:rFonts w:ascii="Roboto" w:hAnsi="Roboto" w:cs="Times New Roman"/>
          <w:b/>
          <w:bCs/>
        </w:rPr>
      </w:pPr>
      <w:r w:rsidRPr="00DB6D77">
        <w:rPr>
          <w:rFonts w:ascii="Roboto" w:hAnsi="Roboto" w:cs="Times New Roman"/>
          <w:b/>
          <w:bCs/>
        </w:rPr>
        <w:t xml:space="preserve">CONFLICT OF INTEREST AND DISCLOSURES: </w:t>
      </w:r>
    </w:p>
    <w:p w:rsidR="001D711A" w:rsidRPr="00DB6D77" w:rsidRDefault="001D711A" w:rsidP="001D711A">
      <w:pPr>
        <w:pStyle w:val="Ingenafstand"/>
        <w:rPr>
          <w:rFonts w:ascii="Roboto" w:hAnsi="Roboto" w:cs="Times New Roman"/>
        </w:rPr>
      </w:pPr>
      <w:r w:rsidRPr="00DB6D77">
        <w:rPr>
          <w:rFonts w:ascii="Roboto" w:hAnsi="Roboto" w:cs="Times New Roman"/>
        </w:rPr>
        <w:t xml:space="preserve">CRV, JCS, TDR and CSEM declare no relevant disclosures or competing interests. </w:t>
      </w:r>
    </w:p>
    <w:p w:rsidR="001D711A" w:rsidRPr="00DB6D77" w:rsidRDefault="001D711A" w:rsidP="001D711A">
      <w:pPr>
        <w:pStyle w:val="Ingenafstand"/>
        <w:rPr>
          <w:rFonts w:ascii="Roboto" w:hAnsi="Roboto" w:cs="Times New Roman"/>
        </w:rPr>
      </w:pPr>
      <w:r w:rsidRPr="00DB6D77">
        <w:rPr>
          <w:rFonts w:ascii="Roboto" w:hAnsi="Roboto" w:cs="Times New Roman"/>
        </w:rPr>
        <w:t xml:space="preserve">CYH is a consultant for and receives research funding from Bristol Myers Squib, Pfizer, Cytokinetics, Tenaya, and </w:t>
      </w:r>
      <w:proofErr w:type="spellStart"/>
      <w:r w:rsidRPr="00DB6D77">
        <w:rPr>
          <w:rFonts w:ascii="Roboto" w:hAnsi="Roboto" w:cs="Times New Roman"/>
        </w:rPr>
        <w:t>Biomarin</w:t>
      </w:r>
      <w:proofErr w:type="spellEnd"/>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rsidR="001D711A" w:rsidRPr="00DB6D77" w:rsidRDefault="001D711A" w:rsidP="001D711A">
      <w:pPr>
        <w:pStyle w:val="Ingenafstand"/>
        <w:rPr>
          <w:rFonts w:ascii="Roboto" w:hAnsi="Roboto"/>
          <w:sz w:val="24"/>
        </w:rPr>
      </w:pPr>
    </w:p>
    <w:p w:rsidR="00DB6D77" w:rsidRPr="001B3DE8" w:rsidRDefault="001D711A" w:rsidP="00DB6D77">
      <w:pPr>
        <w:rPr>
          <w:rFonts w:ascii="Roboto" w:hAnsi="Roboto"/>
        </w:rPr>
      </w:pPr>
      <w:r w:rsidRPr="001B3DE8">
        <w:rPr>
          <w:rFonts w:ascii="Roboto" w:hAnsi="Roboto"/>
          <w:b/>
          <w:bCs/>
        </w:rPr>
        <w:br w:type="page"/>
      </w:r>
    </w:p>
    <w:p w:rsidR="00DB6D77" w:rsidRPr="00DB6D77" w:rsidRDefault="00DB6D77" w:rsidP="00DB6D77">
      <w:pPr>
        <w:rPr>
          <w:rFonts w:ascii="Roboto" w:hAnsi="Roboto"/>
          <w:b/>
          <w:bCs/>
          <w:sz w:val="28"/>
          <w:szCs w:val="32"/>
        </w:rPr>
      </w:pPr>
      <w:r w:rsidRPr="00DB6D77">
        <w:rPr>
          <w:rFonts w:ascii="Roboto" w:hAnsi="Roboto"/>
          <w:b/>
          <w:bCs/>
          <w:sz w:val="28"/>
          <w:szCs w:val="32"/>
        </w:rPr>
        <w:lastRenderedPageBreak/>
        <w:t>References</w:t>
      </w:r>
    </w:p>
    <w:p w:rsidR="00BB4E02" w:rsidRPr="00BB4E02" w:rsidRDefault="00DB6D77" w:rsidP="00BB4E02">
      <w:pPr>
        <w:widowControl w:val="0"/>
        <w:autoSpaceDE w:val="0"/>
        <w:autoSpaceDN w:val="0"/>
        <w:adjustRightInd w:val="0"/>
        <w:rPr>
          <w:rFonts w:ascii="Roboto" w:hAnsi="Roboto"/>
          <w:sz w:val="20"/>
        </w:rPr>
      </w:pPr>
      <w:r w:rsidRPr="00632C1C">
        <w:fldChar w:fldCharType="begin"/>
      </w:r>
      <w:r w:rsidR="00632C1C" w:rsidRPr="00632C1C">
        <w:instrText xml:space="preserve"> ADDIN ZOTERO_BIBL {"uncited":[],"omitted":[],"custom":[]} CSL_BIBLIOGRAPHY </w:instrText>
      </w:r>
      <w:r w:rsidRPr="00632C1C">
        <w:fldChar w:fldCharType="separate"/>
      </w:r>
      <w:r w:rsidR="00BB4E02" w:rsidRPr="00BB4E02">
        <w:rPr>
          <w:rFonts w:ascii="Roboto" w:hAnsi="Roboto"/>
          <w:sz w:val="20"/>
        </w:rPr>
        <w:t xml:space="preserve">1. </w:t>
      </w:r>
      <w:r w:rsidR="00BB4E02" w:rsidRPr="00BB4E02">
        <w:rPr>
          <w:rFonts w:ascii="Roboto" w:hAnsi="Roboto"/>
          <w:sz w:val="20"/>
        </w:rPr>
        <w:tab/>
        <w:t>McGurk KA, Zhang X, Theotokis P, Thomson K, Harper A, Buchan RJ, Mazaika E, Ormondroyd E, Wright WT, Macaya D, et al. The penetrance of rare variants in cardiomyopathy-associated genes: a cross-sectional approach to estimate penetrance for secondary findings [Internet]. 2023 [cited 2023 Mar 29];2023.03.15.23287112. Available from: https://www.medrxiv.org/content/10.1101/2023.03.15.23287112v1</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 </w:t>
      </w:r>
      <w:r w:rsidRPr="00BB4E02">
        <w:rPr>
          <w:rFonts w:ascii="Roboto" w:hAnsi="Roboto"/>
          <w:sz w:val="20"/>
        </w:rPr>
        <w:tab/>
        <w:t xml:space="preserve">Ho CY, Charron P, Richard P, Girolami F, Van Spaendonck-Zwarts KY, Pinto Y. Genetic advances in sarcomeric cardiomyopathies: state of the art. </w:t>
      </w:r>
      <w:r w:rsidRPr="00BB4E02">
        <w:rPr>
          <w:rFonts w:ascii="Roboto" w:hAnsi="Roboto"/>
          <w:i/>
          <w:iCs/>
          <w:sz w:val="20"/>
        </w:rPr>
        <w:t>Cardiovasc. Res.</w:t>
      </w:r>
      <w:r w:rsidRPr="00BB4E02">
        <w:rPr>
          <w:rFonts w:ascii="Roboto" w:hAnsi="Roboto"/>
          <w:sz w:val="20"/>
        </w:rPr>
        <w:t xml:space="preserve"> 2015;105:397–408.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3. </w:t>
      </w:r>
      <w:r w:rsidRPr="00BB4E02">
        <w:rPr>
          <w:rFonts w:ascii="Roboto" w:hAnsi="Roboto"/>
          <w:sz w:val="20"/>
        </w:rPr>
        <w:tab/>
        <w:t xml:space="preserve">Biddinger KJ, Jurgens SJ, Maamari D, Gaziano L, Choi SH, Morrill VN, Halford JL, Khera AV, Lubitz SA, Ellinor PT, et al. Rare and Common Genetic Variation Underlying the Risk of Hypertrophic Cardiomyopathy in a National Biobank. </w:t>
      </w:r>
      <w:r w:rsidRPr="00BB4E02">
        <w:rPr>
          <w:rFonts w:ascii="Roboto" w:hAnsi="Roboto"/>
          <w:i/>
          <w:iCs/>
          <w:sz w:val="20"/>
        </w:rPr>
        <w:t>JAMA Cardiol.</w:t>
      </w:r>
      <w:r w:rsidRPr="00BB4E02">
        <w:rPr>
          <w:rFonts w:ascii="Roboto" w:hAnsi="Roboto"/>
          <w:sz w:val="20"/>
        </w:rPr>
        <w:t xml:space="preserve"> 2022;7:715–722.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4. </w:t>
      </w:r>
      <w:r w:rsidRPr="00BB4E02">
        <w:rPr>
          <w:rFonts w:ascii="Roboto" w:hAnsi="Roboto"/>
          <w:sz w:val="20"/>
        </w:rPr>
        <w:tab/>
        <w:t xml:space="preserve">Repetti GG, Kim Y, Pereira AC, Ingles J, Russell MW, Lakdawala NK, Ho CY, Day S, Semsarian C, McDonough B, et al. Discordant clinical features of identical hypertrophic cardiomyopathy twins. </w:t>
      </w:r>
      <w:r w:rsidRPr="00BB4E02">
        <w:rPr>
          <w:rFonts w:ascii="Roboto" w:hAnsi="Roboto"/>
          <w:i/>
          <w:iCs/>
          <w:sz w:val="20"/>
        </w:rPr>
        <w:t>Proc. Natl. Acad. Sci. U. S. A.</w:t>
      </w:r>
      <w:r w:rsidRPr="00BB4E02">
        <w:rPr>
          <w:rFonts w:ascii="Roboto" w:hAnsi="Roboto"/>
          <w:sz w:val="20"/>
        </w:rPr>
        <w:t xml:space="preserve"> 2021;118:e2021717118.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5. </w:t>
      </w:r>
      <w:r w:rsidRPr="00BB4E02">
        <w:rPr>
          <w:rFonts w:ascii="Roboto" w:hAnsi="Roboto"/>
          <w:sz w:val="20"/>
        </w:rPr>
        <w:tab/>
        <w:t xml:space="preserve">Butters A, Lakdawala NK, Ingles J. Sex Differences in Hypertrophic Cardiomyopathy: Interaction With Genetics and Environment. </w:t>
      </w:r>
      <w:r w:rsidRPr="00BB4E02">
        <w:rPr>
          <w:rFonts w:ascii="Roboto" w:hAnsi="Roboto"/>
          <w:i/>
          <w:iCs/>
          <w:sz w:val="20"/>
        </w:rPr>
        <w:t>Curr. Heart Fail. Rep.</w:t>
      </w:r>
      <w:r w:rsidRPr="00BB4E02">
        <w:rPr>
          <w:rFonts w:ascii="Roboto" w:hAnsi="Roboto"/>
          <w:sz w:val="20"/>
        </w:rPr>
        <w:t xml:space="preserve"> 2021;18:264–273.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6. </w:t>
      </w:r>
      <w:r w:rsidRPr="00BB4E02">
        <w:rPr>
          <w:rFonts w:ascii="Roboto" w:hAnsi="Roboto"/>
          <w:sz w:val="20"/>
        </w:rPr>
        <w:tab/>
        <w:t xml:space="preserve">Eberly LA, Day SM, Ashley EA, Jacoby DL, Jefferies JL, Colan SD, Rossano JW, Semsarian C, Pereira AC, Olivotto I, et al. Association of Race With Disease Expression and Clinical Outcomes Among Patients With Hypertrophic Cardiomyopathy. </w:t>
      </w:r>
      <w:r w:rsidRPr="00BB4E02">
        <w:rPr>
          <w:rFonts w:ascii="Roboto" w:hAnsi="Roboto"/>
          <w:i/>
          <w:iCs/>
          <w:sz w:val="20"/>
        </w:rPr>
        <w:t>JAMA Cardiol.</w:t>
      </w:r>
      <w:r w:rsidRPr="00BB4E02">
        <w:rPr>
          <w:rFonts w:ascii="Roboto" w:hAnsi="Roboto"/>
          <w:sz w:val="20"/>
        </w:rPr>
        <w:t xml:space="preserve"> 2020;5:83–91.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7. </w:t>
      </w:r>
      <w:r w:rsidRPr="00BB4E02">
        <w:rPr>
          <w:rFonts w:ascii="Roboto" w:hAnsi="Roboto"/>
          <w:sz w:val="20"/>
        </w:rPr>
        <w:tab/>
        <w:t xml:space="preserve">Harper AR, Goel A, Grace C, Thomson KL, Petersen SE, Xu X, Waring A, Ormondroyd E, Kramer CM, Ho CY, et al. Common genetic variants and modifiable risk factors underpin hypertrophic cardiomyopathy susceptibility and expressivity. </w:t>
      </w:r>
      <w:r w:rsidRPr="00BB4E02">
        <w:rPr>
          <w:rFonts w:ascii="Roboto" w:hAnsi="Roboto"/>
          <w:i/>
          <w:iCs/>
          <w:sz w:val="20"/>
        </w:rPr>
        <w:t>Nat. Genet.</w:t>
      </w:r>
      <w:r w:rsidRPr="00BB4E02">
        <w:rPr>
          <w:rFonts w:ascii="Roboto" w:hAnsi="Roboto"/>
          <w:sz w:val="20"/>
        </w:rPr>
        <w:t xml:space="preserve"> 2021;53:135–142.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8. </w:t>
      </w:r>
      <w:r w:rsidRPr="00BB4E02">
        <w:rPr>
          <w:rFonts w:ascii="Roboto" w:hAnsi="Roboto"/>
          <w:sz w:val="20"/>
        </w:rPr>
        <w:tab/>
        <w:t xml:space="preserve">Lopes LR, Losi M-A, Sheikh N, Laroche C, Charron P, Gimeno J, Kaski JP, Maggioni AP, Tavazzi L, Arbustini E, et al. Association between common cardiovascular risk factors and clinical phenotype in patients with hypertrophic cardiomyopathy from the European Society of Cardiology (ESC) EurObservational Research Programme (EORP) Cardiomyopathy/Myocarditis registry. </w:t>
      </w:r>
      <w:r w:rsidRPr="00BB4E02">
        <w:rPr>
          <w:rFonts w:ascii="Roboto" w:hAnsi="Roboto"/>
          <w:i/>
          <w:iCs/>
          <w:sz w:val="20"/>
        </w:rPr>
        <w:t>Eur. Heart J. Qual. Care Clin. Outcomes</w:t>
      </w:r>
      <w:r w:rsidRPr="00BB4E02">
        <w:rPr>
          <w:rFonts w:ascii="Roboto" w:hAnsi="Roboto"/>
          <w:sz w:val="20"/>
        </w:rPr>
        <w:t xml:space="preserve">. 2022;9:42–53.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9. </w:t>
      </w:r>
      <w:r w:rsidRPr="00BB4E02">
        <w:rPr>
          <w:rFonts w:ascii="Roboto" w:hAnsi="Roboto"/>
          <w:sz w:val="20"/>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BB4E02">
        <w:rPr>
          <w:rFonts w:ascii="Roboto" w:hAnsi="Roboto"/>
          <w:i/>
          <w:iCs/>
          <w:sz w:val="20"/>
        </w:rPr>
        <w:t>Circulation</w:t>
      </w:r>
      <w:r w:rsidRPr="00BB4E02">
        <w:rPr>
          <w:rFonts w:ascii="Roboto" w:hAnsi="Roboto"/>
          <w:sz w:val="20"/>
        </w:rPr>
        <w:t xml:space="preserve">. 2018;138:1387–1398.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10. </w:t>
      </w:r>
      <w:r w:rsidRPr="00BB4E02">
        <w:rPr>
          <w:rFonts w:ascii="Roboto" w:hAnsi="Roboto"/>
          <w:sz w:val="20"/>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BB4E02">
        <w:rPr>
          <w:rFonts w:ascii="Roboto" w:hAnsi="Roboto"/>
          <w:i/>
          <w:iCs/>
          <w:sz w:val="20"/>
        </w:rPr>
        <w:t>Circ. Genomic Precis. Med.</w:t>
      </w:r>
      <w:r w:rsidRPr="00BB4E02">
        <w:rPr>
          <w:rFonts w:ascii="Roboto" w:hAnsi="Roboto"/>
          <w:sz w:val="20"/>
        </w:rPr>
        <w:t xml:space="preserve"> [Internet]. [cited 2020 Sep 9];0. Available from: https://www.ahajournals.org/doi/10.1161/CIRCGEN.120.002929</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11. </w:t>
      </w:r>
      <w:r w:rsidRPr="00BB4E02">
        <w:rPr>
          <w:rFonts w:ascii="Roboto" w:hAnsi="Roboto"/>
          <w:sz w:val="20"/>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BB4E02">
        <w:rPr>
          <w:rFonts w:ascii="Roboto" w:hAnsi="Roboto"/>
          <w:i/>
          <w:iCs/>
          <w:sz w:val="20"/>
        </w:rPr>
        <w:t>Genet. Med.</w:t>
      </w:r>
      <w:r w:rsidRPr="00BB4E02">
        <w:rPr>
          <w:rFonts w:ascii="Roboto" w:hAnsi="Roboto"/>
          <w:sz w:val="20"/>
        </w:rPr>
        <w:t xml:space="preserve"> 2015;17:405–423.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12. </w:t>
      </w:r>
      <w:r w:rsidRPr="00BB4E02">
        <w:rPr>
          <w:rFonts w:ascii="Roboto" w:hAnsi="Roboto"/>
          <w:sz w:val="20"/>
        </w:rPr>
        <w:tab/>
        <w:t xml:space="preserve">Hershberger RE, Givertz MM, Ho CY, Judge DP, Kantor PF, McBride KL, Morales A, Taylor MRG, Vatta M, Ware SM. Genetic evaluation of cardiomyopathy: a clinical practice resource of the American College of Medical Genetics and Genomics (ACMG). </w:t>
      </w:r>
      <w:r w:rsidRPr="00BB4E02">
        <w:rPr>
          <w:rFonts w:ascii="Roboto" w:hAnsi="Roboto"/>
          <w:i/>
          <w:iCs/>
          <w:sz w:val="20"/>
        </w:rPr>
        <w:t>Genet. Med.</w:t>
      </w:r>
      <w:r w:rsidRPr="00BB4E02">
        <w:rPr>
          <w:rFonts w:ascii="Roboto" w:hAnsi="Roboto"/>
          <w:sz w:val="20"/>
        </w:rPr>
        <w:t xml:space="preserve"> 2018;20:899–909.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13. </w:t>
      </w:r>
      <w:r w:rsidRPr="00BB4E02">
        <w:rPr>
          <w:rFonts w:ascii="Roboto" w:hAnsi="Roboto"/>
          <w:sz w:val="20"/>
        </w:rPr>
        <w:tab/>
        <w:t>Vissing CR. Comparing Clinical Course of Hypertrophic Cardiomyopathy in Sarcomere Variant Carriers and Non-Carriers [Internet]. 2023;Available from: https://github.com/christoffervi/sarc_nonsarc</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14. </w:t>
      </w:r>
      <w:r w:rsidRPr="00BB4E02">
        <w:rPr>
          <w:rFonts w:ascii="Roboto" w:hAnsi="Roboto"/>
          <w:sz w:val="20"/>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BB4E02">
        <w:rPr>
          <w:rFonts w:ascii="Roboto" w:hAnsi="Roboto"/>
          <w:i/>
          <w:iCs/>
          <w:sz w:val="20"/>
        </w:rPr>
        <w:t>Heart Br. Card. Soc.</w:t>
      </w:r>
      <w:r w:rsidRPr="00BB4E02">
        <w:rPr>
          <w:rFonts w:ascii="Roboto" w:hAnsi="Roboto"/>
          <w:sz w:val="20"/>
        </w:rPr>
        <w:t xml:space="preserve"> 2015;101:294–301.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15. </w:t>
      </w:r>
      <w:r w:rsidRPr="00BB4E02">
        <w:rPr>
          <w:rFonts w:ascii="Roboto" w:hAnsi="Roboto"/>
          <w:sz w:val="20"/>
        </w:rPr>
        <w:tab/>
        <w:t xml:space="preserve">Lopes LR, Rahman MS, Elliott PM. A systematic review and meta-analysis of genotype-phenotype associations in patients with hypertrophic cardiomyopathy caused by sarcomeric protein mutations. </w:t>
      </w:r>
      <w:r w:rsidRPr="00BB4E02">
        <w:rPr>
          <w:rFonts w:ascii="Roboto" w:hAnsi="Roboto"/>
          <w:i/>
          <w:iCs/>
          <w:sz w:val="20"/>
        </w:rPr>
        <w:t>Heart Br. Card. Soc.</w:t>
      </w:r>
      <w:r w:rsidRPr="00BB4E02">
        <w:rPr>
          <w:rFonts w:ascii="Roboto" w:hAnsi="Roboto"/>
          <w:sz w:val="20"/>
        </w:rPr>
        <w:t xml:space="preserve"> 2013;99:1800–1811.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16. </w:t>
      </w:r>
      <w:r w:rsidRPr="00BB4E02">
        <w:rPr>
          <w:rFonts w:ascii="Roboto" w:hAnsi="Roboto"/>
          <w:sz w:val="20"/>
        </w:rPr>
        <w:tab/>
        <w:t xml:space="preserve">Marston NA, Han L, Olivotto I, Day SM, Ashley EA, Michels M, Pereira AC, Ingles J, Semsarian C, Jacoby D, et al. Clinical characteristics and outcomes in childhood-onset hypertrophic cardiomyopathy. </w:t>
      </w:r>
      <w:r w:rsidRPr="00BB4E02">
        <w:rPr>
          <w:rFonts w:ascii="Roboto" w:hAnsi="Roboto"/>
          <w:i/>
          <w:iCs/>
          <w:sz w:val="20"/>
        </w:rPr>
        <w:t>Eur. Heart J.</w:t>
      </w:r>
      <w:r w:rsidRPr="00BB4E02">
        <w:rPr>
          <w:rFonts w:ascii="Roboto" w:hAnsi="Roboto"/>
          <w:sz w:val="20"/>
        </w:rPr>
        <w:t xml:space="preserve"> 2021;42:1988–1996.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17. </w:t>
      </w:r>
      <w:r w:rsidRPr="00BB4E02">
        <w:rPr>
          <w:rFonts w:ascii="Roboto" w:hAnsi="Roboto"/>
          <w:sz w:val="20"/>
        </w:rPr>
        <w:tab/>
        <w:t xml:space="preserve">Nagayama T, Takimoto E, Sadayappan S, Mudd JO, Seidman JG, Robbins J, Kass DA. Control </w:t>
      </w:r>
      <w:r w:rsidRPr="00BB4E02">
        <w:rPr>
          <w:rFonts w:ascii="Roboto" w:hAnsi="Roboto"/>
          <w:sz w:val="20"/>
        </w:rPr>
        <w:lastRenderedPageBreak/>
        <w:t xml:space="preserve">of In Vivo Contraction/Relaxation Kinetics by Myosin Binding Protein C: Protein Kinase A Phosphorylation–Dependent and –Independent Regulation. </w:t>
      </w:r>
      <w:r w:rsidRPr="00BB4E02">
        <w:rPr>
          <w:rFonts w:ascii="Roboto" w:hAnsi="Roboto"/>
          <w:i/>
          <w:iCs/>
          <w:sz w:val="20"/>
        </w:rPr>
        <w:t>Circulation</w:t>
      </w:r>
      <w:r w:rsidRPr="00BB4E02">
        <w:rPr>
          <w:rFonts w:ascii="Roboto" w:hAnsi="Roboto"/>
          <w:sz w:val="20"/>
        </w:rPr>
        <w:t xml:space="preserve">. 2007;116:2399–2408.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18. </w:t>
      </w:r>
      <w:r w:rsidRPr="00BB4E02">
        <w:rPr>
          <w:rFonts w:ascii="Roboto" w:hAnsi="Roboto"/>
          <w:sz w:val="20"/>
        </w:rPr>
        <w:tab/>
        <w:t xml:space="preserve">Lakdawala NK, Thune JJ, Colan SD, Cirino AL, Farrohi F, Rivero J, McDonough B, Sparks E, Orav EJ, Seidman JG, et al. Subtle Abnormalities in Contractile Function Are an Early Manifestation of Sarcomere Mutations in Dilated Cardiomyopathy. </w:t>
      </w:r>
      <w:r w:rsidRPr="00BB4E02">
        <w:rPr>
          <w:rFonts w:ascii="Roboto" w:hAnsi="Roboto"/>
          <w:i/>
          <w:iCs/>
          <w:sz w:val="20"/>
        </w:rPr>
        <w:t>Circ. Cardiovasc. Genet.</w:t>
      </w:r>
      <w:r w:rsidRPr="00BB4E02">
        <w:rPr>
          <w:rFonts w:ascii="Roboto" w:hAnsi="Roboto"/>
          <w:sz w:val="20"/>
        </w:rPr>
        <w:t xml:space="preserve"> 2012;5:503–510.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19. </w:t>
      </w:r>
      <w:r w:rsidRPr="00BB4E02">
        <w:rPr>
          <w:rFonts w:ascii="Roboto" w:hAnsi="Roboto"/>
          <w:sz w:val="20"/>
        </w:rPr>
        <w:tab/>
        <w:t xml:space="preserve">Marstrand P, Han L, Day SM, Olivotto I, Ashley EA, Michels M, Pereira AC, Wittekind SG, Helms A, Saberi S, et al. Hypertrophic Cardiomyopathy With Left Ventricular Systolic Dysfunction: Insights From the SHaRe Registry. </w:t>
      </w:r>
      <w:r w:rsidRPr="00BB4E02">
        <w:rPr>
          <w:rFonts w:ascii="Roboto" w:hAnsi="Roboto"/>
          <w:i/>
          <w:iCs/>
          <w:sz w:val="20"/>
        </w:rPr>
        <w:t>Circulation</w:t>
      </w:r>
      <w:r w:rsidRPr="00BB4E02">
        <w:rPr>
          <w:rFonts w:ascii="Roboto" w:hAnsi="Roboto"/>
          <w:sz w:val="20"/>
        </w:rPr>
        <w:t xml:space="preserve">. 2020;141:1371–1383.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20. </w:t>
      </w:r>
      <w:r w:rsidRPr="00BB4E02">
        <w:rPr>
          <w:rFonts w:ascii="Roboto" w:hAnsi="Roboto"/>
          <w:sz w:val="20"/>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BB4E02">
        <w:rPr>
          <w:rFonts w:ascii="Roboto" w:hAnsi="Roboto"/>
          <w:i/>
          <w:iCs/>
          <w:sz w:val="20"/>
        </w:rPr>
        <w:t>Circulation</w:t>
      </w:r>
      <w:r w:rsidRPr="00BB4E02">
        <w:rPr>
          <w:rFonts w:ascii="Roboto" w:hAnsi="Roboto"/>
          <w:sz w:val="20"/>
        </w:rPr>
        <w:t>. 2023;</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21. </w:t>
      </w:r>
      <w:r w:rsidRPr="00BB4E02">
        <w:rPr>
          <w:rFonts w:ascii="Roboto" w:hAnsi="Roboto"/>
          <w:sz w:val="20"/>
        </w:rPr>
        <w:tab/>
        <w:t xml:space="preserve">Hwang J-W, Lee S-C, Kim D, Kim J, Kim EK, Chang S-A, Park S-J, Kim SM, Choe YH, Ahn JH, et al. Determinants of Exercise Capacity in Patients With Hypertrophic Cardiomyopathy. </w:t>
      </w:r>
      <w:r w:rsidRPr="00BB4E02">
        <w:rPr>
          <w:rFonts w:ascii="Roboto" w:hAnsi="Roboto"/>
          <w:i/>
          <w:iCs/>
          <w:sz w:val="20"/>
        </w:rPr>
        <w:t>J. Korean Med. Sci.</w:t>
      </w:r>
      <w:r w:rsidRPr="00BB4E02">
        <w:rPr>
          <w:rFonts w:ascii="Roboto" w:hAnsi="Roboto"/>
          <w:sz w:val="20"/>
        </w:rPr>
        <w:t xml:space="preserve"> 2022;37:e62.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22. </w:t>
      </w:r>
      <w:r w:rsidRPr="00BB4E02">
        <w:rPr>
          <w:rFonts w:ascii="Roboto" w:hAnsi="Roboto"/>
          <w:sz w:val="20"/>
        </w:rPr>
        <w:tab/>
        <w:t xml:space="preserve">Siontis KC, Geske JB, Ong K, Nishimura RA, Ommen SR, Gersh BJ. Atrial fibrillation in hypertrophic cardiomyopathy: prevalence, clinical correlations, and mortality in a large high-risk population. </w:t>
      </w:r>
      <w:r w:rsidRPr="00BB4E02">
        <w:rPr>
          <w:rFonts w:ascii="Roboto" w:hAnsi="Roboto"/>
          <w:i/>
          <w:iCs/>
          <w:sz w:val="20"/>
        </w:rPr>
        <w:t>J. Am. Heart Assoc.</w:t>
      </w:r>
      <w:r w:rsidRPr="00BB4E02">
        <w:rPr>
          <w:rFonts w:ascii="Roboto" w:hAnsi="Roboto"/>
          <w:sz w:val="20"/>
        </w:rPr>
        <w:t xml:space="preserve"> 2014;3:e001002.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23. </w:t>
      </w:r>
      <w:r w:rsidRPr="00BB4E02">
        <w:rPr>
          <w:rFonts w:ascii="Roboto" w:hAnsi="Roboto"/>
          <w:sz w:val="20"/>
        </w:rPr>
        <w:tab/>
        <w:t xml:space="preserve">Lampert R, Ackerman MJ, Marino BS, Burg M, Ainsworth B, Salberg L, Tome Esteban MT, Ho CY, Abraham R, Balaji S, et al. Vigorous Exercise in Patients With Hypertrophic Cardiomyopathy. </w:t>
      </w:r>
      <w:r w:rsidRPr="00BB4E02">
        <w:rPr>
          <w:rFonts w:ascii="Roboto" w:hAnsi="Roboto"/>
          <w:i/>
          <w:iCs/>
          <w:sz w:val="20"/>
        </w:rPr>
        <w:t>JAMA Cardiol.</w:t>
      </w:r>
      <w:r w:rsidRPr="00BB4E02">
        <w:rPr>
          <w:rFonts w:ascii="Roboto" w:hAnsi="Roboto"/>
          <w:sz w:val="20"/>
        </w:rPr>
        <w:t xml:space="preserve"> 2023;8:595–605.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24. </w:t>
      </w:r>
      <w:r w:rsidRPr="00BB4E02">
        <w:rPr>
          <w:rFonts w:ascii="Roboto" w:hAnsi="Roboto"/>
          <w:sz w:val="20"/>
        </w:rPr>
        <w:tab/>
        <w:t xml:space="preserve">Saberi S, Wheeler M, Bragg-Gresham J, Hornsby W, Agarwal PP, Attili A, Concannon M, Dries AM, Shmargad Y, Salisbury H, et al. Effect of Moderate-Intensity Exercise Training on Peak Oxygen Consumption in Patients With Hypertrophic Cardiomyopathy: A Randomized Clinical Trial. </w:t>
      </w:r>
      <w:r w:rsidRPr="00BB4E02">
        <w:rPr>
          <w:rFonts w:ascii="Roboto" w:hAnsi="Roboto"/>
          <w:i/>
          <w:iCs/>
          <w:sz w:val="20"/>
        </w:rPr>
        <w:t>JAMA</w:t>
      </w:r>
      <w:r w:rsidRPr="00BB4E02">
        <w:rPr>
          <w:rFonts w:ascii="Roboto" w:hAnsi="Roboto"/>
          <w:sz w:val="20"/>
        </w:rPr>
        <w:t xml:space="preserve">. 2017;317:1349–1357.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25. </w:t>
      </w:r>
      <w:r w:rsidRPr="00BB4E02">
        <w:rPr>
          <w:rFonts w:ascii="Roboto" w:hAnsi="Roboto"/>
          <w:sz w:val="20"/>
        </w:rPr>
        <w:tab/>
        <w:t xml:space="preserve">Pelliccia A, Day S, Olivotto I. Leisure-time and competitive sport participation: a changing paradigm for HCM patients. </w:t>
      </w:r>
      <w:r w:rsidRPr="00BB4E02">
        <w:rPr>
          <w:rFonts w:ascii="Roboto" w:hAnsi="Roboto"/>
          <w:i/>
          <w:iCs/>
          <w:sz w:val="20"/>
        </w:rPr>
        <w:t>Eur. J. Prev. Cardiol.</w:t>
      </w:r>
      <w:r w:rsidRPr="00BB4E02">
        <w:rPr>
          <w:rFonts w:ascii="Roboto" w:hAnsi="Roboto"/>
          <w:sz w:val="20"/>
        </w:rPr>
        <w:t xml:space="preserve"> 2023;30:488–495.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26. </w:t>
      </w:r>
      <w:r w:rsidRPr="00BB4E02">
        <w:rPr>
          <w:rFonts w:ascii="Roboto" w:hAnsi="Roboto"/>
          <w:sz w:val="20"/>
        </w:rPr>
        <w:tab/>
        <w:t xml:space="preserve">Dias KA, Link MS, Levine BD. Exercise Training for Patients With Hypertrophic Cardiomyopathy: JACC Review Topic of the Week. </w:t>
      </w:r>
      <w:r w:rsidRPr="00BB4E02">
        <w:rPr>
          <w:rFonts w:ascii="Roboto" w:hAnsi="Roboto"/>
          <w:i/>
          <w:iCs/>
          <w:sz w:val="20"/>
        </w:rPr>
        <w:t>J. Am. Coll. Cardiol.</w:t>
      </w:r>
      <w:r w:rsidRPr="00BB4E02">
        <w:rPr>
          <w:rFonts w:ascii="Roboto" w:hAnsi="Roboto"/>
          <w:sz w:val="20"/>
        </w:rPr>
        <w:t xml:space="preserve"> 2018;72:1157–1165.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27. </w:t>
      </w:r>
      <w:r w:rsidRPr="00BB4E02">
        <w:rPr>
          <w:rFonts w:ascii="Roboto" w:hAnsi="Roboto"/>
          <w:sz w:val="20"/>
        </w:rPr>
        <w:tab/>
        <w:t xml:space="preserve">Dejgaard LA, Haland TF, Lie OH, Ribe M, Bjune T, Leren IS, Berge KE, Edvardsen T, Haugaa KH. Vigorous exercise in patients with hypertrophic cardiomyopathy. </w:t>
      </w:r>
      <w:r w:rsidRPr="00BB4E02">
        <w:rPr>
          <w:rFonts w:ascii="Roboto" w:hAnsi="Roboto"/>
          <w:i/>
          <w:iCs/>
          <w:sz w:val="20"/>
        </w:rPr>
        <w:t>Int. J. Cardiol.</w:t>
      </w:r>
      <w:r w:rsidRPr="00BB4E02">
        <w:rPr>
          <w:rFonts w:ascii="Roboto" w:hAnsi="Roboto"/>
          <w:sz w:val="20"/>
        </w:rPr>
        <w:t xml:space="preserve"> 2018;250:157–163.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28. </w:t>
      </w:r>
      <w:r w:rsidRPr="00BB4E02">
        <w:rPr>
          <w:rFonts w:ascii="Roboto" w:hAnsi="Roboto"/>
          <w:sz w:val="20"/>
        </w:rPr>
        <w:tab/>
        <w:t xml:space="preserve">Klempfner R, Kamerman T, Schwammenthal E, Nahshon A, Hay I, Goldenberg I, Dov F, Arad M. Efficacy of exercise training in symptomatic patients with hypertrophic cardiomyopathy: Results of a structured exercise training program in a cardiac rehabilitation center. </w:t>
      </w:r>
      <w:r w:rsidRPr="00BB4E02">
        <w:rPr>
          <w:rFonts w:ascii="Roboto" w:hAnsi="Roboto"/>
          <w:i/>
          <w:iCs/>
          <w:sz w:val="20"/>
        </w:rPr>
        <w:t>Eur. J. Prev. Cardiol.</w:t>
      </w:r>
      <w:r w:rsidRPr="00BB4E02">
        <w:rPr>
          <w:rFonts w:ascii="Roboto" w:hAnsi="Roboto"/>
          <w:sz w:val="20"/>
        </w:rPr>
        <w:t xml:space="preserve"> 2015;22:13–19.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29. </w:t>
      </w:r>
      <w:r w:rsidRPr="00BB4E02">
        <w:rPr>
          <w:rFonts w:ascii="Roboto" w:hAnsi="Roboto"/>
          <w:sz w:val="20"/>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30. </w:t>
      </w:r>
      <w:r w:rsidRPr="00BB4E02">
        <w:rPr>
          <w:rFonts w:ascii="Roboto" w:hAnsi="Roboto"/>
          <w:sz w:val="20"/>
        </w:rPr>
        <w:tab/>
        <w:t xml:space="preserve">Fumagalli C, Maurizi N, Day SM, Ashley EA, Michels M, Colan SD, Jacoby D, Marchionni N, Vincent-Tompkins J, Ho CY, et al. Association of Obesity With Adverse Long-term Outcomes in Hypertrophic Cardiomyopathy. </w:t>
      </w:r>
      <w:r w:rsidRPr="00BB4E02">
        <w:rPr>
          <w:rFonts w:ascii="Roboto" w:hAnsi="Roboto"/>
          <w:i/>
          <w:iCs/>
          <w:sz w:val="20"/>
        </w:rPr>
        <w:t>JAMA Cardiol.</w:t>
      </w:r>
      <w:r w:rsidRPr="00BB4E02">
        <w:rPr>
          <w:rFonts w:ascii="Roboto" w:hAnsi="Roboto"/>
          <w:sz w:val="20"/>
        </w:rPr>
        <w:t xml:space="preserve"> 2020;5:65–72.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31. </w:t>
      </w:r>
      <w:r w:rsidRPr="00BB4E02">
        <w:rPr>
          <w:rFonts w:ascii="Roboto" w:hAnsi="Roboto"/>
          <w:sz w:val="20"/>
        </w:rPr>
        <w:tab/>
        <w:t xml:space="preserve">Maron MS, Olivotto I, Betocchi S, Casey SA, Lesser JR, Losi MA, Cecchi F, Maron BJ. Effect of Left Ventricular Outflow Tract Obstruction on Clinical Outcome in Hypertrophic Cardiomyopathy. </w:t>
      </w:r>
      <w:r w:rsidRPr="00BB4E02">
        <w:rPr>
          <w:rFonts w:ascii="Roboto" w:hAnsi="Roboto"/>
          <w:i/>
          <w:iCs/>
          <w:sz w:val="20"/>
        </w:rPr>
        <w:t>N. Engl. J. Med.</w:t>
      </w:r>
      <w:r w:rsidRPr="00BB4E02">
        <w:rPr>
          <w:rFonts w:ascii="Roboto" w:hAnsi="Roboto"/>
          <w:sz w:val="20"/>
        </w:rPr>
        <w:t xml:space="preserve"> 2003;348:295–303.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32. </w:t>
      </w:r>
      <w:r w:rsidRPr="00BB4E02">
        <w:rPr>
          <w:rFonts w:ascii="Roboto" w:hAnsi="Roboto"/>
          <w:sz w:val="20"/>
        </w:rPr>
        <w:tab/>
        <w:t xml:space="preserve">de Marvao A, Dawes TJW, Shi W, Durighel G, Rueckert D, Cook SA, O’Regan DP. Precursors of Hypertensive Heart Phenotype Develop in Healthy Adults: A High-Resolution 3D MRI Study. </w:t>
      </w:r>
      <w:r w:rsidRPr="00BB4E02">
        <w:rPr>
          <w:rFonts w:ascii="Roboto" w:hAnsi="Roboto"/>
          <w:i/>
          <w:iCs/>
          <w:sz w:val="20"/>
        </w:rPr>
        <w:t>JACC Cardiovasc. Imaging</w:t>
      </w:r>
      <w:r w:rsidRPr="00BB4E02">
        <w:rPr>
          <w:rFonts w:ascii="Roboto" w:hAnsi="Roboto"/>
          <w:sz w:val="20"/>
        </w:rPr>
        <w:t xml:space="preserve">. 2015;8:1260–1269.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33. </w:t>
      </w:r>
      <w:r w:rsidRPr="00BB4E02">
        <w:rPr>
          <w:rFonts w:ascii="Roboto" w:hAnsi="Roboto"/>
          <w:sz w:val="20"/>
        </w:rPr>
        <w:tab/>
        <w:t xml:space="preserve">O’Mahony C, Jichi F, Pavlou M, Monserrat L, Anastasakis A, Rapezzi C, Biagini E, Gimeno JR, Limongelli G, McKenna WJ, et al. A novel clinical risk prediction model for sudden cardiac death in hypertrophic cardiomyopathy (HCM Risk-SCD). </w:t>
      </w:r>
      <w:r w:rsidRPr="00BB4E02">
        <w:rPr>
          <w:rFonts w:ascii="Roboto" w:hAnsi="Roboto"/>
          <w:i/>
          <w:iCs/>
          <w:sz w:val="20"/>
        </w:rPr>
        <w:t>Eur. Heart J.</w:t>
      </w:r>
      <w:r w:rsidRPr="00BB4E02">
        <w:rPr>
          <w:rFonts w:ascii="Roboto" w:hAnsi="Roboto"/>
          <w:sz w:val="20"/>
        </w:rPr>
        <w:t xml:space="preserve"> 2014;35:2010–2020.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34. </w:t>
      </w:r>
      <w:r w:rsidRPr="00BB4E02">
        <w:rPr>
          <w:rFonts w:ascii="Roboto" w:hAnsi="Roboto"/>
          <w:sz w:val="20"/>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BB4E02">
        <w:rPr>
          <w:rFonts w:ascii="Roboto" w:hAnsi="Roboto"/>
          <w:i/>
          <w:iCs/>
          <w:sz w:val="20"/>
        </w:rPr>
        <w:t>Heart Br. Card. Soc.</w:t>
      </w:r>
      <w:r w:rsidRPr="00BB4E02">
        <w:rPr>
          <w:rFonts w:ascii="Roboto" w:hAnsi="Roboto"/>
          <w:sz w:val="20"/>
        </w:rPr>
        <w:t xml:space="preserve"> 2019;105:623–631. </w:t>
      </w:r>
    </w:p>
    <w:p w:rsidR="00BB4E02" w:rsidRPr="00BB4E02" w:rsidRDefault="00BB4E02" w:rsidP="00BB4E02">
      <w:pPr>
        <w:widowControl w:val="0"/>
        <w:autoSpaceDE w:val="0"/>
        <w:autoSpaceDN w:val="0"/>
        <w:adjustRightInd w:val="0"/>
        <w:rPr>
          <w:rFonts w:ascii="Roboto" w:hAnsi="Roboto"/>
          <w:sz w:val="20"/>
        </w:rPr>
      </w:pPr>
      <w:r w:rsidRPr="00BB4E02">
        <w:rPr>
          <w:rFonts w:ascii="Roboto" w:hAnsi="Roboto"/>
          <w:sz w:val="20"/>
        </w:rPr>
        <w:t xml:space="preserve">35. </w:t>
      </w:r>
      <w:r w:rsidRPr="00BB4E02">
        <w:rPr>
          <w:rFonts w:ascii="Roboto" w:hAnsi="Roboto"/>
          <w:sz w:val="20"/>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w:t>
      </w:r>
      <w:r w:rsidRPr="00BB4E02">
        <w:rPr>
          <w:rFonts w:ascii="Roboto" w:hAnsi="Roboto"/>
          <w:sz w:val="20"/>
        </w:rPr>
        <w:lastRenderedPageBreak/>
        <w:t xml:space="preserve">HCM). </w:t>
      </w:r>
      <w:r w:rsidRPr="00BB4E02">
        <w:rPr>
          <w:rFonts w:ascii="Roboto" w:hAnsi="Roboto"/>
          <w:i/>
          <w:iCs/>
          <w:sz w:val="20"/>
        </w:rPr>
        <w:t>Circulation</w:t>
      </w:r>
      <w:r w:rsidRPr="00BB4E02">
        <w:rPr>
          <w:rFonts w:ascii="Roboto" w:hAnsi="Roboto"/>
          <w:sz w:val="20"/>
        </w:rPr>
        <w:t xml:space="preserve">. 2017;CIRCULATIONAHA.117.030437. </w:t>
      </w:r>
    </w:p>
    <w:p w:rsidR="001D711A" w:rsidRPr="00DB6D77" w:rsidRDefault="00DB6D77" w:rsidP="00632C1C">
      <w:pPr>
        <w:spacing w:after="160"/>
        <w:rPr>
          <w:rFonts w:ascii="Roboto" w:hAnsi="Roboto"/>
        </w:rPr>
        <w:sectPr w:rsidR="001D711A" w:rsidRPr="00DB6D77" w:rsidSect="00C03842">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rsidR="00193C32" w:rsidRPr="00DB6D77" w:rsidRDefault="001D711A" w:rsidP="001D711A">
      <w:pPr>
        <w:tabs>
          <w:tab w:val="left" w:pos="2650"/>
        </w:tabs>
        <w:spacing w:line="480" w:lineRule="auto"/>
        <w:rPr>
          <w:rFonts w:ascii="Roboto" w:hAnsi="Roboto"/>
          <w:color w:val="000000"/>
        </w:rPr>
      </w:pPr>
      <w:r w:rsidRPr="00DB6D77">
        <w:rPr>
          <w:rFonts w:ascii="Roboto" w:hAnsi="Roboto"/>
          <w:b/>
          <w:bCs/>
          <w:color w:val="000000"/>
        </w:rPr>
        <w:lastRenderedPageBreak/>
        <w:t xml:space="preserve">Table 1: </w:t>
      </w:r>
      <w:r w:rsidRPr="00DB6D77">
        <w:rPr>
          <w:rFonts w:ascii="Roboto" w:hAnsi="Roboto"/>
          <w:color w:val="000000"/>
        </w:rPr>
        <w:t xml:space="preserve">Clinical characteristics of </w:t>
      </w:r>
      <w:r w:rsidR="00CF5CE8">
        <w:rPr>
          <w:rFonts w:ascii="Roboto" w:hAnsi="Roboto"/>
          <w:color w:val="000000"/>
        </w:rPr>
        <w:t>the cohort at time of inclusion</w:t>
      </w:r>
      <w:r w:rsidRPr="00DB6D77">
        <w:rPr>
          <w:rFonts w:ascii="Roboto" w:hAnsi="Roboto"/>
          <w:color w:val="000000"/>
        </w:rPr>
        <w:t>.</w:t>
      </w:r>
    </w:p>
    <w:tbl>
      <w:tblPr>
        <w:tblW w:w="9072" w:type="dxa"/>
        <w:jc w:val="center"/>
        <w:tblLayout w:type="fixed"/>
        <w:tblLook w:val="0420" w:firstRow="1" w:lastRow="0" w:firstColumn="0" w:lastColumn="0" w:noHBand="0" w:noVBand="1"/>
      </w:tblPr>
      <w:tblGrid>
        <w:gridCol w:w="3261"/>
        <w:gridCol w:w="2268"/>
        <w:gridCol w:w="2268"/>
        <w:gridCol w:w="1275"/>
      </w:tblGrid>
      <w:tr w:rsidR="00193C32" w:rsidRPr="00DB6D77" w:rsidTr="005217B8">
        <w:trPr>
          <w:tblHeader/>
          <w:jc w:val="center"/>
        </w:trPr>
        <w:tc>
          <w:tcPr>
            <w:tcW w:w="326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rPr>
            </w:pPr>
            <w:r w:rsidRPr="00DB6D77">
              <w:rPr>
                <w:rFonts w:ascii="Roboto" w:eastAsia="Helvetica" w:hAnsi="Roboto"/>
                <w:color w:val="000000"/>
                <w:sz w:val="22"/>
                <w:szCs w:val="22"/>
              </w:rPr>
              <w:t>Characteristic</w:t>
            </w:r>
          </w:p>
        </w:tc>
        <w:tc>
          <w:tcPr>
            <w:tcW w:w="22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proofErr w:type="gramStart"/>
            <w:r w:rsidRPr="00DB6D77">
              <w:rPr>
                <w:rFonts w:ascii="Roboto" w:eastAsia="Helvetica" w:hAnsi="Roboto"/>
                <w:color w:val="000000"/>
                <w:sz w:val="22"/>
                <w:szCs w:val="22"/>
              </w:rPr>
              <w:t>SARC(</w:t>
            </w:r>
            <w:proofErr w:type="gramEnd"/>
            <w:r w:rsidRPr="00DB6D77">
              <w:rPr>
                <w:rFonts w:ascii="Roboto" w:eastAsia="Helvetica" w:hAnsi="Roboto"/>
                <w:color w:val="000000"/>
                <w:sz w:val="22"/>
                <w:szCs w:val="22"/>
              </w:rPr>
              <w:t>+), N = 2,715</w:t>
            </w:r>
          </w:p>
        </w:tc>
        <w:tc>
          <w:tcPr>
            <w:tcW w:w="22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proofErr w:type="gramStart"/>
            <w:r w:rsidRPr="00DB6D77">
              <w:rPr>
                <w:rFonts w:ascii="Roboto" w:eastAsia="Helvetica" w:hAnsi="Roboto"/>
                <w:color w:val="000000"/>
                <w:sz w:val="22"/>
                <w:szCs w:val="22"/>
              </w:rPr>
              <w:t>SARC(</w:t>
            </w:r>
            <w:proofErr w:type="gramEnd"/>
            <w:r w:rsidRPr="00DB6D77">
              <w:rPr>
                <w:rFonts w:ascii="Roboto" w:eastAsia="Helvetica" w:hAnsi="Roboto"/>
                <w:color w:val="000000"/>
                <w:sz w:val="22"/>
                <w:szCs w:val="22"/>
              </w:rPr>
              <w:t>-), N = 2,739</w:t>
            </w:r>
          </w:p>
        </w:tc>
        <w:tc>
          <w:tcPr>
            <w:tcW w:w="127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p-value</w:t>
            </w: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2"/>
                <w:szCs w:val="22"/>
              </w:rPr>
            </w:pPr>
            <w:r w:rsidRPr="005217B8">
              <w:rPr>
                <w:rFonts w:ascii="Roboto" w:eastAsia="Helvetica" w:hAnsi="Roboto"/>
                <w:b/>
                <w:bCs/>
                <w:color w:val="000000"/>
                <w:sz w:val="22"/>
                <w:szCs w:val="22"/>
              </w:rPr>
              <w:t>Demographic information</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r>
      <w:tr w:rsidR="00193C32"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193C32" w:rsidP="00193C32">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Female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1,144 (42%)</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939 (34%)</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193C32"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5217B8" w:rsidP="00193C32">
            <w:pPr>
              <w:pBdr>
                <w:top w:val="none" w:sz="0" w:space="0" w:color="000000"/>
                <w:left w:val="none" w:sz="0" w:space="0" w:color="000000"/>
                <w:bottom w:val="none" w:sz="0" w:space="0" w:color="000000"/>
                <w:right w:val="none" w:sz="0" w:space="0" w:color="000000"/>
              </w:pBdr>
              <w:ind w:left="100" w:right="100"/>
              <w:rPr>
                <w:rFonts w:ascii="Roboto" w:hAnsi="Roboto"/>
              </w:rPr>
            </w:pPr>
            <w:r>
              <w:rPr>
                <w:rFonts w:ascii="Roboto" w:eastAsia="Helvetica" w:hAnsi="Roboto"/>
                <w:color w:val="000000"/>
                <w:sz w:val="22"/>
                <w:szCs w:val="22"/>
              </w:rPr>
              <w:t xml:space="preserve">   </w:t>
            </w:r>
            <w:r w:rsidR="00193C32" w:rsidRPr="00DB6D77">
              <w:rPr>
                <w:rFonts w:ascii="Roboto" w:eastAsia="Helvetica" w:hAnsi="Roboto"/>
                <w:color w:val="000000"/>
                <w:sz w:val="22"/>
                <w:szCs w:val="22"/>
              </w:rPr>
              <w:t>Age at HCM diagnosis</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37.5 (22.5 to 50.5)</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53.2 (41.2 to 63.0)</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93C32" w:rsidRPr="00DB6D77"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rPr>
            </w:pPr>
            <w:r>
              <w:rPr>
                <w:rFonts w:ascii="Roboto" w:eastAsia="Helvetica" w:hAnsi="Roboto"/>
                <w:color w:val="000000"/>
                <w:sz w:val="22"/>
                <w:szCs w:val="22"/>
              </w:rPr>
              <w:t xml:space="preserve">   </w:t>
            </w:r>
            <w:r w:rsidRPr="00DB6D77">
              <w:rPr>
                <w:rFonts w:ascii="Roboto" w:eastAsia="Helvetica" w:hAnsi="Roboto"/>
                <w:color w:val="000000"/>
                <w:sz w:val="22"/>
                <w:szCs w:val="22"/>
              </w:rPr>
              <w:t xml:space="preserve">Age at inclusion in </w:t>
            </w:r>
            <w:proofErr w:type="spellStart"/>
            <w:r w:rsidRPr="00DB6D77">
              <w:rPr>
                <w:rFonts w:ascii="Roboto" w:eastAsia="Helvetica" w:hAnsi="Roboto"/>
                <w:color w:val="000000"/>
                <w:sz w:val="22"/>
                <w:szCs w:val="22"/>
              </w:rPr>
              <w:t>SHaRe</w:t>
            </w:r>
            <w:proofErr w:type="spellEnd"/>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43 (28, 55)</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56 (45, 66)</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rPr>
            </w:pPr>
            <w:r>
              <w:rPr>
                <w:rFonts w:ascii="Roboto" w:eastAsia="Helvetica" w:hAnsi="Roboto"/>
                <w:color w:val="000000"/>
                <w:sz w:val="22"/>
                <w:szCs w:val="22"/>
              </w:rPr>
              <w:t xml:space="preserve">   </w:t>
            </w:r>
            <w:r w:rsidRPr="00DB6D77">
              <w:rPr>
                <w:rFonts w:ascii="Roboto" w:eastAsia="Helvetica" w:hAnsi="Roboto"/>
                <w:color w:val="000000"/>
                <w:sz w:val="22"/>
                <w:szCs w:val="22"/>
              </w:rPr>
              <w:t>Proband</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2,154 (80%)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2,627 (98%)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CF5CE8">
            <w:pPr>
              <w:pBdr>
                <w:top w:val="none" w:sz="0" w:space="0" w:color="000000"/>
                <w:left w:val="none" w:sz="0" w:space="0" w:color="000000"/>
                <w:bottom w:val="none" w:sz="0" w:space="0" w:color="000000"/>
                <w:right w:val="none" w:sz="0" w:space="0" w:color="000000"/>
              </w:pBdr>
              <w:ind w:right="100"/>
              <w:rPr>
                <w:rFonts w:ascii="Roboto" w:hAnsi="Roboto"/>
              </w:rPr>
            </w:pPr>
            <w:r w:rsidRPr="00DB6D77">
              <w:rPr>
                <w:rFonts w:ascii="Roboto" w:eastAsia="Helvetica" w:hAnsi="Roboto"/>
                <w:b/>
                <w:color w:val="000000"/>
                <w:sz w:val="22"/>
                <w:szCs w:val="22"/>
              </w:rPr>
              <w:t>Race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White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2,356 (87%)</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2,227 (81%)</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Other or Not Reported</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205 (7.6%)</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280 (10%)</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Black</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72 (2.7%)</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134 (4.9%)</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Asian</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82 (3.0%)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98 (3.6%)</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CF5CE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2"/>
                <w:szCs w:val="22"/>
              </w:rPr>
            </w:pPr>
            <w:r w:rsidRPr="005217B8">
              <w:rPr>
                <w:rFonts w:ascii="Roboto" w:eastAsia="Helvetica" w:hAnsi="Roboto"/>
                <w:b/>
                <w:bCs/>
                <w:color w:val="000000"/>
                <w:sz w:val="22"/>
                <w:szCs w:val="22"/>
              </w:rPr>
              <w:t>Objective clinical findings</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Systolic blood pressure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120 (110</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130)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130 (118</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140)</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Diastolic blood pressure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71 (65</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80)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76 (70</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82)</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Body mass index</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26.3 (23.1</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30.0)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28.1 (25.0</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32.3)</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Body surface area</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1.92 (1.73</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2.11)</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2.00 (1.83</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2.18)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CF5CE8">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2"/>
                <w:szCs w:val="22"/>
              </w:rPr>
            </w:pPr>
            <w:r>
              <w:rPr>
                <w:rFonts w:ascii="Roboto" w:eastAsia="Helvetica" w:hAnsi="Roboto"/>
                <w:b/>
                <w:color w:val="000000"/>
                <w:sz w:val="22"/>
                <w:szCs w:val="22"/>
              </w:rPr>
              <w:t>Echocardiography findings</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2"/>
                <w:szCs w:val="22"/>
              </w:rPr>
            </w:pP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773315">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Maximal LV wall thickness</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18.0 (14.5 to 22.0)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17.0 (14.0 to 20.0)</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773315">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LV internal diameter i</w:t>
            </w:r>
            <w:r>
              <w:rPr>
                <w:rFonts w:ascii="Roboto" w:eastAsia="Helvetica" w:hAnsi="Roboto"/>
                <w:bCs/>
                <w:color w:val="000000"/>
                <w:sz w:val="22"/>
                <w:szCs w:val="22"/>
              </w:rPr>
              <w:t xml:space="preserve">n </w:t>
            </w:r>
            <w:r w:rsidRPr="005217B8">
              <w:rPr>
                <w:rFonts w:ascii="Roboto" w:eastAsia="Helvetica" w:hAnsi="Roboto"/>
                <w:bCs/>
                <w:color w:val="000000"/>
                <w:sz w:val="22"/>
                <w:szCs w:val="22"/>
              </w:rPr>
              <w:t>diastole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43 (39</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48)</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45 (40</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49)</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773315">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Indexed LV internal diameter in diastole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22.7 (20.0</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25.4)</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22.2 (19.8</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24.9)</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0.001</w:t>
            </w: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773315">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LV internal diameter in systole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26 (22</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30)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27 (22</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31)</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5217B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5217B8" w:rsidRDefault="005217B8" w:rsidP="00773315">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5217B8">
              <w:rPr>
                <w:rFonts w:ascii="Roboto" w:eastAsia="Helvetica" w:hAnsi="Roboto"/>
                <w:bCs/>
                <w:color w:val="000000"/>
                <w:sz w:val="22"/>
                <w:szCs w:val="22"/>
              </w:rPr>
              <w:t>Indexed LV internal diameter in systole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13.5 (11.3</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16.1)</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13.2 (11.2</w:t>
            </w:r>
            <w:r w:rsidR="00CF5CE8">
              <w:rPr>
                <w:rFonts w:ascii="Roboto" w:eastAsia="Helvetica" w:hAnsi="Roboto"/>
                <w:color w:val="000000"/>
                <w:sz w:val="22"/>
                <w:szCs w:val="22"/>
              </w:rPr>
              <w:t xml:space="preserve"> to</w:t>
            </w:r>
            <w:r w:rsidRPr="00DB6D77">
              <w:rPr>
                <w:rFonts w:ascii="Roboto" w:eastAsia="Helvetica" w:hAnsi="Roboto"/>
                <w:color w:val="000000"/>
                <w:sz w:val="22"/>
                <w:szCs w:val="22"/>
              </w:rPr>
              <w:t xml:space="preserve"> 15.4)</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0.003</w:t>
            </w:r>
          </w:p>
        </w:tc>
      </w:tr>
      <w:tr w:rsidR="005217B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CF5CE8" w:rsidRDefault="00CF5CE8" w:rsidP="00CF5CE8">
            <w:pPr>
              <w:pBdr>
                <w:top w:val="none" w:sz="0" w:space="0" w:color="000000"/>
                <w:left w:val="none" w:sz="0" w:space="0" w:color="000000"/>
                <w:bottom w:val="none" w:sz="0" w:space="0" w:color="000000"/>
                <w:right w:val="none" w:sz="0" w:space="0" w:color="000000"/>
              </w:pBdr>
              <w:ind w:right="100"/>
              <w:rPr>
                <w:rFonts w:ascii="Roboto" w:hAnsi="Roboto"/>
                <w:b/>
                <w:bCs/>
              </w:rPr>
            </w:pPr>
            <w:r>
              <w:rPr>
                <w:rFonts w:ascii="Roboto" w:hAnsi="Roboto"/>
                <w:b/>
                <w:bCs/>
              </w:rPr>
              <w:t>Co-morbidities and medical history</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217B8" w:rsidRPr="00DB6D77"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DB6D77">
              <w:rPr>
                <w:rFonts w:ascii="Roboto" w:eastAsia="Helvetica" w:hAnsi="Roboto"/>
                <w:bCs/>
                <w:color w:val="000000"/>
                <w:sz w:val="22"/>
                <w:szCs w:val="22"/>
              </w:rPr>
              <w:t>Hypertension</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518 (19%)</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1,054 (38%)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DB6D77">
              <w:rPr>
                <w:rFonts w:ascii="Roboto" w:eastAsia="Helvetica" w:hAnsi="Roboto"/>
                <w:bCs/>
                <w:color w:val="000000"/>
                <w:sz w:val="22"/>
                <w:szCs w:val="22"/>
              </w:rPr>
              <w:t>Atrial fibrillation</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357 (13%)</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357 (13%)</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0.9</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DB6D77">
              <w:rPr>
                <w:rFonts w:ascii="Roboto" w:eastAsia="Helvetica" w:hAnsi="Roboto"/>
                <w:bCs/>
                <w:color w:val="000000"/>
                <w:sz w:val="22"/>
                <w:szCs w:val="22"/>
              </w:rPr>
              <w:t>Syncope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282 (10%)</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263 (9.6%)</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0.3</w:t>
            </w:r>
          </w:p>
        </w:tc>
      </w:tr>
      <w:tr w:rsidR="00CF5CE8" w:rsidRPr="00DB6D77" w:rsidTr="00773315">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DB6D77">
              <w:rPr>
                <w:rFonts w:ascii="Roboto" w:eastAsia="Helvetica" w:hAnsi="Roboto"/>
                <w:bCs/>
                <w:color w:val="000000"/>
                <w:sz w:val="22"/>
                <w:szCs w:val="22"/>
              </w:rPr>
              <w:t>Stroke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68 (2.5%)</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85 (3.1%)</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0.2</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rPr>
            </w:pPr>
            <w:r>
              <w:rPr>
                <w:rFonts w:ascii="Roboto" w:eastAsia="Helvetica" w:hAnsi="Roboto"/>
                <w:color w:val="000000"/>
                <w:sz w:val="22"/>
                <w:szCs w:val="22"/>
              </w:rPr>
              <w:t xml:space="preserve">    </w:t>
            </w:r>
            <w:r w:rsidRPr="00DB6D77">
              <w:rPr>
                <w:rFonts w:ascii="Roboto" w:eastAsia="Helvetica" w:hAnsi="Roboto"/>
                <w:color w:val="000000"/>
                <w:sz w:val="22"/>
                <w:szCs w:val="22"/>
              </w:rPr>
              <w:t>Family history of sudden cardiac death</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486 (18%)</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197 (7.2%)</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DB6D77">
              <w:rPr>
                <w:rFonts w:ascii="Roboto" w:eastAsia="Helvetica" w:hAnsi="Roboto"/>
                <w:bCs/>
                <w:color w:val="000000"/>
                <w:sz w:val="22"/>
                <w:szCs w:val="22"/>
              </w:rPr>
              <w:t>History of cardiac arrest</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70 (2.6%)</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45 (1.6%)</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0.016</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New York Heart Association class III-IV</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196 (7.2%)</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244 (8.9%)</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0.022</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LV</w:t>
            </w:r>
            <w:r w:rsidRPr="00DB6D77">
              <w:rPr>
                <w:rFonts w:ascii="Roboto" w:eastAsia="Helvetica" w:hAnsi="Roboto"/>
                <w:bCs/>
                <w:color w:val="000000"/>
                <w:sz w:val="22"/>
                <w:szCs w:val="22"/>
              </w:rPr>
              <w:t xml:space="preserve"> systolic dysfunction</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101 (3.7%)</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48 (1.8%)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bCs/>
              </w:rPr>
            </w:pPr>
            <w:r>
              <w:rPr>
                <w:rFonts w:ascii="Roboto" w:eastAsia="Helvetica" w:hAnsi="Roboto"/>
                <w:bCs/>
                <w:color w:val="000000"/>
                <w:sz w:val="22"/>
                <w:szCs w:val="22"/>
              </w:rPr>
              <w:t xml:space="preserve">    </w:t>
            </w:r>
            <w:r w:rsidRPr="00DB6D77">
              <w:rPr>
                <w:rFonts w:ascii="Roboto" w:eastAsia="Helvetica" w:hAnsi="Roboto"/>
                <w:bCs/>
                <w:color w:val="000000"/>
                <w:sz w:val="22"/>
                <w:szCs w:val="22"/>
              </w:rPr>
              <w:t xml:space="preserve">Severe </w:t>
            </w:r>
            <w:r>
              <w:rPr>
                <w:rFonts w:ascii="Roboto" w:eastAsia="Helvetica" w:hAnsi="Roboto"/>
                <w:bCs/>
                <w:color w:val="000000"/>
                <w:sz w:val="22"/>
                <w:szCs w:val="22"/>
              </w:rPr>
              <w:t>LV</w:t>
            </w:r>
            <w:r w:rsidRPr="00DB6D77">
              <w:rPr>
                <w:rFonts w:ascii="Roboto" w:eastAsia="Helvetica" w:hAnsi="Roboto"/>
                <w:bCs/>
                <w:color w:val="000000"/>
                <w:sz w:val="22"/>
                <w:szCs w:val="22"/>
              </w:rPr>
              <w:t xml:space="preserve"> systolic dysfunction</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22 (0.8%)</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10 (0.4%)</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0.031</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right="100"/>
              <w:rPr>
                <w:rFonts w:ascii="Roboto" w:hAnsi="Roboto"/>
              </w:rPr>
            </w:pPr>
            <w:r>
              <w:rPr>
                <w:rFonts w:ascii="Roboto" w:eastAsia="Helvetica" w:hAnsi="Roboto"/>
                <w:b/>
                <w:color w:val="000000"/>
                <w:sz w:val="22"/>
                <w:szCs w:val="22"/>
              </w:rPr>
              <w:t>ESC risk score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&lt;0.001</w:t>
            </w: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High</w:t>
            </w:r>
            <w:r>
              <w:rPr>
                <w:rFonts w:ascii="Roboto" w:eastAsia="Helvetica" w:hAnsi="Roboto"/>
                <w:color w:val="000000"/>
                <w:sz w:val="22"/>
                <w:szCs w:val="22"/>
              </w:rPr>
              <w:t xml:space="preserve"> (&gt;6% per 5 years)</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172 (11%)</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76 (4.8%)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Moderate</w:t>
            </w:r>
            <w:r>
              <w:rPr>
                <w:rFonts w:ascii="Roboto" w:eastAsia="Helvetica" w:hAnsi="Roboto"/>
                <w:color w:val="000000"/>
                <w:sz w:val="22"/>
                <w:szCs w:val="22"/>
              </w:rPr>
              <w:t xml:space="preserve"> (4-6% per 5 years)</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215 (13%)</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122 (7.8%)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CF5CE8" w:rsidRPr="00DB6D77" w:rsidTr="005217B8">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Low</w:t>
            </w:r>
            <w:r>
              <w:rPr>
                <w:rFonts w:ascii="Roboto" w:eastAsia="Helvetica" w:hAnsi="Roboto"/>
                <w:color w:val="000000"/>
                <w:sz w:val="22"/>
                <w:szCs w:val="22"/>
              </w:rPr>
              <w:t xml:space="preserve"> (&lt;4% per 5 years)</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1,216 (76%)</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1,374 (87%)</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CF5CE8" w:rsidRPr="00DB6D77" w:rsidTr="005217B8">
        <w:trPr>
          <w:jc w:val="center"/>
        </w:trPr>
        <w:tc>
          <w:tcPr>
            <w:tcW w:w="32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300" w:right="100"/>
              <w:rPr>
                <w:rFonts w:ascii="Roboto" w:hAnsi="Roboto"/>
              </w:rPr>
            </w:pPr>
            <w:r w:rsidRPr="00DB6D77">
              <w:rPr>
                <w:rFonts w:ascii="Roboto" w:eastAsia="Helvetica" w:hAnsi="Roboto"/>
                <w:color w:val="000000"/>
                <w:sz w:val="22"/>
                <w:szCs w:val="22"/>
              </w:rPr>
              <w:t>Unknown</w:t>
            </w:r>
          </w:p>
        </w:tc>
        <w:tc>
          <w:tcPr>
            <w:tcW w:w="22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1,112</w:t>
            </w:r>
          </w:p>
        </w:tc>
        <w:tc>
          <w:tcPr>
            <w:tcW w:w="22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r w:rsidRPr="00DB6D77">
              <w:rPr>
                <w:rFonts w:ascii="Roboto" w:eastAsia="Helvetica" w:hAnsi="Roboto"/>
                <w:color w:val="000000"/>
                <w:sz w:val="22"/>
                <w:szCs w:val="22"/>
              </w:rPr>
              <w:t>1,167</w:t>
            </w:r>
          </w:p>
        </w:tc>
        <w:tc>
          <w:tcPr>
            <w:tcW w:w="127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jc w:val="center"/>
              <w:rPr>
                <w:rFonts w:ascii="Roboto" w:hAnsi="Roboto"/>
              </w:rPr>
            </w:pPr>
          </w:p>
        </w:tc>
      </w:tr>
      <w:tr w:rsidR="00CF5CE8" w:rsidRPr="00DB6D77" w:rsidTr="005217B8">
        <w:trPr>
          <w:jc w:val="center"/>
        </w:trPr>
        <w:tc>
          <w:tcPr>
            <w:tcW w:w="9072"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rPr>
            </w:pPr>
            <w:r w:rsidRPr="00DB6D77">
              <w:rPr>
                <w:rFonts w:ascii="Roboto" w:eastAsia="Helvetica" w:hAnsi="Roboto"/>
                <w:color w:val="000000"/>
                <w:sz w:val="22"/>
                <w:szCs w:val="22"/>
              </w:rPr>
              <w:t>n (%); Median (25% to 75%)</w:t>
            </w:r>
          </w:p>
        </w:tc>
      </w:tr>
      <w:tr w:rsidR="00CF5CE8" w:rsidRPr="00DB6D77" w:rsidTr="005217B8">
        <w:trPr>
          <w:jc w:val="center"/>
        </w:trPr>
        <w:tc>
          <w:tcPr>
            <w:tcW w:w="9072"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CF5CE8" w:rsidRPr="00DB6D77" w:rsidRDefault="00CF5CE8" w:rsidP="00CF5CE8">
            <w:pPr>
              <w:pBdr>
                <w:top w:val="none" w:sz="0" w:space="0" w:color="000000"/>
                <w:left w:val="none" w:sz="0" w:space="0" w:color="000000"/>
                <w:bottom w:val="none" w:sz="0" w:space="0" w:color="000000"/>
                <w:right w:val="none" w:sz="0" w:space="0" w:color="000000"/>
              </w:pBdr>
              <w:ind w:left="100" w:right="100"/>
              <w:rPr>
                <w:rFonts w:ascii="Roboto" w:hAnsi="Roboto"/>
              </w:rPr>
            </w:pPr>
          </w:p>
        </w:tc>
      </w:tr>
    </w:tbl>
    <w:p w:rsidR="005E755E" w:rsidRDefault="001D711A" w:rsidP="007401B1">
      <w:pPr>
        <w:tabs>
          <w:tab w:val="left" w:pos="2650"/>
        </w:tabs>
        <w:spacing w:line="480" w:lineRule="auto"/>
        <w:rPr>
          <w:rFonts w:ascii="Roboto" w:hAnsi="Roboto"/>
          <w:color w:val="000000"/>
        </w:rPr>
      </w:pPr>
      <w:r w:rsidRPr="00DB6D77">
        <w:rPr>
          <w:rFonts w:ascii="Roboto" w:hAnsi="Roboto"/>
          <w:color w:val="000000"/>
        </w:rPr>
        <w:t xml:space="preserve"> </w:t>
      </w:r>
    </w:p>
    <w:tbl>
      <w:tblPr>
        <w:tblW w:w="9072"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222"/>
        <w:gridCol w:w="2165"/>
        <w:gridCol w:w="2571"/>
        <w:gridCol w:w="1114"/>
      </w:tblGrid>
      <w:tr w:rsidR="0004148E" w:rsidTr="00F904AB">
        <w:trPr>
          <w:tblHeader/>
        </w:trPr>
        <w:tc>
          <w:tcPr>
            <w:tcW w:w="9072" w:type="dxa"/>
            <w:gridSpan w:val="4"/>
            <w:tcBorders>
              <w:top w:val="nil"/>
              <w:left w:val="nil"/>
              <w:bottom w:val="nil"/>
              <w:right w:val="nil"/>
            </w:tcBorders>
            <w:shd w:val="clear" w:color="auto" w:fill="FFFFFF"/>
            <w:tcMar>
              <w:top w:w="60" w:type="dxa"/>
              <w:left w:w="75" w:type="dxa"/>
              <w:bottom w:w="60" w:type="dxa"/>
              <w:right w:w="75" w:type="dxa"/>
            </w:tcMar>
            <w:vAlign w:val="center"/>
            <w:hideMark/>
          </w:tcPr>
          <w:p w:rsidR="0004148E" w:rsidRPr="00F904AB" w:rsidRDefault="00F904AB" w:rsidP="00F904AB">
            <w:pPr>
              <w:tabs>
                <w:tab w:val="left" w:pos="2650"/>
              </w:tabs>
              <w:spacing w:line="480" w:lineRule="auto"/>
              <w:rPr>
                <w:rFonts w:ascii="Roboto" w:hAnsi="Roboto"/>
                <w:color w:val="000000"/>
              </w:rPr>
            </w:pPr>
            <w:r w:rsidRPr="00DB6D77">
              <w:rPr>
                <w:rFonts w:ascii="Roboto" w:hAnsi="Roboto"/>
                <w:b/>
                <w:bCs/>
                <w:color w:val="000000"/>
              </w:rPr>
              <w:lastRenderedPageBreak/>
              <w:t xml:space="preserve">Table </w:t>
            </w:r>
            <w:r>
              <w:rPr>
                <w:rFonts w:ascii="Roboto" w:hAnsi="Roboto"/>
                <w:b/>
                <w:bCs/>
                <w:color w:val="000000"/>
              </w:rPr>
              <w:t>2</w:t>
            </w:r>
            <w:r w:rsidRPr="00DB6D77">
              <w:rPr>
                <w:rFonts w:ascii="Roboto" w:hAnsi="Roboto"/>
                <w:b/>
                <w:bCs/>
                <w:color w:val="000000"/>
              </w:rPr>
              <w:t xml:space="preserve">: </w:t>
            </w:r>
            <w:r w:rsidRPr="00F904AB">
              <w:rPr>
                <w:rFonts w:ascii="Roboto" w:hAnsi="Roboto"/>
                <w:color w:val="000000"/>
              </w:rPr>
              <w:t xml:space="preserve">All-cause and cause-specific mortality in </w:t>
            </w:r>
            <w:proofErr w:type="spellStart"/>
            <w:r>
              <w:rPr>
                <w:rFonts w:ascii="Roboto" w:hAnsi="Roboto"/>
                <w:color w:val="000000"/>
              </w:rPr>
              <w:t>sarcomeric</w:t>
            </w:r>
            <w:proofErr w:type="spellEnd"/>
            <w:r>
              <w:rPr>
                <w:rFonts w:ascii="Roboto" w:hAnsi="Roboto"/>
                <w:color w:val="000000"/>
              </w:rPr>
              <w:t xml:space="preserve"> and non-</w:t>
            </w:r>
            <w:proofErr w:type="spellStart"/>
            <w:r>
              <w:rPr>
                <w:rFonts w:ascii="Roboto" w:hAnsi="Roboto"/>
                <w:color w:val="000000"/>
              </w:rPr>
              <w:t>sarcomeric</w:t>
            </w:r>
            <w:proofErr w:type="spellEnd"/>
            <w:r>
              <w:rPr>
                <w:rFonts w:ascii="Roboto" w:hAnsi="Roboto"/>
                <w:color w:val="000000"/>
              </w:rPr>
              <w:t xml:space="preserve"> hypertrophic cardiomyopathy</w:t>
            </w:r>
          </w:p>
        </w:tc>
      </w:tr>
      <w:tr w:rsidR="00F904AB" w:rsidTr="00F904AB">
        <w:trPr>
          <w:tblHeader/>
        </w:trPr>
        <w:tc>
          <w:tcPr>
            <w:tcW w:w="3222" w:type="dxa"/>
            <w:tcBorders>
              <w:top w:val="nil"/>
              <w:left w:val="nil"/>
              <w:bottom w:val="nil"/>
              <w:right w:val="nil"/>
            </w:tcBorders>
            <w:shd w:val="clear" w:color="auto" w:fill="FFFFFF"/>
            <w:tcMar>
              <w:top w:w="75" w:type="dxa"/>
              <w:left w:w="75" w:type="dxa"/>
              <w:bottom w:w="90" w:type="dxa"/>
              <w:right w:w="75" w:type="dxa"/>
            </w:tcMar>
            <w:vAlign w:val="bottom"/>
            <w:hideMark/>
          </w:tcPr>
          <w:p w:rsidR="0004148E" w:rsidRPr="00F00275" w:rsidRDefault="0004148E">
            <w:pPr>
              <w:rPr>
                <w:rFonts w:ascii="Roboto" w:hAnsi="Roboto" w:cs="Segoe UI"/>
                <w:caps/>
                <w:color w:val="171717" w:themeColor="background2" w:themeShade="1A"/>
                <w:sz w:val="22"/>
                <w:szCs w:val="22"/>
              </w:rPr>
            </w:pPr>
            <w:r w:rsidRPr="00F00275">
              <w:rPr>
                <w:rStyle w:val="Strk"/>
                <w:rFonts w:ascii="Roboto" w:hAnsi="Roboto" w:cs="Segoe UI"/>
                <w:caps/>
                <w:color w:val="171717" w:themeColor="background2" w:themeShade="1A"/>
                <w:sz w:val="22"/>
                <w:szCs w:val="22"/>
              </w:rPr>
              <w:t>CHARACTERISTIC</w:t>
            </w:r>
          </w:p>
        </w:tc>
        <w:tc>
          <w:tcPr>
            <w:tcW w:w="2165" w:type="dxa"/>
            <w:tcBorders>
              <w:top w:val="nil"/>
              <w:left w:val="nil"/>
              <w:bottom w:val="nil"/>
              <w:right w:val="nil"/>
            </w:tcBorders>
            <w:shd w:val="clear" w:color="auto" w:fill="FFFFFF"/>
            <w:tcMar>
              <w:top w:w="75" w:type="dxa"/>
              <w:left w:w="75" w:type="dxa"/>
              <w:bottom w:w="90" w:type="dxa"/>
              <w:right w:w="75" w:type="dxa"/>
            </w:tcMar>
            <w:vAlign w:val="bottom"/>
            <w:hideMark/>
          </w:tcPr>
          <w:p w:rsidR="0004148E" w:rsidRPr="00F00275" w:rsidRDefault="0004148E">
            <w:pPr>
              <w:jc w:val="center"/>
              <w:rPr>
                <w:rFonts w:ascii="Roboto" w:hAnsi="Roboto" w:cs="Segoe UI"/>
                <w:caps/>
                <w:color w:val="171717" w:themeColor="background2" w:themeShade="1A"/>
                <w:sz w:val="22"/>
                <w:szCs w:val="22"/>
              </w:rPr>
            </w:pPr>
            <w:proofErr w:type="gramStart"/>
            <w:r w:rsidRPr="00F00275">
              <w:rPr>
                <w:rStyle w:val="Strk"/>
                <w:rFonts w:ascii="Roboto" w:hAnsi="Roboto" w:cs="Segoe UI"/>
                <w:caps/>
                <w:color w:val="171717" w:themeColor="background2" w:themeShade="1A"/>
                <w:sz w:val="22"/>
                <w:szCs w:val="22"/>
              </w:rPr>
              <w:t>SARC(</w:t>
            </w:r>
            <w:proofErr w:type="gramEnd"/>
            <w:r w:rsidRPr="00F00275">
              <w:rPr>
                <w:rStyle w:val="Strk"/>
                <w:rFonts w:ascii="Roboto" w:hAnsi="Roboto" w:cs="Segoe UI"/>
                <w:caps/>
                <w:color w:val="171717" w:themeColor="background2" w:themeShade="1A"/>
                <w:sz w:val="22"/>
                <w:szCs w:val="22"/>
              </w:rPr>
              <w:t>+)</w:t>
            </w:r>
            <w:r w:rsidRPr="00F00275">
              <w:rPr>
                <w:rFonts w:ascii="Roboto" w:hAnsi="Roboto" w:cs="Segoe UI"/>
                <w:caps/>
                <w:color w:val="171717" w:themeColor="background2" w:themeShade="1A"/>
                <w:sz w:val="22"/>
                <w:szCs w:val="22"/>
              </w:rPr>
              <w:t>, N = 2,715</w:t>
            </w:r>
          </w:p>
        </w:tc>
        <w:tc>
          <w:tcPr>
            <w:tcW w:w="2571" w:type="dxa"/>
            <w:tcBorders>
              <w:top w:val="nil"/>
              <w:left w:val="nil"/>
              <w:bottom w:val="nil"/>
              <w:right w:val="nil"/>
            </w:tcBorders>
            <w:shd w:val="clear" w:color="auto" w:fill="FFFFFF"/>
            <w:tcMar>
              <w:top w:w="75" w:type="dxa"/>
              <w:left w:w="75" w:type="dxa"/>
              <w:bottom w:w="90" w:type="dxa"/>
              <w:right w:w="75" w:type="dxa"/>
            </w:tcMar>
            <w:vAlign w:val="bottom"/>
            <w:hideMark/>
          </w:tcPr>
          <w:p w:rsidR="0004148E" w:rsidRPr="00F00275" w:rsidRDefault="0004148E">
            <w:pPr>
              <w:jc w:val="center"/>
              <w:rPr>
                <w:rFonts w:ascii="Roboto" w:hAnsi="Roboto" w:cs="Segoe UI"/>
                <w:caps/>
                <w:color w:val="171717" w:themeColor="background2" w:themeShade="1A"/>
                <w:sz w:val="22"/>
                <w:szCs w:val="22"/>
              </w:rPr>
            </w:pPr>
            <w:proofErr w:type="gramStart"/>
            <w:r w:rsidRPr="00F00275">
              <w:rPr>
                <w:rStyle w:val="Strk"/>
                <w:rFonts w:ascii="Roboto" w:hAnsi="Roboto" w:cs="Segoe UI"/>
                <w:caps/>
                <w:color w:val="171717" w:themeColor="background2" w:themeShade="1A"/>
                <w:sz w:val="22"/>
                <w:szCs w:val="22"/>
              </w:rPr>
              <w:t>SARC(</w:t>
            </w:r>
            <w:proofErr w:type="gramEnd"/>
            <w:r w:rsidRPr="00F00275">
              <w:rPr>
                <w:rStyle w:val="Strk"/>
                <w:rFonts w:ascii="Roboto" w:hAnsi="Roboto" w:cs="Segoe UI"/>
                <w:caps/>
                <w:color w:val="171717" w:themeColor="background2" w:themeShade="1A"/>
                <w:sz w:val="22"/>
                <w:szCs w:val="22"/>
              </w:rPr>
              <w:t>-)</w:t>
            </w:r>
            <w:r w:rsidRPr="00F00275">
              <w:rPr>
                <w:rFonts w:ascii="Roboto" w:hAnsi="Roboto" w:cs="Segoe UI"/>
                <w:caps/>
                <w:color w:val="171717" w:themeColor="background2" w:themeShade="1A"/>
                <w:sz w:val="22"/>
                <w:szCs w:val="22"/>
              </w:rPr>
              <w:t>, N = 2,739</w:t>
            </w:r>
          </w:p>
        </w:tc>
        <w:tc>
          <w:tcPr>
            <w:tcW w:w="1114" w:type="dxa"/>
            <w:tcBorders>
              <w:top w:val="nil"/>
              <w:left w:val="nil"/>
              <w:bottom w:val="nil"/>
              <w:right w:val="nil"/>
            </w:tcBorders>
            <w:shd w:val="clear" w:color="auto" w:fill="FFFFFF"/>
            <w:tcMar>
              <w:top w:w="75" w:type="dxa"/>
              <w:left w:w="75" w:type="dxa"/>
              <w:bottom w:w="90" w:type="dxa"/>
              <w:right w:w="75" w:type="dxa"/>
            </w:tcMar>
            <w:vAlign w:val="bottom"/>
            <w:hideMark/>
          </w:tcPr>
          <w:p w:rsidR="0004148E" w:rsidRPr="00F00275" w:rsidRDefault="0004148E">
            <w:pPr>
              <w:jc w:val="center"/>
              <w:rPr>
                <w:rFonts w:ascii="Roboto" w:hAnsi="Roboto" w:cs="Segoe UI"/>
                <w:caps/>
                <w:color w:val="171717" w:themeColor="background2" w:themeShade="1A"/>
                <w:sz w:val="22"/>
                <w:szCs w:val="22"/>
              </w:rPr>
            </w:pPr>
            <w:r w:rsidRPr="00F00275">
              <w:rPr>
                <w:rStyle w:val="Strk"/>
                <w:rFonts w:ascii="Roboto" w:hAnsi="Roboto" w:cs="Segoe UI"/>
                <w:caps/>
                <w:color w:val="171717" w:themeColor="background2" w:themeShade="1A"/>
                <w:sz w:val="22"/>
                <w:szCs w:val="22"/>
              </w:rPr>
              <w:t>P-VALUE</w:t>
            </w: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rPr>
                <w:rFonts w:ascii="Roboto" w:hAnsi="Roboto" w:cs="Segoe UI"/>
                <w:color w:val="333333"/>
                <w:sz w:val="22"/>
                <w:szCs w:val="22"/>
              </w:rPr>
            </w:pPr>
            <w:r w:rsidRPr="0004148E">
              <w:rPr>
                <w:rFonts w:ascii="Roboto" w:hAnsi="Roboto" w:cs="Segoe UI"/>
                <w:color w:val="333333"/>
                <w:sz w:val="22"/>
                <w:szCs w:val="22"/>
              </w:rPr>
              <w:t>All-cause mortality</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281 (10%)</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260 (9.5%)</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0.3</w:t>
            </w: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rPr>
                <w:rFonts w:ascii="Roboto" w:hAnsi="Roboto" w:cs="Segoe UI"/>
                <w:color w:val="333333"/>
                <w:sz w:val="22"/>
                <w:szCs w:val="22"/>
              </w:rPr>
            </w:pPr>
            <w:r w:rsidRPr="0004148E">
              <w:rPr>
                <w:rFonts w:ascii="Roboto" w:hAnsi="Roboto" w:cs="Segoe UI"/>
                <w:color w:val="333333"/>
                <w:sz w:val="22"/>
                <w:szCs w:val="22"/>
              </w:rPr>
              <w:t>Causes of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rPr>
                <w:rFonts w:ascii="Roboto" w:hAnsi="Roboto" w:cs="Segoe UI"/>
                <w:color w:val="333333"/>
                <w:sz w:val="22"/>
                <w:szCs w:val="22"/>
              </w:rPr>
            </w:pP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sz w:val="22"/>
                <w:szCs w:val="22"/>
              </w:rPr>
            </w:pP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&lt;0.001</w:t>
            </w: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F904AB" w:rsidRDefault="0004148E">
            <w:pPr>
              <w:spacing w:before="150" w:after="150"/>
              <w:ind w:left="150" w:right="150"/>
              <w:rPr>
                <w:rFonts w:ascii="Roboto" w:hAnsi="Roboto" w:cs="Segoe UI"/>
                <w:i/>
                <w:iCs/>
                <w:color w:val="333333"/>
                <w:sz w:val="22"/>
                <w:szCs w:val="22"/>
              </w:rPr>
            </w:pPr>
            <w:r w:rsidRPr="00F904AB">
              <w:rPr>
                <w:rFonts w:ascii="Roboto" w:hAnsi="Roboto" w:cs="Segoe UI"/>
                <w:i/>
                <w:iCs/>
                <w:color w:val="333333"/>
                <w:sz w:val="22"/>
                <w:szCs w:val="22"/>
              </w:rPr>
              <w:t> </w:t>
            </w:r>
            <w:r w:rsidR="00F904AB" w:rsidRPr="00F904AB">
              <w:rPr>
                <w:rFonts w:ascii="Roboto" w:hAnsi="Roboto" w:cs="Segoe UI"/>
                <w:i/>
                <w:iCs/>
                <w:color w:val="333333"/>
                <w:sz w:val="22"/>
                <w:szCs w:val="22"/>
              </w:rPr>
              <w:t xml:space="preserve"> </w:t>
            </w:r>
            <w:r w:rsidRPr="00F904AB">
              <w:rPr>
                <w:rFonts w:ascii="Roboto" w:hAnsi="Roboto" w:cs="Segoe UI"/>
                <w:i/>
                <w:iCs/>
                <w:color w:val="333333"/>
                <w:sz w:val="22"/>
                <w:szCs w:val="22"/>
              </w:rPr>
              <w:t>Non-cardiovascular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93 (33%)</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147 (57%)</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F904AB" w:rsidRDefault="00F904AB"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04148E" w:rsidRPr="00F904AB">
              <w:rPr>
                <w:rFonts w:ascii="Roboto" w:hAnsi="Roboto" w:cs="Segoe UI"/>
                <w:i/>
                <w:iCs/>
                <w:color w:val="333333"/>
                <w:sz w:val="22"/>
                <w:szCs w:val="22"/>
              </w:rPr>
              <w:t>Heart failure</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77 (27%)</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24 (9.2%)</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F904AB" w:rsidRDefault="00F904AB"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04148E" w:rsidRPr="00F904AB">
              <w:rPr>
                <w:rFonts w:ascii="Roboto" w:hAnsi="Roboto" w:cs="Segoe UI"/>
                <w:i/>
                <w:iCs/>
                <w:color w:val="333333"/>
                <w:sz w:val="22"/>
                <w:szCs w:val="22"/>
              </w:rPr>
              <w:t>Sudden cardiac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58 (21%)</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28 (11%)</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F904AB" w:rsidRDefault="00F904AB"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04148E" w:rsidRPr="00F904AB">
              <w:rPr>
                <w:rFonts w:ascii="Roboto" w:hAnsi="Roboto" w:cs="Segoe UI"/>
                <w:i/>
                <w:iCs/>
                <w:color w:val="333333"/>
                <w:sz w:val="22"/>
                <w:szCs w:val="22"/>
              </w:rPr>
              <w:t>Not Recorded</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25 (8.9%)</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22 (8.5%)</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F904AB" w:rsidRDefault="0004148E"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F904AB" w:rsidRPr="00F904AB">
              <w:rPr>
                <w:rFonts w:ascii="Roboto" w:hAnsi="Roboto" w:cs="Segoe UI"/>
                <w:i/>
                <w:iCs/>
                <w:color w:val="333333"/>
                <w:sz w:val="22"/>
                <w:szCs w:val="22"/>
              </w:rPr>
              <w:t xml:space="preserve">    </w:t>
            </w:r>
            <w:r w:rsidRPr="00F904AB">
              <w:rPr>
                <w:rFonts w:ascii="Roboto" w:hAnsi="Roboto" w:cs="Segoe UI"/>
                <w:i/>
                <w:iCs/>
                <w:color w:val="333333"/>
                <w:sz w:val="22"/>
                <w:szCs w:val="22"/>
              </w:rPr>
              <w:t>Other cardiovascular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21 (7.5%)</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25 (9.6%)</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p>
        </w:tc>
      </w:tr>
      <w:tr w:rsidR="00F904AB"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F904AB" w:rsidRDefault="0004148E">
            <w:pPr>
              <w:spacing w:before="150" w:after="150"/>
              <w:ind w:left="150" w:right="150"/>
              <w:rPr>
                <w:rFonts w:ascii="Roboto" w:hAnsi="Roboto" w:cs="Segoe UI"/>
                <w:i/>
                <w:iCs/>
                <w:color w:val="333333"/>
                <w:sz w:val="22"/>
                <w:szCs w:val="22"/>
              </w:rPr>
            </w:pPr>
            <w:r w:rsidRPr="00F904AB">
              <w:rPr>
                <w:rFonts w:ascii="Roboto" w:hAnsi="Roboto" w:cs="Segoe UI"/>
                <w:i/>
                <w:iCs/>
                <w:color w:val="333333"/>
                <w:sz w:val="22"/>
                <w:szCs w:val="22"/>
              </w:rPr>
              <w:t>  Malignancy</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7 (2.5%)</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14 (5.4%)</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rsidR="0004148E" w:rsidRPr="0004148E" w:rsidRDefault="0004148E">
            <w:pPr>
              <w:spacing w:before="150" w:after="150"/>
              <w:ind w:left="150" w:right="150"/>
              <w:jc w:val="center"/>
              <w:rPr>
                <w:rFonts w:ascii="Roboto" w:hAnsi="Roboto" w:cs="Segoe UI"/>
                <w:color w:val="333333"/>
                <w:sz w:val="22"/>
                <w:szCs w:val="22"/>
              </w:rPr>
            </w:pPr>
          </w:p>
        </w:tc>
      </w:tr>
    </w:tbl>
    <w:p w:rsidR="005E755E" w:rsidRDefault="005E755E">
      <w:pPr>
        <w:rPr>
          <w:rFonts w:ascii="Roboto" w:hAnsi="Roboto"/>
          <w:color w:val="000000"/>
        </w:rPr>
      </w:pPr>
      <w:r>
        <w:rPr>
          <w:rFonts w:ascii="Roboto" w:hAnsi="Roboto"/>
          <w:color w:val="000000"/>
        </w:rPr>
        <w:br w:type="page"/>
      </w:r>
    </w:p>
    <w:p w:rsidR="004C0055" w:rsidRDefault="004C0055" w:rsidP="007401B1">
      <w:pPr>
        <w:tabs>
          <w:tab w:val="left" w:pos="2650"/>
        </w:tabs>
        <w:spacing w:line="480" w:lineRule="auto"/>
        <w:rPr>
          <w:rFonts w:ascii="Roboto" w:hAnsi="Roboto"/>
        </w:rPr>
      </w:pPr>
      <w:r w:rsidRPr="00DB6D77">
        <w:rPr>
          <w:rFonts w:ascii="Roboto" w:hAnsi="Roboto"/>
          <w:b/>
          <w:bCs/>
        </w:rPr>
        <w:lastRenderedPageBreak/>
        <w:t xml:space="preserve">Figure </w:t>
      </w:r>
      <w:r w:rsidR="007401B1">
        <w:rPr>
          <w:rFonts w:ascii="Roboto" w:hAnsi="Roboto"/>
          <w:b/>
          <w:bCs/>
        </w:rPr>
        <w:t>1</w:t>
      </w:r>
      <w:r w:rsidRPr="00DB6D77">
        <w:rPr>
          <w:rFonts w:ascii="Roboto" w:hAnsi="Roboto"/>
          <w:b/>
          <w:bCs/>
        </w:rPr>
        <w:t xml:space="preserve">: </w:t>
      </w:r>
    </w:p>
    <w:p w:rsidR="004C0055" w:rsidRPr="002E4BE9" w:rsidRDefault="002E4BE9" w:rsidP="002E4BE9">
      <w:pPr>
        <w:tabs>
          <w:tab w:val="left" w:pos="2650"/>
        </w:tabs>
        <w:spacing w:line="480" w:lineRule="auto"/>
        <w:rPr>
          <w:rFonts w:ascii="Roboto" w:hAnsi="Roboto"/>
        </w:rPr>
      </w:pPr>
      <w:r>
        <w:rPr>
          <w:rFonts w:ascii="Roboto" w:hAnsi="Roboto"/>
          <w:noProof/>
          <w14:ligatures w14:val="standardContextual"/>
        </w:rPr>
        <w:drawing>
          <wp:inline distT="0" distB="0" distL="0" distR="0">
            <wp:extent cx="6058535" cy="4848860"/>
            <wp:effectExtent l="0" t="0" r="0" b="2540"/>
            <wp:docPr id="183184587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45878" name="Billede 1831845878"/>
                    <pic:cNvPicPr/>
                  </pic:nvPicPr>
                  <pic:blipFill>
                    <a:blip r:embed="rId11">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Pr>
          <w:rFonts w:ascii="Roboto" w:hAnsi="Roboto"/>
          <w:b/>
          <w:bCs/>
        </w:rPr>
        <w:t xml:space="preserve">Legend: </w:t>
      </w:r>
      <w:r w:rsidR="00B14185">
        <w:rPr>
          <w:rFonts w:ascii="Roboto" w:hAnsi="Roboto"/>
        </w:rPr>
        <w:t>Relative risk</w:t>
      </w:r>
      <w:r w:rsidR="000F6E5D">
        <w:rPr>
          <w:rFonts w:ascii="Roboto" w:hAnsi="Roboto"/>
        </w:rPr>
        <w:t xml:space="preserve"> of the occurrence of 15 cardiovascular features (y-axis) in patients with </w:t>
      </w:r>
      <w:proofErr w:type="spellStart"/>
      <w:r w:rsidR="000F6E5D">
        <w:rPr>
          <w:rFonts w:ascii="Roboto" w:hAnsi="Roboto"/>
        </w:rPr>
        <w:t>sarcomeric</w:t>
      </w:r>
      <w:proofErr w:type="spellEnd"/>
      <w:r w:rsidR="000F6E5D">
        <w:rPr>
          <w:rFonts w:ascii="Roboto" w:hAnsi="Roboto"/>
        </w:rPr>
        <w:t xml:space="preserve"> vs non-</w:t>
      </w:r>
      <w:proofErr w:type="spellStart"/>
      <w:r w:rsidR="000F6E5D">
        <w:rPr>
          <w:rFonts w:ascii="Roboto" w:hAnsi="Roboto"/>
        </w:rPr>
        <w:t>sarcomeric</w:t>
      </w:r>
      <w:proofErr w:type="spellEnd"/>
      <w:r w:rsidR="000F6E5D">
        <w:rPr>
          <w:rFonts w:ascii="Roboto" w:hAnsi="Roboto"/>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004C0055" w:rsidRPr="00DB6D77">
        <w:rPr>
          <w:rFonts w:ascii="Roboto" w:hAnsi="Roboto"/>
          <w:b/>
          <w:bCs/>
        </w:rPr>
        <w:br w:type="page"/>
      </w:r>
    </w:p>
    <w:p w:rsidR="00EA6D3E" w:rsidRDefault="00EA6D3E" w:rsidP="00EA6D3E">
      <w:pPr>
        <w:spacing w:after="160" w:line="259" w:lineRule="auto"/>
        <w:rPr>
          <w:rFonts w:ascii="Roboto" w:hAnsi="Roboto"/>
          <w:b/>
          <w:bCs/>
        </w:rPr>
      </w:pPr>
      <w:r>
        <w:rPr>
          <w:rFonts w:ascii="Roboto" w:hAnsi="Roboto"/>
          <w:b/>
          <w:bCs/>
        </w:rPr>
        <w:lastRenderedPageBreak/>
        <w:t>F</w:t>
      </w:r>
      <w:r w:rsidRPr="00DB6D77">
        <w:rPr>
          <w:rFonts w:ascii="Roboto" w:hAnsi="Roboto"/>
          <w:b/>
          <w:bCs/>
        </w:rPr>
        <w:t xml:space="preserve">igure </w:t>
      </w:r>
      <w:r>
        <w:rPr>
          <w:rFonts w:ascii="Roboto" w:hAnsi="Roboto"/>
          <w:b/>
          <w:bCs/>
        </w:rPr>
        <w:t>2</w:t>
      </w:r>
    </w:p>
    <w:p w:rsidR="00BE15DA" w:rsidRDefault="00B9219B" w:rsidP="00EA6D3E">
      <w:pPr>
        <w:spacing w:after="160" w:line="259" w:lineRule="auto"/>
        <w:rPr>
          <w:rFonts w:ascii="Roboto" w:hAnsi="Roboto"/>
          <w:b/>
          <w:bCs/>
        </w:rPr>
      </w:pPr>
      <w:r>
        <w:rPr>
          <w:rFonts w:ascii="Roboto" w:hAnsi="Roboto"/>
          <w:b/>
          <w:bCs/>
          <w:noProof/>
          <w14:ligatures w14:val="standardContextual"/>
        </w:rPr>
        <w:drawing>
          <wp:inline distT="0" distB="0" distL="0" distR="0">
            <wp:extent cx="6058535" cy="4440555"/>
            <wp:effectExtent l="0" t="0" r="0" b="4445"/>
            <wp:docPr id="1948977080"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77080" name="Billede 2"/>
                    <pic:cNvPicPr/>
                  </pic:nvPicPr>
                  <pic:blipFill>
                    <a:blip r:embed="rId12">
                      <a:extLst>
                        <a:ext uri="{28A0092B-C50C-407E-A947-70E740481C1C}">
                          <a14:useLocalDpi xmlns:a14="http://schemas.microsoft.com/office/drawing/2010/main" val="0"/>
                        </a:ext>
                      </a:extLst>
                    </a:blip>
                    <a:stretch>
                      <a:fillRect/>
                    </a:stretch>
                  </pic:blipFill>
                  <pic:spPr>
                    <a:xfrm>
                      <a:off x="0" y="0"/>
                      <a:ext cx="6058535" cy="4440555"/>
                    </a:xfrm>
                    <a:prstGeom prst="rect">
                      <a:avLst/>
                    </a:prstGeom>
                  </pic:spPr>
                </pic:pic>
              </a:graphicData>
            </a:graphic>
          </wp:inline>
        </w:drawing>
      </w:r>
    </w:p>
    <w:p w:rsidR="00EA6D3E" w:rsidRDefault="00EA6D3E" w:rsidP="00BE15DA">
      <w:pPr>
        <w:spacing w:line="276" w:lineRule="auto"/>
        <w:rPr>
          <w:rFonts w:ascii="Roboto" w:hAnsi="Roboto"/>
        </w:rPr>
      </w:pPr>
      <w:r w:rsidRPr="00FD4F8B">
        <w:rPr>
          <w:rFonts w:ascii="Roboto" w:hAnsi="Roboto"/>
          <w:b/>
          <w:bCs/>
          <w:sz w:val="22"/>
          <w:szCs w:val="22"/>
        </w:rPr>
        <w:t>Legend:</w:t>
      </w:r>
      <w:r w:rsidRPr="00FD4F8B">
        <w:rPr>
          <w:rFonts w:ascii="Roboto" w:hAnsi="Roboto"/>
          <w:sz w:val="22"/>
          <w:szCs w:val="22"/>
        </w:rPr>
        <w:t xml:space="preserve"> Incidence of </w:t>
      </w:r>
      <w:r w:rsidR="001C44CF">
        <w:rPr>
          <w:rFonts w:ascii="Roboto" w:hAnsi="Roboto"/>
          <w:sz w:val="22"/>
          <w:szCs w:val="22"/>
        </w:rPr>
        <w:t>the</w:t>
      </w:r>
      <w:r w:rsidR="001D30C0">
        <w:rPr>
          <w:rFonts w:ascii="Roboto" w:hAnsi="Roboto"/>
          <w:sz w:val="22"/>
          <w:szCs w:val="22"/>
        </w:rPr>
        <w:t xml:space="preserve"> atrial fibrillation (</w:t>
      </w:r>
      <w:r w:rsidR="001D30C0" w:rsidRPr="001D30C0">
        <w:rPr>
          <w:rFonts w:ascii="Roboto" w:hAnsi="Roboto"/>
          <w:b/>
          <w:bCs/>
          <w:sz w:val="22"/>
          <w:szCs w:val="22"/>
        </w:rPr>
        <w:t>A</w:t>
      </w:r>
      <w:r w:rsidR="001D30C0">
        <w:rPr>
          <w:rFonts w:ascii="Roboto" w:hAnsi="Roboto"/>
          <w:sz w:val="22"/>
          <w:szCs w:val="22"/>
        </w:rPr>
        <w:t xml:space="preserve"> &amp; </w:t>
      </w:r>
      <w:r w:rsidR="001D30C0" w:rsidRPr="001D30C0">
        <w:rPr>
          <w:rFonts w:ascii="Roboto" w:hAnsi="Roboto"/>
          <w:b/>
          <w:bCs/>
          <w:sz w:val="22"/>
          <w:szCs w:val="22"/>
        </w:rPr>
        <w:t>C</w:t>
      </w:r>
      <w:r w:rsidR="001D30C0">
        <w:rPr>
          <w:rFonts w:ascii="Roboto" w:hAnsi="Roboto"/>
          <w:sz w:val="22"/>
          <w:szCs w:val="22"/>
        </w:rPr>
        <w:t>) and</w:t>
      </w:r>
      <w:r w:rsidR="001C44CF">
        <w:rPr>
          <w:rFonts w:ascii="Roboto" w:hAnsi="Roboto"/>
          <w:sz w:val="22"/>
          <w:szCs w:val="22"/>
        </w:rPr>
        <w:t xml:space="preserve"> composite ventricular arrhythmia</w:t>
      </w:r>
      <w:r w:rsidR="001D30C0">
        <w:rPr>
          <w:rFonts w:ascii="Roboto" w:hAnsi="Roboto"/>
          <w:sz w:val="22"/>
          <w:szCs w:val="22"/>
        </w:rPr>
        <w:t xml:space="preserve"> (</w:t>
      </w:r>
      <w:r w:rsidR="001D30C0" w:rsidRPr="001D30C0">
        <w:rPr>
          <w:rFonts w:ascii="Roboto" w:hAnsi="Roboto"/>
          <w:b/>
          <w:bCs/>
          <w:sz w:val="22"/>
          <w:szCs w:val="22"/>
        </w:rPr>
        <w:t>B</w:t>
      </w:r>
      <w:r w:rsidR="001D30C0">
        <w:rPr>
          <w:rFonts w:ascii="Roboto" w:hAnsi="Roboto"/>
          <w:sz w:val="22"/>
          <w:szCs w:val="22"/>
        </w:rPr>
        <w:t xml:space="preserve">, </w:t>
      </w:r>
      <w:r w:rsidR="001D30C0" w:rsidRPr="001D30C0">
        <w:rPr>
          <w:rFonts w:ascii="Roboto" w:hAnsi="Roboto"/>
          <w:b/>
          <w:bCs/>
          <w:sz w:val="22"/>
          <w:szCs w:val="22"/>
        </w:rPr>
        <w:t>D</w:t>
      </w:r>
      <w:r w:rsidR="001D30C0">
        <w:rPr>
          <w:rFonts w:ascii="Roboto" w:hAnsi="Roboto"/>
          <w:sz w:val="22"/>
          <w:szCs w:val="22"/>
        </w:rPr>
        <w:t>)</w:t>
      </w:r>
      <w:r w:rsidR="001C44CF">
        <w:rPr>
          <w:rFonts w:ascii="Roboto" w:hAnsi="Roboto"/>
          <w:sz w:val="22"/>
          <w:szCs w:val="22"/>
        </w:rPr>
        <w:t xml:space="preserve"> outcome</w:t>
      </w:r>
      <w:r w:rsidRPr="00FD4F8B">
        <w:rPr>
          <w:rFonts w:ascii="Roboto" w:hAnsi="Roboto"/>
          <w:sz w:val="22"/>
          <w:szCs w:val="22"/>
        </w:rPr>
        <w:t xml:space="preserve"> in patients who are genotype-positive</w:t>
      </w:r>
      <w:r w:rsidR="0037016C" w:rsidRPr="00FD4F8B">
        <w:rPr>
          <w:rFonts w:ascii="Roboto" w:hAnsi="Roboto"/>
          <w:sz w:val="22"/>
          <w:szCs w:val="22"/>
        </w:rPr>
        <w:t xml:space="preserve"> (pink)</w:t>
      </w:r>
      <w:r w:rsidRPr="00FD4F8B">
        <w:rPr>
          <w:rFonts w:ascii="Roboto" w:hAnsi="Roboto"/>
          <w:sz w:val="22"/>
          <w:szCs w:val="22"/>
        </w:rPr>
        <w:t xml:space="preserve"> vs -negative</w:t>
      </w:r>
      <w:r w:rsidR="0037016C" w:rsidRPr="00FD4F8B">
        <w:rPr>
          <w:rFonts w:ascii="Roboto" w:hAnsi="Roboto"/>
          <w:sz w:val="22"/>
          <w:szCs w:val="22"/>
        </w:rPr>
        <w:t xml:space="preserve"> (blue)</w:t>
      </w:r>
      <w:r w:rsidRPr="00FD4F8B">
        <w:rPr>
          <w:rFonts w:ascii="Roboto" w:hAnsi="Roboto"/>
          <w:sz w:val="22"/>
          <w:szCs w:val="22"/>
        </w:rPr>
        <w:t xml:space="preserve"> for sarcomere variants.</w:t>
      </w:r>
      <w:r w:rsidR="001D30C0">
        <w:rPr>
          <w:rFonts w:ascii="Roboto" w:hAnsi="Roboto"/>
          <w:sz w:val="22"/>
          <w:szCs w:val="22"/>
        </w:rPr>
        <w:t xml:space="preserve"> Panels</w:t>
      </w:r>
      <w:r w:rsidRPr="00FD4F8B">
        <w:rPr>
          <w:rFonts w:ascii="Roboto" w:hAnsi="Roboto"/>
          <w:sz w:val="22"/>
          <w:szCs w:val="22"/>
        </w:rPr>
        <w:t xml:space="preserve"> </w:t>
      </w:r>
      <w:r w:rsidRPr="00FD4F8B">
        <w:rPr>
          <w:rFonts w:ascii="Roboto" w:hAnsi="Roboto"/>
          <w:b/>
          <w:bCs/>
          <w:sz w:val="22"/>
          <w:szCs w:val="22"/>
        </w:rPr>
        <w:t>A</w:t>
      </w:r>
      <w:r w:rsidR="001D30C0">
        <w:rPr>
          <w:rFonts w:ascii="Roboto" w:hAnsi="Roboto"/>
          <w:b/>
          <w:bCs/>
          <w:sz w:val="22"/>
          <w:szCs w:val="22"/>
        </w:rPr>
        <w:t>-B</w:t>
      </w:r>
      <w:r w:rsidRPr="00FD4F8B">
        <w:rPr>
          <w:rFonts w:ascii="Roboto" w:hAnsi="Roboto"/>
          <w:b/>
          <w:bCs/>
          <w:sz w:val="22"/>
          <w:szCs w:val="22"/>
        </w:rPr>
        <w:t>.</w:t>
      </w:r>
      <w:r w:rsidRPr="00FD4F8B">
        <w:rPr>
          <w:rFonts w:ascii="Roboto" w:hAnsi="Roboto"/>
          <w:sz w:val="22"/>
          <w:szCs w:val="22"/>
        </w:rPr>
        <w:t xml:space="preserve"> Cumulative incidence since first </w:t>
      </w:r>
      <w:proofErr w:type="spellStart"/>
      <w:r w:rsidRPr="00FD4F8B">
        <w:rPr>
          <w:rFonts w:ascii="Roboto" w:hAnsi="Roboto"/>
          <w:sz w:val="22"/>
          <w:szCs w:val="22"/>
        </w:rPr>
        <w:t>SHaRe</w:t>
      </w:r>
      <w:proofErr w:type="spellEnd"/>
      <w:r w:rsidRPr="00FD4F8B">
        <w:rPr>
          <w:rFonts w:ascii="Roboto" w:hAnsi="Roboto"/>
          <w:sz w:val="22"/>
          <w:szCs w:val="22"/>
        </w:rPr>
        <w:t xml:space="preserve"> evaluation, including numbers at risk by year.</w:t>
      </w:r>
      <w:r w:rsidR="001D30C0">
        <w:rPr>
          <w:rFonts w:ascii="Roboto" w:hAnsi="Roboto"/>
          <w:sz w:val="22"/>
          <w:szCs w:val="22"/>
        </w:rPr>
        <w:t xml:space="preserve"> Panels</w:t>
      </w:r>
      <w:r w:rsidRPr="00FD4F8B">
        <w:rPr>
          <w:rFonts w:ascii="Roboto" w:hAnsi="Roboto"/>
          <w:sz w:val="22"/>
          <w:szCs w:val="22"/>
        </w:rPr>
        <w:t xml:space="preserve"> </w:t>
      </w:r>
      <w:r w:rsidR="001D30C0">
        <w:rPr>
          <w:rFonts w:ascii="Roboto" w:hAnsi="Roboto"/>
          <w:b/>
          <w:bCs/>
          <w:sz w:val="22"/>
          <w:szCs w:val="22"/>
        </w:rPr>
        <w:t>C-D</w:t>
      </w:r>
      <w:r w:rsidRPr="00FD4F8B">
        <w:rPr>
          <w:rFonts w:ascii="Roboto" w:hAnsi="Roboto"/>
          <w:b/>
          <w:bCs/>
          <w:sz w:val="22"/>
          <w:szCs w:val="22"/>
        </w:rPr>
        <w:t>.</w:t>
      </w:r>
      <w:r w:rsidRPr="00FD4F8B">
        <w:rPr>
          <w:rFonts w:ascii="Roboto" w:hAnsi="Roboto"/>
          <w:sz w:val="22"/>
          <w:szCs w:val="22"/>
        </w:rPr>
        <w:t xml:space="preserve"> Age-specific incidence rates, including total person-years at risk in each age-group.</w:t>
      </w:r>
      <w:r w:rsidR="0037016C" w:rsidRPr="00FD4F8B">
        <w:rPr>
          <w:rFonts w:ascii="Roboto" w:hAnsi="Roboto"/>
          <w:sz w:val="22"/>
          <w:szCs w:val="22"/>
        </w:rPr>
        <w:t xml:space="preserve"> The age-standardized incidence rate (ASI) has been added</w:t>
      </w:r>
      <w:r w:rsidRPr="00FD4F8B">
        <w:rPr>
          <w:rFonts w:ascii="Roboto" w:hAnsi="Roboto"/>
          <w:sz w:val="22"/>
          <w:szCs w:val="22"/>
        </w:rPr>
        <w:t xml:space="preserve"> </w:t>
      </w:r>
      <w:r w:rsidR="0037016C" w:rsidRPr="00FD4F8B">
        <w:rPr>
          <w:rFonts w:ascii="Roboto" w:hAnsi="Roboto"/>
          <w:sz w:val="22"/>
          <w:szCs w:val="22"/>
        </w:rPr>
        <w:t>as the</w:t>
      </w:r>
      <w:r w:rsidR="00FD4F8B" w:rsidRPr="00FD4F8B">
        <w:rPr>
          <w:rFonts w:ascii="Roboto" w:hAnsi="Roboto"/>
          <w:sz w:val="22"/>
          <w:szCs w:val="22"/>
        </w:rPr>
        <w:t xml:space="preserve"> final group. The standardized incidence ratio (SIR) has been added for each age-group at the bottom of the plot.</w:t>
      </w:r>
      <w:r w:rsidRPr="00FD4F8B">
        <w:rPr>
          <w:rFonts w:ascii="Roboto" w:hAnsi="Roboto"/>
          <w:sz w:val="22"/>
          <w:szCs w:val="22"/>
        </w:rPr>
        <w:t xml:space="preserve"> </w:t>
      </w:r>
      <w:r>
        <w:rPr>
          <w:rFonts w:ascii="Roboto" w:hAnsi="Roboto"/>
        </w:rPr>
        <w:br w:type="page"/>
      </w:r>
    </w:p>
    <w:p w:rsidR="00D5141C" w:rsidRDefault="00D5141C" w:rsidP="00EA6D3E">
      <w:pPr>
        <w:spacing w:line="480" w:lineRule="auto"/>
        <w:ind w:left="-270"/>
        <w:rPr>
          <w:rFonts w:ascii="Roboto" w:hAnsi="Roboto"/>
        </w:rPr>
      </w:pPr>
      <w:r w:rsidRPr="00DB6D77">
        <w:rPr>
          <w:rFonts w:ascii="Roboto" w:hAnsi="Roboto"/>
          <w:b/>
          <w:bCs/>
        </w:rPr>
        <w:lastRenderedPageBreak/>
        <w:t xml:space="preserve">Figure </w:t>
      </w:r>
      <w:r>
        <w:rPr>
          <w:rFonts w:ascii="Roboto" w:hAnsi="Roboto"/>
          <w:b/>
          <w:bCs/>
        </w:rPr>
        <w:t>3</w:t>
      </w:r>
      <w:r w:rsidRPr="00DB6D77">
        <w:rPr>
          <w:rFonts w:ascii="Roboto" w:hAnsi="Roboto"/>
        </w:rPr>
        <w:t xml:space="preserve"> </w:t>
      </w:r>
    </w:p>
    <w:p w:rsidR="00FD4F8B" w:rsidRDefault="00B9219B" w:rsidP="00D5141C">
      <w:pPr>
        <w:spacing w:line="480" w:lineRule="auto"/>
        <w:ind w:left="-270"/>
        <w:rPr>
          <w:rFonts w:ascii="Roboto" w:hAnsi="Roboto"/>
          <w:b/>
          <w:bCs/>
        </w:rPr>
      </w:pPr>
      <w:r>
        <w:rPr>
          <w:rFonts w:ascii="Roboto" w:hAnsi="Roboto"/>
          <w:b/>
          <w:bCs/>
          <w:noProof/>
          <w14:ligatures w14:val="standardContextual"/>
        </w:rPr>
        <w:drawing>
          <wp:inline distT="0" distB="0" distL="0" distR="0">
            <wp:extent cx="6058535" cy="4544060"/>
            <wp:effectExtent l="0" t="0" r="0" b="2540"/>
            <wp:docPr id="103137188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1886" name="Billede 1031371886"/>
                    <pic:cNvPicPr/>
                  </pic:nvPicPr>
                  <pic:blipFill>
                    <a:blip r:embed="rId13">
                      <a:extLst>
                        <a:ext uri="{28A0092B-C50C-407E-A947-70E740481C1C}">
                          <a14:useLocalDpi xmlns:a14="http://schemas.microsoft.com/office/drawing/2010/main" val="0"/>
                        </a:ext>
                      </a:extLst>
                    </a:blip>
                    <a:stretch>
                      <a:fillRect/>
                    </a:stretch>
                  </pic:blipFill>
                  <pic:spPr>
                    <a:xfrm>
                      <a:off x="0" y="0"/>
                      <a:ext cx="6058535" cy="4544060"/>
                    </a:xfrm>
                    <a:prstGeom prst="rect">
                      <a:avLst/>
                    </a:prstGeom>
                  </pic:spPr>
                </pic:pic>
              </a:graphicData>
            </a:graphic>
          </wp:inline>
        </w:drawing>
      </w:r>
    </w:p>
    <w:p w:rsidR="007401B1" w:rsidRPr="00D5141C" w:rsidRDefault="00FD4F8B" w:rsidP="00D5141C">
      <w:pPr>
        <w:spacing w:line="480" w:lineRule="auto"/>
        <w:ind w:left="-270"/>
        <w:rPr>
          <w:rFonts w:ascii="Roboto" w:hAnsi="Roboto"/>
        </w:rPr>
      </w:pPr>
      <w:r w:rsidRPr="00FD4F8B">
        <w:rPr>
          <w:rFonts w:ascii="Roboto" w:hAnsi="Roboto"/>
          <w:b/>
          <w:bCs/>
          <w:sz w:val="22"/>
          <w:szCs w:val="22"/>
        </w:rPr>
        <w:t>Legend:</w:t>
      </w:r>
      <w:r w:rsidRPr="00FD4F8B">
        <w:rPr>
          <w:rFonts w:ascii="Roboto" w:hAnsi="Roboto"/>
          <w:sz w:val="22"/>
          <w:szCs w:val="22"/>
        </w:rPr>
        <w:t xml:space="preserve"> </w:t>
      </w:r>
      <w:r>
        <w:rPr>
          <w:rFonts w:ascii="Roboto" w:hAnsi="Roboto"/>
          <w:sz w:val="22"/>
          <w:szCs w:val="22"/>
        </w:rPr>
        <w:t xml:space="preserve">Histogram, showing the </w:t>
      </w:r>
      <w:r w:rsidR="00B9219B">
        <w:rPr>
          <w:rFonts w:ascii="Roboto" w:hAnsi="Roboto"/>
          <w:sz w:val="22"/>
          <w:szCs w:val="22"/>
        </w:rPr>
        <w:t>distribution of age (x-axis) at time of occurrence of each of six features associated with hypertrophic cardiomyopathy.</w:t>
      </w:r>
      <w:r>
        <w:rPr>
          <w:rFonts w:ascii="Roboto" w:hAnsi="Roboto"/>
          <w:sz w:val="22"/>
          <w:szCs w:val="22"/>
        </w:rPr>
        <w:t xml:space="preserve"> </w:t>
      </w:r>
      <w:r w:rsidR="00B9219B">
        <w:rPr>
          <w:rFonts w:ascii="Roboto" w:hAnsi="Roboto"/>
          <w:sz w:val="22"/>
          <w:szCs w:val="22"/>
        </w:rPr>
        <w:t xml:space="preserve">Patients have been stratified into two groups </w:t>
      </w:r>
      <w:r>
        <w:rPr>
          <w:rFonts w:ascii="Roboto" w:hAnsi="Roboto"/>
          <w:sz w:val="22"/>
          <w:szCs w:val="22"/>
        </w:rPr>
        <w:t xml:space="preserve">according to whether they had </w:t>
      </w:r>
      <w:proofErr w:type="spellStart"/>
      <w:r>
        <w:rPr>
          <w:rFonts w:ascii="Roboto" w:hAnsi="Roboto"/>
          <w:sz w:val="22"/>
          <w:szCs w:val="22"/>
        </w:rPr>
        <w:t>sarcomeric</w:t>
      </w:r>
      <w:proofErr w:type="spellEnd"/>
      <w:r>
        <w:rPr>
          <w:rFonts w:ascii="Roboto" w:hAnsi="Roboto"/>
          <w:sz w:val="22"/>
          <w:szCs w:val="22"/>
        </w:rPr>
        <w:t xml:space="preserve"> (pink) or non-</w:t>
      </w:r>
      <w:proofErr w:type="spellStart"/>
      <w:r>
        <w:rPr>
          <w:rFonts w:ascii="Roboto" w:hAnsi="Roboto"/>
          <w:sz w:val="22"/>
          <w:szCs w:val="22"/>
        </w:rPr>
        <w:t>sarcomeric</w:t>
      </w:r>
      <w:proofErr w:type="spellEnd"/>
      <w:r>
        <w:rPr>
          <w:rFonts w:ascii="Roboto" w:hAnsi="Roboto"/>
          <w:sz w:val="22"/>
          <w:szCs w:val="22"/>
        </w:rPr>
        <w:t xml:space="preserve"> HCM (blue). The </w:t>
      </w:r>
      <w:r w:rsidR="00B9219B">
        <w:rPr>
          <w:rFonts w:ascii="Roboto" w:hAnsi="Roboto"/>
          <w:sz w:val="22"/>
          <w:szCs w:val="22"/>
        </w:rPr>
        <w:t>y</w:t>
      </w:r>
      <w:r>
        <w:rPr>
          <w:rFonts w:ascii="Roboto" w:hAnsi="Roboto"/>
          <w:sz w:val="22"/>
          <w:szCs w:val="22"/>
        </w:rPr>
        <w:t xml:space="preserve">-axis </w:t>
      </w:r>
      <w:r w:rsidR="00B9219B">
        <w:rPr>
          <w:rFonts w:ascii="Roboto" w:hAnsi="Roboto"/>
          <w:sz w:val="22"/>
          <w:szCs w:val="22"/>
        </w:rPr>
        <w:t xml:space="preserve">gives the raw number of patients associated with each </w:t>
      </w:r>
      <w:proofErr w:type="gramStart"/>
      <w:r w:rsidR="00B9219B">
        <w:rPr>
          <w:rFonts w:ascii="Roboto" w:hAnsi="Roboto"/>
          <w:sz w:val="22"/>
          <w:szCs w:val="22"/>
        </w:rPr>
        <w:t>features</w:t>
      </w:r>
      <w:proofErr w:type="gramEnd"/>
      <w:r w:rsidR="00B9219B">
        <w:rPr>
          <w:rFonts w:ascii="Roboto" w:hAnsi="Roboto"/>
          <w:sz w:val="22"/>
          <w:szCs w:val="22"/>
        </w:rPr>
        <w:t xml:space="preserve"> in a </w:t>
      </w:r>
      <w:r w:rsidR="000F6E5D">
        <w:rPr>
          <w:rFonts w:ascii="Roboto" w:hAnsi="Roboto"/>
          <w:sz w:val="22"/>
          <w:szCs w:val="22"/>
        </w:rPr>
        <w:t>5</w:t>
      </w:r>
      <w:r>
        <w:rPr>
          <w:rFonts w:ascii="Roboto" w:hAnsi="Roboto"/>
          <w:sz w:val="22"/>
          <w:szCs w:val="22"/>
        </w:rPr>
        <w:t xml:space="preserve"> year</w:t>
      </w:r>
      <w:r w:rsidR="00B9219B">
        <w:rPr>
          <w:rFonts w:ascii="Roboto" w:hAnsi="Roboto"/>
          <w:sz w:val="22"/>
          <w:szCs w:val="22"/>
        </w:rPr>
        <w:t>-period</w:t>
      </w:r>
      <w:r>
        <w:rPr>
          <w:rFonts w:ascii="Roboto" w:hAnsi="Roboto"/>
          <w:sz w:val="22"/>
          <w:szCs w:val="22"/>
        </w:rPr>
        <w:t>.</w:t>
      </w:r>
      <w:r w:rsidR="007401B1">
        <w:rPr>
          <w:rFonts w:ascii="Roboto" w:hAnsi="Roboto"/>
          <w:b/>
          <w:bCs/>
        </w:rPr>
        <w:br w:type="page"/>
      </w:r>
    </w:p>
    <w:p w:rsidR="005F2993" w:rsidRDefault="005F2993" w:rsidP="001D711A">
      <w:pPr>
        <w:spacing w:line="480" w:lineRule="auto"/>
        <w:rPr>
          <w:rFonts w:ascii="Roboto" w:hAnsi="Roboto"/>
        </w:rPr>
      </w:pPr>
      <w:r>
        <w:rPr>
          <w:rFonts w:ascii="Roboto" w:hAnsi="Roboto"/>
          <w:b/>
          <w:bCs/>
        </w:rPr>
        <w:lastRenderedPageBreak/>
        <w:t xml:space="preserve">Figure </w:t>
      </w:r>
      <w:r w:rsidR="00D5141C">
        <w:rPr>
          <w:rFonts w:ascii="Roboto" w:hAnsi="Roboto"/>
          <w:b/>
          <w:bCs/>
        </w:rPr>
        <w:t>4</w:t>
      </w:r>
      <w:r>
        <w:rPr>
          <w:rFonts w:ascii="Roboto" w:hAnsi="Roboto"/>
          <w:b/>
          <w:bCs/>
        </w:rPr>
        <w:t>:</w:t>
      </w:r>
      <w:r>
        <w:rPr>
          <w:rFonts w:ascii="Roboto" w:hAnsi="Roboto"/>
        </w:rPr>
        <w:t xml:space="preserve"> </w:t>
      </w:r>
    </w:p>
    <w:p w:rsidR="001748BF" w:rsidRPr="00B9219B" w:rsidRDefault="00BB3F00" w:rsidP="00B9219B">
      <w:pPr>
        <w:spacing w:line="480" w:lineRule="auto"/>
        <w:rPr>
          <w:rFonts w:ascii="Roboto" w:hAnsi="Roboto"/>
        </w:rPr>
      </w:pPr>
      <w:r>
        <w:rPr>
          <w:rFonts w:ascii="Roboto" w:hAnsi="Roboto"/>
          <w:noProof/>
          <w14:ligatures w14:val="standardContextual"/>
        </w:rPr>
        <w:drawing>
          <wp:inline distT="0" distB="0" distL="0" distR="0">
            <wp:extent cx="6058800" cy="3031200"/>
            <wp:effectExtent l="0" t="0" r="0" b="4445"/>
            <wp:docPr id="52369243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92435" name="Billede 523692435"/>
                    <pic:cNvPicPr/>
                  </pic:nvPicPr>
                  <pic:blipFill>
                    <a:blip r:embed="rId14">
                      <a:extLst>
                        <a:ext uri="{28A0092B-C50C-407E-A947-70E740481C1C}">
                          <a14:useLocalDpi xmlns:a14="http://schemas.microsoft.com/office/drawing/2010/main" val="0"/>
                        </a:ext>
                      </a:extLst>
                    </a:blip>
                    <a:stretch>
                      <a:fillRect/>
                    </a:stretch>
                  </pic:blipFill>
                  <pic:spPr>
                    <a:xfrm>
                      <a:off x="0" y="0"/>
                      <a:ext cx="6058800" cy="3031200"/>
                    </a:xfrm>
                    <a:prstGeom prst="rect">
                      <a:avLst/>
                    </a:prstGeom>
                  </pic:spPr>
                </pic:pic>
              </a:graphicData>
            </a:graphic>
          </wp:inline>
        </w:drawing>
      </w:r>
    </w:p>
    <w:p w:rsidR="005F2993" w:rsidRPr="00FD4F8B" w:rsidRDefault="005F2993" w:rsidP="005F2993">
      <w:pPr>
        <w:tabs>
          <w:tab w:val="left" w:pos="3946"/>
        </w:tabs>
        <w:spacing w:line="480" w:lineRule="auto"/>
        <w:rPr>
          <w:rFonts w:ascii="Roboto" w:hAnsi="Roboto"/>
          <w:sz w:val="22"/>
          <w:szCs w:val="22"/>
        </w:rPr>
      </w:pPr>
      <w:r w:rsidRPr="00FD4F8B">
        <w:rPr>
          <w:rFonts w:ascii="Roboto" w:hAnsi="Roboto"/>
          <w:b/>
          <w:bCs/>
          <w:sz w:val="22"/>
          <w:szCs w:val="22"/>
        </w:rPr>
        <w:t xml:space="preserve">Legend: </w:t>
      </w:r>
      <w:r w:rsidRPr="00FD4F8B">
        <w:rPr>
          <w:rFonts w:ascii="Roboto" w:hAnsi="Roboto"/>
          <w:sz w:val="22"/>
          <w:szCs w:val="22"/>
        </w:rPr>
        <w:t xml:space="preserve">Heatmap showing the </w:t>
      </w:r>
      <w:r w:rsidR="00F03C90">
        <w:rPr>
          <w:rFonts w:ascii="Roboto" w:hAnsi="Roboto"/>
          <w:sz w:val="22"/>
          <w:szCs w:val="22"/>
        </w:rPr>
        <w:t>time-adjusted hazard ratios</w:t>
      </w:r>
      <w:r w:rsidRPr="00FD4F8B">
        <w:rPr>
          <w:rFonts w:ascii="Roboto" w:hAnsi="Roboto"/>
          <w:sz w:val="22"/>
          <w:szCs w:val="22"/>
        </w:rPr>
        <w:t xml:space="preserve"> of being diagnosed with one of </w:t>
      </w:r>
      <w:r w:rsidR="00F03C90">
        <w:rPr>
          <w:rFonts w:ascii="Roboto" w:hAnsi="Roboto"/>
          <w:sz w:val="22"/>
          <w:szCs w:val="22"/>
        </w:rPr>
        <w:t>8</w:t>
      </w:r>
      <w:r w:rsidRPr="00FD4F8B">
        <w:rPr>
          <w:rFonts w:ascii="Roboto" w:hAnsi="Roboto"/>
          <w:sz w:val="22"/>
          <w:szCs w:val="22"/>
        </w:rPr>
        <w:t xml:space="preserve"> cardiovascular </w:t>
      </w:r>
      <w:r w:rsidR="00D5141C" w:rsidRPr="00FD4F8B">
        <w:rPr>
          <w:rFonts w:ascii="Roboto" w:hAnsi="Roboto"/>
          <w:sz w:val="22"/>
          <w:szCs w:val="22"/>
        </w:rPr>
        <w:t>features</w:t>
      </w:r>
      <w:r w:rsidRPr="00FD4F8B">
        <w:rPr>
          <w:rFonts w:ascii="Roboto" w:hAnsi="Roboto"/>
          <w:sz w:val="22"/>
          <w:szCs w:val="22"/>
        </w:rPr>
        <w:t xml:space="preserve"> (x-axis) predicated on being exposed to one of </w:t>
      </w:r>
      <w:r w:rsidR="000F6E5D">
        <w:rPr>
          <w:rFonts w:ascii="Roboto" w:hAnsi="Roboto"/>
          <w:sz w:val="22"/>
          <w:szCs w:val="22"/>
        </w:rPr>
        <w:t xml:space="preserve">the </w:t>
      </w:r>
      <w:r w:rsidR="00F03C90">
        <w:rPr>
          <w:rFonts w:ascii="Roboto" w:hAnsi="Roboto"/>
          <w:sz w:val="22"/>
          <w:szCs w:val="22"/>
        </w:rPr>
        <w:t>7</w:t>
      </w:r>
      <w:r w:rsidRPr="00FD4F8B">
        <w:rPr>
          <w:rFonts w:ascii="Roboto" w:hAnsi="Roboto"/>
          <w:sz w:val="22"/>
          <w:szCs w:val="22"/>
        </w:rPr>
        <w:t xml:space="preserve"> </w:t>
      </w:r>
      <w:r w:rsidR="000F6E5D">
        <w:rPr>
          <w:rFonts w:ascii="Roboto" w:hAnsi="Roboto"/>
          <w:sz w:val="22"/>
          <w:szCs w:val="22"/>
        </w:rPr>
        <w:t xml:space="preserve">pre-defined </w:t>
      </w:r>
      <w:r w:rsidR="00D5141C" w:rsidRPr="00FD4F8B">
        <w:rPr>
          <w:rFonts w:ascii="Roboto" w:hAnsi="Roboto"/>
          <w:sz w:val="22"/>
          <w:szCs w:val="22"/>
        </w:rPr>
        <w:t>features</w:t>
      </w:r>
      <w:r w:rsidRPr="00FD4F8B">
        <w:rPr>
          <w:rFonts w:ascii="Roboto" w:hAnsi="Roboto"/>
          <w:sz w:val="22"/>
          <w:szCs w:val="22"/>
        </w:rPr>
        <w:t xml:space="preserve"> (y-axis). </w:t>
      </w:r>
      <w:r w:rsidR="00F03C90">
        <w:rPr>
          <w:rFonts w:ascii="Roboto" w:hAnsi="Roboto"/>
          <w:sz w:val="22"/>
          <w:szCs w:val="22"/>
        </w:rPr>
        <w:t>Hazard ratios</w:t>
      </w:r>
      <w:r w:rsidR="000101FA">
        <w:rPr>
          <w:rFonts w:ascii="Roboto" w:hAnsi="Roboto"/>
          <w:sz w:val="22"/>
          <w:szCs w:val="22"/>
        </w:rPr>
        <w:t xml:space="preserve"> larger than 1 are shown with Bonferroni corrected 95% confidence intervals if Bonferroni corrected p &lt;0.05 (</w:t>
      </w:r>
      <w:proofErr w:type="gramStart"/>
      <w:r w:rsidR="000101FA">
        <w:rPr>
          <w:rFonts w:ascii="Roboto" w:hAnsi="Roboto"/>
          <w:sz w:val="22"/>
          <w:szCs w:val="22"/>
        </w:rPr>
        <w:t>i.e.</w:t>
      </w:r>
      <w:proofErr w:type="gramEnd"/>
      <w:r w:rsidR="000101FA">
        <w:rPr>
          <w:rFonts w:ascii="Roboto" w:hAnsi="Roboto"/>
          <w:sz w:val="22"/>
          <w:szCs w:val="22"/>
        </w:rPr>
        <w:t xml:space="preserve"> uncorrected p</w:t>
      </w:r>
      <w:r w:rsidRPr="00FD4F8B">
        <w:rPr>
          <w:rFonts w:ascii="Roboto" w:hAnsi="Roboto"/>
          <w:sz w:val="22"/>
          <w:szCs w:val="22"/>
        </w:rPr>
        <w:t xml:space="preserve"> &lt;0.00</w:t>
      </w:r>
      <w:r w:rsidR="00F03C90">
        <w:rPr>
          <w:rFonts w:ascii="Roboto" w:hAnsi="Roboto"/>
          <w:sz w:val="22"/>
          <w:szCs w:val="22"/>
        </w:rPr>
        <w:t>7</w:t>
      </w:r>
      <w:r w:rsidR="000101FA">
        <w:rPr>
          <w:rFonts w:ascii="Roboto" w:hAnsi="Roboto"/>
          <w:sz w:val="22"/>
          <w:szCs w:val="22"/>
        </w:rPr>
        <w:t>)</w:t>
      </w:r>
      <w:r w:rsidRPr="00FD4F8B">
        <w:rPr>
          <w:rFonts w:ascii="Roboto" w:hAnsi="Roboto"/>
          <w:sz w:val="22"/>
          <w:szCs w:val="22"/>
        </w:rPr>
        <w:t xml:space="preserve">. </w:t>
      </w:r>
    </w:p>
    <w:p w:rsidR="002B3BD2" w:rsidRDefault="002B3BD2" w:rsidP="003B159A">
      <w:pPr>
        <w:rPr>
          <w:rFonts w:ascii="Roboto" w:hAnsi="Roboto"/>
        </w:rPr>
      </w:pPr>
      <w:r>
        <w:rPr>
          <w:rFonts w:ascii="Roboto" w:hAnsi="Roboto"/>
        </w:rPr>
        <w:br w:type="page"/>
      </w:r>
    </w:p>
    <w:p w:rsidR="00AE167C" w:rsidRDefault="002B3BD2">
      <w:pPr>
        <w:rPr>
          <w:rFonts w:ascii="Roboto" w:hAnsi="Roboto"/>
          <w:b/>
          <w:bCs/>
        </w:rPr>
      </w:pPr>
      <w:r>
        <w:rPr>
          <w:rFonts w:ascii="Roboto" w:hAnsi="Roboto"/>
          <w:b/>
          <w:bCs/>
        </w:rPr>
        <w:lastRenderedPageBreak/>
        <w:t xml:space="preserve">Figure </w:t>
      </w:r>
      <w:r w:rsidR="003B159A">
        <w:rPr>
          <w:rFonts w:ascii="Roboto" w:hAnsi="Roboto"/>
          <w:b/>
          <w:bCs/>
        </w:rPr>
        <w:t>5</w:t>
      </w:r>
    </w:p>
    <w:p w:rsidR="00E66BD0" w:rsidRDefault="002E4BE9">
      <w:pPr>
        <w:rPr>
          <w:rFonts w:ascii="Roboto" w:hAnsi="Roboto"/>
          <w:b/>
          <w:bCs/>
        </w:rPr>
      </w:pPr>
      <w:r>
        <w:rPr>
          <w:rFonts w:ascii="Roboto" w:hAnsi="Roboto"/>
          <w:b/>
          <w:bCs/>
          <w:noProof/>
          <w14:ligatures w14:val="standardContextual"/>
        </w:rPr>
        <w:drawing>
          <wp:inline distT="0" distB="0" distL="0" distR="0">
            <wp:extent cx="4969163" cy="6470693"/>
            <wp:effectExtent l="0" t="0" r="0" b="0"/>
            <wp:docPr id="173504921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49216" name="Billede 1735049216"/>
                    <pic:cNvPicPr/>
                  </pic:nvPicPr>
                  <pic:blipFill>
                    <a:blip r:embed="rId15">
                      <a:extLst>
                        <a:ext uri="{28A0092B-C50C-407E-A947-70E740481C1C}">
                          <a14:useLocalDpi xmlns:a14="http://schemas.microsoft.com/office/drawing/2010/main" val="0"/>
                        </a:ext>
                      </a:extLst>
                    </a:blip>
                    <a:stretch>
                      <a:fillRect/>
                    </a:stretch>
                  </pic:blipFill>
                  <pic:spPr>
                    <a:xfrm>
                      <a:off x="0" y="0"/>
                      <a:ext cx="4976653" cy="6480447"/>
                    </a:xfrm>
                    <a:prstGeom prst="rect">
                      <a:avLst/>
                    </a:prstGeom>
                  </pic:spPr>
                </pic:pic>
              </a:graphicData>
            </a:graphic>
          </wp:inline>
        </w:drawing>
      </w:r>
    </w:p>
    <w:p w:rsidR="00AA7BBD" w:rsidRDefault="000F6E5D">
      <w:pPr>
        <w:rPr>
          <w:rFonts w:ascii="Roboto" w:hAnsi="Roboto"/>
          <w:b/>
          <w:bCs/>
        </w:rPr>
      </w:pPr>
      <w:r w:rsidRPr="00FD4F8B">
        <w:rPr>
          <w:rFonts w:ascii="Roboto" w:hAnsi="Roboto"/>
          <w:b/>
          <w:bCs/>
          <w:sz w:val="22"/>
          <w:szCs w:val="22"/>
        </w:rPr>
        <w:t>Legend:</w:t>
      </w:r>
      <w:r w:rsidRPr="00FD4F8B">
        <w:rPr>
          <w:rFonts w:ascii="Roboto" w:hAnsi="Roboto"/>
          <w:sz w:val="22"/>
          <w:szCs w:val="22"/>
        </w:rPr>
        <w:t xml:space="preserve"> Incidence of </w:t>
      </w:r>
      <w:r>
        <w:rPr>
          <w:rFonts w:ascii="Roboto" w:hAnsi="Roboto"/>
          <w:sz w:val="22"/>
          <w:szCs w:val="22"/>
        </w:rPr>
        <w:t>hypertrophic cardiomyopathy (HCM) related mortality</w:t>
      </w:r>
      <w:r w:rsidRPr="00FD4F8B">
        <w:rPr>
          <w:rFonts w:ascii="Roboto" w:hAnsi="Roboto"/>
          <w:sz w:val="22"/>
          <w:szCs w:val="22"/>
        </w:rPr>
        <w:t xml:space="preserve"> in patients who are genotype-positive (pink) vs -negative (blue) for sarcomere variants.</w:t>
      </w:r>
      <w:r>
        <w:rPr>
          <w:rFonts w:ascii="Roboto" w:hAnsi="Roboto"/>
          <w:sz w:val="22"/>
          <w:szCs w:val="22"/>
        </w:rPr>
        <w:t xml:space="preserve"> Panel</w:t>
      </w:r>
      <w:r w:rsidRPr="00FD4F8B">
        <w:rPr>
          <w:rFonts w:ascii="Roboto" w:hAnsi="Roboto"/>
          <w:sz w:val="22"/>
          <w:szCs w:val="22"/>
        </w:rPr>
        <w:t xml:space="preserve"> </w:t>
      </w:r>
      <w:r w:rsidRPr="00FD4F8B">
        <w:rPr>
          <w:rFonts w:ascii="Roboto" w:hAnsi="Roboto"/>
          <w:b/>
          <w:bCs/>
          <w:sz w:val="22"/>
          <w:szCs w:val="22"/>
        </w:rPr>
        <w:t>A.</w:t>
      </w:r>
      <w:r w:rsidRPr="00FD4F8B">
        <w:rPr>
          <w:rFonts w:ascii="Roboto" w:hAnsi="Roboto"/>
          <w:sz w:val="22"/>
          <w:szCs w:val="22"/>
        </w:rPr>
        <w:t xml:space="preserve"> Cumulative incidence since first </w:t>
      </w:r>
      <w:proofErr w:type="spellStart"/>
      <w:r w:rsidRPr="00FD4F8B">
        <w:rPr>
          <w:rFonts w:ascii="Roboto" w:hAnsi="Roboto"/>
          <w:sz w:val="22"/>
          <w:szCs w:val="22"/>
        </w:rPr>
        <w:t>SHaRe</w:t>
      </w:r>
      <w:proofErr w:type="spellEnd"/>
      <w:r w:rsidRPr="00FD4F8B">
        <w:rPr>
          <w:rFonts w:ascii="Roboto" w:hAnsi="Roboto"/>
          <w:sz w:val="22"/>
          <w:szCs w:val="22"/>
        </w:rPr>
        <w:t xml:space="preserve"> evaluation, including numbers at risk by year.</w:t>
      </w:r>
      <w:r>
        <w:rPr>
          <w:rFonts w:ascii="Roboto" w:hAnsi="Roboto"/>
          <w:sz w:val="22"/>
          <w:szCs w:val="22"/>
        </w:rPr>
        <w:t xml:space="preserve"> Panel</w:t>
      </w:r>
      <w:r w:rsidRPr="00FD4F8B">
        <w:rPr>
          <w:rFonts w:ascii="Roboto" w:hAnsi="Roboto"/>
          <w:sz w:val="22"/>
          <w:szCs w:val="22"/>
        </w:rPr>
        <w:t xml:space="preserve"> </w:t>
      </w:r>
      <w:r>
        <w:rPr>
          <w:rFonts w:ascii="Roboto" w:hAnsi="Roboto"/>
          <w:b/>
          <w:bCs/>
          <w:sz w:val="22"/>
          <w:szCs w:val="22"/>
        </w:rPr>
        <w:t>B</w:t>
      </w:r>
      <w:r w:rsidRPr="00FD4F8B">
        <w:rPr>
          <w:rFonts w:ascii="Roboto" w:hAnsi="Roboto"/>
          <w:b/>
          <w:bCs/>
          <w:sz w:val="22"/>
          <w:szCs w:val="22"/>
        </w:rPr>
        <w:t>.</w:t>
      </w:r>
      <w:r w:rsidRPr="00FD4F8B">
        <w:rPr>
          <w:rFonts w:ascii="Roboto" w:hAnsi="Roboto"/>
          <w:sz w:val="22"/>
          <w:szCs w:val="22"/>
        </w:rPr>
        <w:t xml:space="preserve"> Age-specific incidence rates, including total person-years at risk in each age-group. The age-standardized incidence rate (ASI) has been added as the final group. The standardized incidence ratio (SIR) has been added for each age-group at the bottom of the plot.</w:t>
      </w:r>
      <w:r>
        <w:rPr>
          <w:rFonts w:ascii="Roboto" w:hAnsi="Roboto"/>
          <w:sz w:val="22"/>
          <w:szCs w:val="22"/>
        </w:rPr>
        <w:t xml:space="preserve"> HCM-related mortality includes sudden cardiovascular death, heart failure related death, and death due to stroke. </w:t>
      </w:r>
      <w:r w:rsidR="00AA7BBD">
        <w:rPr>
          <w:rFonts w:ascii="Roboto" w:hAnsi="Roboto"/>
          <w:b/>
          <w:bCs/>
        </w:rPr>
        <w:br w:type="page"/>
      </w:r>
    </w:p>
    <w:p w:rsidR="00056EEB" w:rsidRDefault="00056EEB" w:rsidP="00510147">
      <w:pPr>
        <w:spacing w:line="480" w:lineRule="auto"/>
        <w:ind w:left="-270"/>
        <w:rPr>
          <w:rFonts w:ascii="Roboto" w:hAnsi="Roboto"/>
        </w:rPr>
      </w:pPr>
      <w:r>
        <w:rPr>
          <w:rFonts w:ascii="Roboto" w:hAnsi="Roboto"/>
          <w:b/>
          <w:bCs/>
        </w:rPr>
        <w:lastRenderedPageBreak/>
        <w:t xml:space="preserve">Supplementary </w:t>
      </w:r>
      <w:r w:rsidRPr="00DB6D77">
        <w:rPr>
          <w:rFonts w:ascii="Roboto" w:hAnsi="Roboto"/>
          <w:b/>
          <w:bCs/>
        </w:rPr>
        <w:t xml:space="preserve">Figure </w:t>
      </w:r>
      <w:r>
        <w:rPr>
          <w:rFonts w:ascii="Roboto" w:hAnsi="Roboto"/>
          <w:b/>
          <w:bCs/>
        </w:rPr>
        <w:t>1</w:t>
      </w:r>
      <w:r w:rsidRPr="00DB6D77">
        <w:rPr>
          <w:rFonts w:ascii="Roboto" w:hAnsi="Roboto"/>
        </w:rPr>
        <w:t xml:space="preserve"> </w:t>
      </w:r>
    </w:p>
    <w:p w:rsidR="00E0082F" w:rsidRPr="00DB6D77" w:rsidRDefault="00510147" w:rsidP="00056EEB">
      <w:pPr>
        <w:tabs>
          <w:tab w:val="left" w:pos="3946"/>
        </w:tabs>
        <w:rPr>
          <w:rFonts w:ascii="Roboto" w:hAnsi="Roboto"/>
          <w:noProof/>
        </w:rPr>
      </w:pPr>
      <w:r>
        <w:rPr>
          <w:rFonts w:ascii="Roboto" w:hAnsi="Roboto"/>
          <w:noProof/>
          <w14:ligatures w14:val="standardContextual"/>
        </w:rPr>
        <w:drawing>
          <wp:inline distT="0" distB="0" distL="0" distR="0">
            <wp:extent cx="4520920" cy="6627137"/>
            <wp:effectExtent l="0" t="0" r="635" b="2540"/>
            <wp:docPr id="188854117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1174" name="Billede 1888541174"/>
                    <pic:cNvPicPr/>
                  </pic:nvPicPr>
                  <pic:blipFill>
                    <a:blip r:embed="rId16">
                      <a:extLst>
                        <a:ext uri="{28A0092B-C50C-407E-A947-70E740481C1C}">
                          <a14:useLocalDpi xmlns:a14="http://schemas.microsoft.com/office/drawing/2010/main" val="0"/>
                        </a:ext>
                      </a:extLst>
                    </a:blip>
                    <a:stretch>
                      <a:fillRect/>
                    </a:stretch>
                  </pic:blipFill>
                  <pic:spPr>
                    <a:xfrm>
                      <a:off x="0" y="0"/>
                      <a:ext cx="4539310" cy="6654095"/>
                    </a:xfrm>
                    <a:prstGeom prst="rect">
                      <a:avLst/>
                    </a:prstGeom>
                  </pic:spPr>
                </pic:pic>
              </a:graphicData>
            </a:graphic>
          </wp:inline>
        </w:drawing>
      </w:r>
    </w:p>
    <w:p w:rsidR="00056EEB" w:rsidRPr="00B14185" w:rsidRDefault="00056EEB" w:rsidP="00056EEB">
      <w:pPr>
        <w:spacing w:line="480" w:lineRule="auto"/>
        <w:ind w:left="-270"/>
        <w:rPr>
          <w:rFonts w:ascii="Roboto" w:hAnsi="Roboto"/>
        </w:rPr>
      </w:pPr>
      <w:r>
        <w:rPr>
          <w:rFonts w:ascii="Roboto" w:hAnsi="Roboto"/>
          <w:b/>
          <w:bCs/>
        </w:rPr>
        <w:t>Legend:</w:t>
      </w:r>
      <w:r w:rsidRPr="00DB6D77">
        <w:rPr>
          <w:rFonts w:ascii="Roboto" w:hAnsi="Roboto"/>
        </w:rPr>
        <w:t xml:space="preserve"> Incidence of obstruction in patients who are genotype-positive vs -negative for sarcomere variants. </w:t>
      </w:r>
      <w:r w:rsidRPr="00DB6D77">
        <w:rPr>
          <w:rFonts w:ascii="Roboto" w:hAnsi="Roboto"/>
          <w:b/>
          <w:bCs/>
        </w:rPr>
        <w:t>A.</w:t>
      </w:r>
      <w:r w:rsidRPr="00DB6D77">
        <w:rPr>
          <w:rFonts w:ascii="Roboto" w:hAnsi="Roboto"/>
        </w:rPr>
        <w:t xml:space="preserve"> Cumulative incidence of obstruction since first </w:t>
      </w:r>
      <w:proofErr w:type="spellStart"/>
      <w:r w:rsidRPr="00DB6D77">
        <w:rPr>
          <w:rFonts w:ascii="Roboto" w:hAnsi="Roboto"/>
        </w:rPr>
        <w:t>SHaRe</w:t>
      </w:r>
      <w:proofErr w:type="spellEnd"/>
      <w:r w:rsidRPr="00DB6D77">
        <w:rPr>
          <w:rFonts w:ascii="Roboto" w:hAnsi="Roboto"/>
        </w:rPr>
        <w:t xml:space="preserve"> evaluation, including numbers at risk by year. </w:t>
      </w:r>
      <w:r w:rsidRPr="00DB6D77">
        <w:rPr>
          <w:rFonts w:ascii="Roboto" w:hAnsi="Roboto"/>
          <w:b/>
          <w:bCs/>
        </w:rPr>
        <w:t>B.</w:t>
      </w:r>
      <w:r w:rsidRPr="00DB6D77">
        <w:rPr>
          <w:rFonts w:ascii="Roboto" w:hAnsi="Roboto"/>
        </w:rPr>
        <w:t xml:space="preserve"> Age-specific incidence rates of obstruction, including total person-years at risk in each age-group.  </w:t>
      </w:r>
      <w:r w:rsidRPr="00DB6D77">
        <w:rPr>
          <w:rFonts w:ascii="Roboto" w:hAnsi="Roboto"/>
          <w:b/>
          <w:bCs/>
        </w:rPr>
        <w:br w:type="page"/>
      </w:r>
    </w:p>
    <w:p w:rsidR="003B159A" w:rsidRDefault="003B159A" w:rsidP="003B159A">
      <w:pPr>
        <w:spacing w:line="480" w:lineRule="auto"/>
        <w:ind w:left="-270"/>
        <w:rPr>
          <w:rFonts w:ascii="Roboto" w:hAnsi="Roboto"/>
        </w:rPr>
      </w:pPr>
      <w:r>
        <w:rPr>
          <w:rFonts w:ascii="Roboto" w:hAnsi="Roboto"/>
          <w:b/>
          <w:bCs/>
        </w:rPr>
        <w:lastRenderedPageBreak/>
        <w:t xml:space="preserve">Supplementary </w:t>
      </w:r>
      <w:r w:rsidRPr="00DB6D77">
        <w:rPr>
          <w:rFonts w:ascii="Roboto" w:hAnsi="Roboto"/>
          <w:b/>
          <w:bCs/>
        </w:rPr>
        <w:t xml:space="preserve">Figure </w:t>
      </w:r>
      <w:r>
        <w:rPr>
          <w:rFonts w:ascii="Roboto" w:hAnsi="Roboto"/>
          <w:b/>
          <w:bCs/>
        </w:rPr>
        <w:t>2</w:t>
      </w:r>
      <w:r w:rsidRPr="00DB6D77">
        <w:rPr>
          <w:rFonts w:ascii="Roboto" w:hAnsi="Roboto"/>
        </w:rPr>
        <w:t xml:space="preserve"> </w:t>
      </w:r>
    </w:p>
    <w:p w:rsidR="003B159A" w:rsidRPr="00DB6D77" w:rsidRDefault="00AA7BBD" w:rsidP="003B159A">
      <w:pPr>
        <w:tabs>
          <w:tab w:val="left" w:pos="3946"/>
        </w:tabs>
        <w:rPr>
          <w:rFonts w:ascii="Roboto" w:hAnsi="Roboto"/>
          <w:noProof/>
        </w:rPr>
      </w:pPr>
      <w:r>
        <w:rPr>
          <w:rFonts w:ascii="Roboto" w:hAnsi="Roboto"/>
          <w:noProof/>
          <w14:ligatures w14:val="standardContextual"/>
        </w:rPr>
        <w:drawing>
          <wp:inline distT="0" distB="0" distL="0" distR="0">
            <wp:extent cx="4517679" cy="6622385"/>
            <wp:effectExtent l="0" t="0" r="3810" b="0"/>
            <wp:docPr id="48629971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99718" name="Billede 486299718"/>
                    <pic:cNvPicPr/>
                  </pic:nvPicPr>
                  <pic:blipFill>
                    <a:blip r:embed="rId17">
                      <a:extLst>
                        <a:ext uri="{28A0092B-C50C-407E-A947-70E740481C1C}">
                          <a14:useLocalDpi xmlns:a14="http://schemas.microsoft.com/office/drawing/2010/main" val="0"/>
                        </a:ext>
                      </a:extLst>
                    </a:blip>
                    <a:stretch>
                      <a:fillRect/>
                    </a:stretch>
                  </pic:blipFill>
                  <pic:spPr>
                    <a:xfrm>
                      <a:off x="0" y="0"/>
                      <a:ext cx="4561039" cy="6685946"/>
                    </a:xfrm>
                    <a:prstGeom prst="rect">
                      <a:avLst/>
                    </a:prstGeom>
                  </pic:spPr>
                </pic:pic>
              </a:graphicData>
            </a:graphic>
          </wp:inline>
        </w:drawing>
      </w:r>
    </w:p>
    <w:p w:rsidR="003B159A" w:rsidRDefault="003B159A" w:rsidP="003B159A">
      <w:pPr>
        <w:tabs>
          <w:tab w:val="left" w:pos="3946"/>
        </w:tabs>
        <w:spacing w:line="480" w:lineRule="auto"/>
        <w:rPr>
          <w:rFonts w:ascii="Roboto" w:hAnsi="Roboto"/>
        </w:rPr>
      </w:pPr>
      <w:r>
        <w:rPr>
          <w:rFonts w:ascii="Roboto" w:hAnsi="Roboto"/>
          <w:b/>
          <w:bCs/>
        </w:rPr>
        <w:t>Legend:</w:t>
      </w:r>
      <w:r w:rsidRPr="00DB6D77">
        <w:rPr>
          <w:rFonts w:ascii="Roboto" w:hAnsi="Roboto"/>
        </w:rPr>
        <w:t xml:space="preserve"> Incidence of </w:t>
      </w:r>
      <w:r>
        <w:rPr>
          <w:rFonts w:ascii="Roboto" w:hAnsi="Roboto"/>
        </w:rPr>
        <w:t>left ventricular systolic dysfunction</w:t>
      </w:r>
      <w:r w:rsidRPr="00DB6D77">
        <w:rPr>
          <w:rFonts w:ascii="Roboto" w:hAnsi="Roboto"/>
        </w:rPr>
        <w:t xml:space="preserve"> in patients who are genotype-positive vs -negative for sarcomere variants. </w:t>
      </w:r>
      <w:r w:rsidRPr="00DB6D77">
        <w:rPr>
          <w:rFonts w:ascii="Roboto" w:hAnsi="Roboto"/>
          <w:b/>
          <w:bCs/>
        </w:rPr>
        <w:t>A.</w:t>
      </w:r>
      <w:r w:rsidRPr="00DB6D77">
        <w:rPr>
          <w:rFonts w:ascii="Roboto" w:hAnsi="Roboto"/>
        </w:rPr>
        <w:t xml:space="preserve"> Cumulative incidence of obstruction since first </w:t>
      </w:r>
      <w:proofErr w:type="spellStart"/>
      <w:r w:rsidRPr="00DB6D77">
        <w:rPr>
          <w:rFonts w:ascii="Roboto" w:hAnsi="Roboto"/>
        </w:rPr>
        <w:t>SHaRe</w:t>
      </w:r>
      <w:proofErr w:type="spellEnd"/>
      <w:r w:rsidRPr="00DB6D77">
        <w:rPr>
          <w:rFonts w:ascii="Roboto" w:hAnsi="Roboto"/>
        </w:rPr>
        <w:t xml:space="preserve"> evaluation, including numbers at risk by year. </w:t>
      </w:r>
      <w:r w:rsidRPr="00DB6D77">
        <w:rPr>
          <w:rFonts w:ascii="Roboto" w:hAnsi="Roboto"/>
          <w:b/>
          <w:bCs/>
        </w:rPr>
        <w:t>B.</w:t>
      </w:r>
      <w:r w:rsidRPr="00DB6D77">
        <w:rPr>
          <w:rFonts w:ascii="Roboto" w:hAnsi="Roboto"/>
        </w:rPr>
        <w:t xml:space="preserve"> Age-specific incidence rates of obstruction, including total person-years at risk in each age-group.  </w:t>
      </w:r>
      <w:r>
        <w:rPr>
          <w:rFonts w:ascii="Roboto" w:hAnsi="Roboto"/>
        </w:rPr>
        <w:br w:type="page"/>
      </w:r>
    </w:p>
    <w:p w:rsidR="00BE2D5C" w:rsidRPr="00DB6D77" w:rsidRDefault="00BE2D5C" w:rsidP="003B159A">
      <w:pPr>
        <w:tabs>
          <w:tab w:val="left" w:pos="3946"/>
        </w:tabs>
        <w:spacing w:line="480" w:lineRule="auto"/>
        <w:rPr>
          <w:rFonts w:ascii="Roboto" w:hAnsi="Roboto"/>
        </w:rPr>
      </w:pPr>
      <w:r>
        <w:rPr>
          <w:rFonts w:ascii="Roboto" w:hAnsi="Roboto"/>
          <w:b/>
          <w:bCs/>
        </w:rPr>
        <w:lastRenderedPageBreak/>
        <w:t xml:space="preserve">Supplementary </w:t>
      </w:r>
      <w:r w:rsidRPr="00DB6D77">
        <w:rPr>
          <w:rFonts w:ascii="Roboto" w:hAnsi="Roboto"/>
          <w:b/>
          <w:bCs/>
        </w:rPr>
        <w:t xml:space="preserve">Figure </w:t>
      </w:r>
      <w:r w:rsidR="003B159A">
        <w:rPr>
          <w:rFonts w:ascii="Roboto" w:hAnsi="Roboto"/>
          <w:b/>
          <w:bCs/>
        </w:rPr>
        <w:t>3</w:t>
      </w:r>
      <w:r w:rsidRPr="00DB6D77">
        <w:rPr>
          <w:rFonts w:ascii="Roboto" w:hAnsi="Roboto"/>
          <w:b/>
          <w:bCs/>
        </w:rPr>
        <w:t>:</w:t>
      </w:r>
      <w:r w:rsidRPr="00DB6D77">
        <w:rPr>
          <w:rFonts w:ascii="Roboto" w:hAnsi="Roboto"/>
        </w:rPr>
        <w:t xml:space="preserve"> </w:t>
      </w:r>
    </w:p>
    <w:p w:rsidR="00D5159C" w:rsidRDefault="003B159A" w:rsidP="001D711A">
      <w:pPr>
        <w:tabs>
          <w:tab w:val="left" w:pos="3946"/>
        </w:tabs>
        <w:spacing w:line="480" w:lineRule="auto"/>
        <w:rPr>
          <w:rFonts w:ascii="Roboto" w:hAnsi="Roboto"/>
        </w:rPr>
      </w:pPr>
      <w:r>
        <w:rPr>
          <w:rFonts w:ascii="Roboto" w:hAnsi="Roboto"/>
          <w:noProof/>
          <w14:ligatures w14:val="standardContextual"/>
        </w:rPr>
        <w:drawing>
          <wp:inline distT="0" distB="0" distL="0" distR="0">
            <wp:extent cx="6058535" cy="3025775"/>
            <wp:effectExtent l="0" t="0" r="0" b="0"/>
            <wp:docPr id="559650504"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50504" name="Billede 559650504"/>
                    <pic:cNvPicPr/>
                  </pic:nvPicPr>
                  <pic:blipFill>
                    <a:blip r:embed="rId18">
                      <a:extLst>
                        <a:ext uri="{28A0092B-C50C-407E-A947-70E740481C1C}">
                          <a14:useLocalDpi xmlns:a14="http://schemas.microsoft.com/office/drawing/2010/main" val="0"/>
                        </a:ext>
                      </a:extLst>
                    </a:blip>
                    <a:stretch>
                      <a:fillRect/>
                    </a:stretch>
                  </pic:blipFill>
                  <pic:spPr>
                    <a:xfrm>
                      <a:off x="0" y="0"/>
                      <a:ext cx="6058535" cy="3025775"/>
                    </a:xfrm>
                    <a:prstGeom prst="rect">
                      <a:avLst/>
                    </a:prstGeom>
                  </pic:spPr>
                </pic:pic>
              </a:graphicData>
            </a:graphic>
          </wp:inline>
        </w:drawing>
      </w:r>
    </w:p>
    <w:p w:rsidR="00E92720" w:rsidRPr="00DB6D77" w:rsidRDefault="001E5A55" w:rsidP="00AA7BBD">
      <w:pPr>
        <w:tabs>
          <w:tab w:val="left" w:pos="3946"/>
        </w:tabs>
        <w:spacing w:line="480" w:lineRule="auto"/>
        <w:rPr>
          <w:rFonts w:ascii="Roboto" w:hAnsi="Roboto"/>
        </w:rPr>
      </w:pPr>
      <w:r>
        <w:rPr>
          <w:rFonts w:ascii="Roboto" w:hAnsi="Roboto"/>
          <w:b/>
          <w:bCs/>
        </w:rPr>
        <w:t xml:space="preserve">Legend: </w:t>
      </w:r>
      <w:r>
        <w:rPr>
          <w:rFonts w:ascii="Roboto" w:hAnsi="Roboto"/>
        </w:rPr>
        <w:t xml:space="preserve">Heatmap showing the relative risk of </w:t>
      </w:r>
      <w:r w:rsidR="00AA7BBD">
        <w:rPr>
          <w:rFonts w:ascii="Roboto" w:hAnsi="Roboto"/>
        </w:rPr>
        <w:t>occurrence of</w:t>
      </w:r>
      <w:r>
        <w:rPr>
          <w:rFonts w:ascii="Roboto" w:hAnsi="Roboto"/>
        </w:rPr>
        <w:t xml:space="preserve"> one of </w:t>
      </w:r>
      <w:r w:rsidR="00AA7BBD">
        <w:rPr>
          <w:rFonts w:ascii="Roboto" w:hAnsi="Roboto"/>
        </w:rPr>
        <w:t>eight</w:t>
      </w:r>
      <w:r>
        <w:rPr>
          <w:rFonts w:ascii="Roboto" w:hAnsi="Roboto"/>
        </w:rPr>
        <w:t xml:space="preserve"> cardiovascular </w:t>
      </w:r>
      <w:r w:rsidR="00AA7BBD">
        <w:rPr>
          <w:rFonts w:ascii="Roboto" w:hAnsi="Roboto"/>
        </w:rPr>
        <w:t>features</w:t>
      </w:r>
      <w:r>
        <w:rPr>
          <w:rFonts w:ascii="Roboto" w:hAnsi="Roboto"/>
        </w:rPr>
        <w:t xml:space="preserve"> (x-axis) predicated on also being diagnosed </w:t>
      </w:r>
      <w:r w:rsidR="00AA7BBD">
        <w:rPr>
          <w:rFonts w:ascii="Roboto" w:hAnsi="Roboto"/>
        </w:rPr>
        <w:t>with one of seven potential exposures prior to onset of the outcomes under investigation.</w:t>
      </w:r>
      <w:r>
        <w:rPr>
          <w:rFonts w:ascii="Roboto" w:hAnsi="Roboto"/>
        </w:rPr>
        <w:t xml:space="preserve"> </w:t>
      </w:r>
    </w:p>
    <w:sectPr w:rsidR="00E92720" w:rsidRPr="00DB6D77" w:rsidSect="00185ED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992" w:left="1259"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039F" w:rsidRDefault="0080039F">
      <w:r>
        <w:separator/>
      </w:r>
    </w:p>
  </w:endnote>
  <w:endnote w:type="continuationSeparator" w:id="0">
    <w:p w:rsidR="0080039F" w:rsidRDefault="0080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New Roman"/>
    <w:panose1 w:val="00000500000000020000"/>
    <w:charset w:val="00"/>
    <w:family w:val="auto"/>
    <w:pitch w:val="variable"/>
    <w:sig w:usb0="E0002EFF" w:usb1="D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rsidR="00C27DA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C27DAF" w:rsidRDefault="00000000"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rsidR="00C27DA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rsidR="00C27DAF" w:rsidRDefault="00000000"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rsidR="00C27DA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C27DAF" w:rsidRDefault="00000000"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rsidR="00C27DA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rsidR="00C27DAF" w:rsidRDefault="00000000"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DAF" w:rsidRDefault="000000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039F" w:rsidRDefault="0080039F">
      <w:r>
        <w:separator/>
      </w:r>
    </w:p>
  </w:footnote>
  <w:footnote w:type="continuationSeparator" w:id="0">
    <w:p w:rsidR="0080039F" w:rsidRDefault="00800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DAF" w:rsidRDefault="0000000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DAF" w:rsidRDefault="0000000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DAF" w:rsidRDefault="0000000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20451040">
    <w:abstractNumId w:val="6"/>
  </w:num>
  <w:num w:numId="2" w16cid:durableId="927075139">
    <w:abstractNumId w:val="15"/>
  </w:num>
  <w:num w:numId="3" w16cid:durableId="805243653">
    <w:abstractNumId w:val="4"/>
  </w:num>
  <w:num w:numId="4" w16cid:durableId="1881699937">
    <w:abstractNumId w:val="9"/>
  </w:num>
  <w:num w:numId="5" w16cid:durableId="967050874">
    <w:abstractNumId w:val="18"/>
  </w:num>
  <w:num w:numId="6" w16cid:durableId="736519180">
    <w:abstractNumId w:val="20"/>
  </w:num>
  <w:num w:numId="7" w16cid:durableId="1790969715">
    <w:abstractNumId w:val="19"/>
  </w:num>
  <w:num w:numId="8" w16cid:durableId="1964115598">
    <w:abstractNumId w:val="8"/>
  </w:num>
  <w:num w:numId="9" w16cid:durableId="1225531913">
    <w:abstractNumId w:val="12"/>
  </w:num>
  <w:num w:numId="10" w16cid:durableId="2034912251">
    <w:abstractNumId w:val="14"/>
  </w:num>
  <w:num w:numId="11" w16cid:durableId="1811436100">
    <w:abstractNumId w:val="13"/>
  </w:num>
  <w:num w:numId="12" w16cid:durableId="1045718987">
    <w:abstractNumId w:val="0"/>
  </w:num>
  <w:num w:numId="13" w16cid:durableId="1920288552">
    <w:abstractNumId w:val="7"/>
  </w:num>
  <w:num w:numId="14" w16cid:durableId="490560720">
    <w:abstractNumId w:val="16"/>
  </w:num>
  <w:num w:numId="15" w16cid:durableId="997995756">
    <w:abstractNumId w:val="22"/>
  </w:num>
  <w:num w:numId="16" w16cid:durableId="1965310349">
    <w:abstractNumId w:val="21"/>
  </w:num>
  <w:num w:numId="17" w16cid:durableId="1164930300">
    <w:abstractNumId w:val="17"/>
  </w:num>
  <w:num w:numId="18" w16cid:durableId="1190870104">
    <w:abstractNumId w:val="3"/>
  </w:num>
  <w:num w:numId="19" w16cid:durableId="1658268535">
    <w:abstractNumId w:val="1"/>
  </w:num>
  <w:num w:numId="20" w16cid:durableId="497964268">
    <w:abstractNumId w:val="2"/>
  </w:num>
  <w:num w:numId="21" w16cid:durableId="1737630687">
    <w:abstractNumId w:val="11"/>
  </w:num>
  <w:num w:numId="22" w16cid:durableId="792794394">
    <w:abstractNumId w:val="10"/>
  </w:num>
  <w:num w:numId="23" w16cid:durableId="228659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101FA"/>
    <w:rsid w:val="00010520"/>
    <w:rsid w:val="0001732F"/>
    <w:rsid w:val="00021CE6"/>
    <w:rsid w:val="00025604"/>
    <w:rsid w:val="00037938"/>
    <w:rsid w:val="0004148E"/>
    <w:rsid w:val="00044362"/>
    <w:rsid w:val="00045C43"/>
    <w:rsid w:val="00045FF8"/>
    <w:rsid w:val="00047633"/>
    <w:rsid w:val="00051EAF"/>
    <w:rsid w:val="00056EEB"/>
    <w:rsid w:val="00066095"/>
    <w:rsid w:val="00071ECC"/>
    <w:rsid w:val="0008357F"/>
    <w:rsid w:val="000B140C"/>
    <w:rsid w:val="000B753D"/>
    <w:rsid w:val="000D0076"/>
    <w:rsid w:val="000E3A07"/>
    <w:rsid w:val="000E754A"/>
    <w:rsid w:val="000F6E5D"/>
    <w:rsid w:val="000F7E82"/>
    <w:rsid w:val="0013085D"/>
    <w:rsid w:val="00132B28"/>
    <w:rsid w:val="001340F8"/>
    <w:rsid w:val="00167E21"/>
    <w:rsid w:val="001748BF"/>
    <w:rsid w:val="0018036F"/>
    <w:rsid w:val="00190371"/>
    <w:rsid w:val="00192803"/>
    <w:rsid w:val="0019303B"/>
    <w:rsid w:val="00193C32"/>
    <w:rsid w:val="0019798E"/>
    <w:rsid w:val="001B3DE8"/>
    <w:rsid w:val="001C44CF"/>
    <w:rsid w:val="001D30C0"/>
    <w:rsid w:val="001D711A"/>
    <w:rsid w:val="001E27DC"/>
    <w:rsid w:val="001E5A55"/>
    <w:rsid w:val="001E7F65"/>
    <w:rsid w:val="00200626"/>
    <w:rsid w:val="00201C66"/>
    <w:rsid w:val="0020425B"/>
    <w:rsid w:val="002045AA"/>
    <w:rsid w:val="00214E3D"/>
    <w:rsid w:val="00224206"/>
    <w:rsid w:val="00226DDB"/>
    <w:rsid w:val="0023131F"/>
    <w:rsid w:val="00261839"/>
    <w:rsid w:val="002823F4"/>
    <w:rsid w:val="002834B5"/>
    <w:rsid w:val="00292911"/>
    <w:rsid w:val="002970A1"/>
    <w:rsid w:val="002A2493"/>
    <w:rsid w:val="002B10D0"/>
    <w:rsid w:val="002B3BD2"/>
    <w:rsid w:val="002B6640"/>
    <w:rsid w:val="002C1AB4"/>
    <w:rsid w:val="002C6DC5"/>
    <w:rsid w:val="002C7D53"/>
    <w:rsid w:val="002E48E9"/>
    <w:rsid w:val="002E4BE9"/>
    <w:rsid w:val="003001C9"/>
    <w:rsid w:val="00301B34"/>
    <w:rsid w:val="003157B8"/>
    <w:rsid w:val="00317FF7"/>
    <w:rsid w:val="00350333"/>
    <w:rsid w:val="00351DC9"/>
    <w:rsid w:val="00360FE2"/>
    <w:rsid w:val="0037016C"/>
    <w:rsid w:val="00370E07"/>
    <w:rsid w:val="0037380B"/>
    <w:rsid w:val="00387275"/>
    <w:rsid w:val="0039001D"/>
    <w:rsid w:val="00394A0C"/>
    <w:rsid w:val="003A633A"/>
    <w:rsid w:val="003B159A"/>
    <w:rsid w:val="003D6095"/>
    <w:rsid w:val="003D647E"/>
    <w:rsid w:val="003E2EB5"/>
    <w:rsid w:val="003E33A6"/>
    <w:rsid w:val="003F0B99"/>
    <w:rsid w:val="00406508"/>
    <w:rsid w:val="00422DA9"/>
    <w:rsid w:val="00444074"/>
    <w:rsid w:val="004629A8"/>
    <w:rsid w:val="004636E0"/>
    <w:rsid w:val="004640FE"/>
    <w:rsid w:val="0047289B"/>
    <w:rsid w:val="0048195E"/>
    <w:rsid w:val="00482E50"/>
    <w:rsid w:val="004908BF"/>
    <w:rsid w:val="0049191A"/>
    <w:rsid w:val="004B743B"/>
    <w:rsid w:val="004C0055"/>
    <w:rsid w:val="004C4706"/>
    <w:rsid w:val="004C6BCC"/>
    <w:rsid w:val="004E262F"/>
    <w:rsid w:val="004F1BE0"/>
    <w:rsid w:val="00501943"/>
    <w:rsid w:val="005033ED"/>
    <w:rsid w:val="00503ED1"/>
    <w:rsid w:val="00506AD0"/>
    <w:rsid w:val="00510147"/>
    <w:rsid w:val="00510D08"/>
    <w:rsid w:val="005217B8"/>
    <w:rsid w:val="005220F1"/>
    <w:rsid w:val="005307F4"/>
    <w:rsid w:val="00535BD8"/>
    <w:rsid w:val="005559AF"/>
    <w:rsid w:val="00556B72"/>
    <w:rsid w:val="00567A14"/>
    <w:rsid w:val="00575C41"/>
    <w:rsid w:val="00580470"/>
    <w:rsid w:val="005868E2"/>
    <w:rsid w:val="00595F0C"/>
    <w:rsid w:val="005B164B"/>
    <w:rsid w:val="005B2913"/>
    <w:rsid w:val="005C4292"/>
    <w:rsid w:val="005D1D14"/>
    <w:rsid w:val="005D6489"/>
    <w:rsid w:val="005E755E"/>
    <w:rsid w:val="005F2993"/>
    <w:rsid w:val="00625C27"/>
    <w:rsid w:val="00632C1C"/>
    <w:rsid w:val="006368C7"/>
    <w:rsid w:val="0064270F"/>
    <w:rsid w:val="006463CE"/>
    <w:rsid w:val="00653619"/>
    <w:rsid w:val="006645EA"/>
    <w:rsid w:val="00667385"/>
    <w:rsid w:val="0069060A"/>
    <w:rsid w:val="00691A4A"/>
    <w:rsid w:val="00696138"/>
    <w:rsid w:val="00696771"/>
    <w:rsid w:val="006A4628"/>
    <w:rsid w:val="006A67A7"/>
    <w:rsid w:val="006B1975"/>
    <w:rsid w:val="006B7AE7"/>
    <w:rsid w:val="006D4A13"/>
    <w:rsid w:val="006F06CE"/>
    <w:rsid w:val="006F102D"/>
    <w:rsid w:val="00702EEB"/>
    <w:rsid w:val="00711E23"/>
    <w:rsid w:val="00724D30"/>
    <w:rsid w:val="007401B1"/>
    <w:rsid w:val="007544D9"/>
    <w:rsid w:val="00755D3B"/>
    <w:rsid w:val="007748D5"/>
    <w:rsid w:val="00790484"/>
    <w:rsid w:val="007A45DD"/>
    <w:rsid w:val="007B1E2E"/>
    <w:rsid w:val="007B690D"/>
    <w:rsid w:val="007C252B"/>
    <w:rsid w:val="007C2A95"/>
    <w:rsid w:val="007C2DBF"/>
    <w:rsid w:val="007C6E46"/>
    <w:rsid w:val="007C7784"/>
    <w:rsid w:val="007D0E1C"/>
    <w:rsid w:val="007D28C4"/>
    <w:rsid w:val="007F100A"/>
    <w:rsid w:val="007F67CF"/>
    <w:rsid w:val="0080039F"/>
    <w:rsid w:val="00801D10"/>
    <w:rsid w:val="00805553"/>
    <w:rsid w:val="00832D41"/>
    <w:rsid w:val="0084063E"/>
    <w:rsid w:val="00861833"/>
    <w:rsid w:val="00862521"/>
    <w:rsid w:val="00867A97"/>
    <w:rsid w:val="00875D58"/>
    <w:rsid w:val="00893F12"/>
    <w:rsid w:val="00894A5E"/>
    <w:rsid w:val="00894D11"/>
    <w:rsid w:val="008A2E9A"/>
    <w:rsid w:val="008B59F9"/>
    <w:rsid w:val="008C7B68"/>
    <w:rsid w:val="008D55D0"/>
    <w:rsid w:val="008F135E"/>
    <w:rsid w:val="0090368F"/>
    <w:rsid w:val="0094582D"/>
    <w:rsid w:val="00945B98"/>
    <w:rsid w:val="009859BB"/>
    <w:rsid w:val="0099298A"/>
    <w:rsid w:val="00993A56"/>
    <w:rsid w:val="009B391A"/>
    <w:rsid w:val="009C7FDC"/>
    <w:rsid w:val="009D1EBF"/>
    <w:rsid w:val="009D36E1"/>
    <w:rsid w:val="009D52A5"/>
    <w:rsid w:val="009E0DC7"/>
    <w:rsid w:val="009E16F1"/>
    <w:rsid w:val="009E1C4D"/>
    <w:rsid w:val="00A201CC"/>
    <w:rsid w:val="00A22769"/>
    <w:rsid w:val="00A26503"/>
    <w:rsid w:val="00A330FA"/>
    <w:rsid w:val="00A947DB"/>
    <w:rsid w:val="00AA65AF"/>
    <w:rsid w:val="00AA77DE"/>
    <w:rsid w:val="00AA7BBD"/>
    <w:rsid w:val="00AB77FA"/>
    <w:rsid w:val="00AC0D72"/>
    <w:rsid w:val="00AC26B8"/>
    <w:rsid w:val="00AC5E31"/>
    <w:rsid w:val="00AC5E6D"/>
    <w:rsid w:val="00AC7B4E"/>
    <w:rsid w:val="00AD1CB4"/>
    <w:rsid w:val="00AE167C"/>
    <w:rsid w:val="00AE4D82"/>
    <w:rsid w:val="00AE4DF8"/>
    <w:rsid w:val="00AE60F7"/>
    <w:rsid w:val="00AF0B6D"/>
    <w:rsid w:val="00B04425"/>
    <w:rsid w:val="00B136D1"/>
    <w:rsid w:val="00B14185"/>
    <w:rsid w:val="00B215FC"/>
    <w:rsid w:val="00B26E80"/>
    <w:rsid w:val="00B3368B"/>
    <w:rsid w:val="00B4367C"/>
    <w:rsid w:val="00B60920"/>
    <w:rsid w:val="00B6657A"/>
    <w:rsid w:val="00B71340"/>
    <w:rsid w:val="00B71E8E"/>
    <w:rsid w:val="00B826BA"/>
    <w:rsid w:val="00B865B0"/>
    <w:rsid w:val="00B907DF"/>
    <w:rsid w:val="00B9219B"/>
    <w:rsid w:val="00BA44FB"/>
    <w:rsid w:val="00BB098E"/>
    <w:rsid w:val="00BB3F00"/>
    <w:rsid w:val="00BB4E02"/>
    <w:rsid w:val="00BB6553"/>
    <w:rsid w:val="00BD421C"/>
    <w:rsid w:val="00BE00E6"/>
    <w:rsid w:val="00BE15DA"/>
    <w:rsid w:val="00BE2D5C"/>
    <w:rsid w:val="00BE445B"/>
    <w:rsid w:val="00BF182A"/>
    <w:rsid w:val="00C009C7"/>
    <w:rsid w:val="00C00C90"/>
    <w:rsid w:val="00C01E6A"/>
    <w:rsid w:val="00C113BB"/>
    <w:rsid w:val="00C114B4"/>
    <w:rsid w:val="00C11D6C"/>
    <w:rsid w:val="00C21997"/>
    <w:rsid w:val="00C36010"/>
    <w:rsid w:val="00C55FA8"/>
    <w:rsid w:val="00C6106B"/>
    <w:rsid w:val="00C81A0B"/>
    <w:rsid w:val="00C82067"/>
    <w:rsid w:val="00CA4002"/>
    <w:rsid w:val="00CA7329"/>
    <w:rsid w:val="00CB1A1E"/>
    <w:rsid w:val="00CB59D1"/>
    <w:rsid w:val="00CC68F6"/>
    <w:rsid w:val="00CD14BC"/>
    <w:rsid w:val="00CD1602"/>
    <w:rsid w:val="00CD38FF"/>
    <w:rsid w:val="00CF5CE8"/>
    <w:rsid w:val="00CF65F0"/>
    <w:rsid w:val="00D01BF0"/>
    <w:rsid w:val="00D04DBA"/>
    <w:rsid w:val="00D11238"/>
    <w:rsid w:val="00D21631"/>
    <w:rsid w:val="00D3112F"/>
    <w:rsid w:val="00D3206F"/>
    <w:rsid w:val="00D33261"/>
    <w:rsid w:val="00D50E7D"/>
    <w:rsid w:val="00D5141C"/>
    <w:rsid w:val="00D5159C"/>
    <w:rsid w:val="00D57B5A"/>
    <w:rsid w:val="00D57C6D"/>
    <w:rsid w:val="00D61824"/>
    <w:rsid w:val="00D62A05"/>
    <w:rsid w:val="00D7731C"/>
    <w:rsid w:val="00D8498A"/>
    <w:rsid w:val="00D8701C"/>
    <w:rsid w:val="00D87B3B"/>
    <w:rsid w:val="00D9650E"/>
    <w:rsid w:val="00DA50F5"/>
    <w:rsid w:val="00DA67FA"/>
    <w:rsid w:val="00DB6D77"/>
    <w:rsid w:val="00DD0515"/>
    <w:rsid w:val="00DD6282"/>
    <w:rsid w:val="00DE0329"/>
    <w:rsid w:val="00DE73A8"/>
    <w:rsid w:val="00DF1022"/>
    <w:rsid w:val="00DF4CC9"/>
    <w:rsid w:val="00E0082F"/>
    <w:rsid w:val="00E11272"/>
    <w:rsid w:val="00E20586"/>
    <w:rsid w:val="00E20A44"/>
    <w:rsid w:val="00E30E95"/>
    <w:rsid w:val="00E36FFA"/>
    <w:rsid w:val="00E41B5A"/>
    <w:rsid w:val="00E43070"/>
    <w:rsid w:val="00E44A57"/>
    <w:rsid w:val="00E610EA"/>
    <w:rsid w:val="00E66BD0"/>
    <w:rsid w:val="00E6782D"/>
    <w:rsid w:val="00E845AD"/>
    <w:rsid w:val="00E92720"/>
    <w:rsid w:val="00E9513A"/>
    <w:rsid w:val="00E963D9"/>
    <w:rsid w:val="00EA1AD0"/>
    <w:rsid w:val="00EA5AC4"/>
    <w:rsid w:val="00EA6D3E"/>
    <w:rsid w:val="00EA745E"/>
    <w:rsid w:val="00EE68C0"/>
    <w:rsid w:val="00F00275"/>
    <w:rsid w:val="00F03C90"/>
    <w:rsid w:val="00F06DAE"/>
    <w:rsid w:val="00F14A52"/>
    <w:rsid w:val="00F15144"/>
    <w:rsid w:val="00F2577C"/>
    <w:rsid w:val="00F35BBE"/>
    <w:rsid w:val="00F35D8B"/>
    <w:rsid w:val="00F450A0"/>
    <w:rsid w:val="00F4549D"/>
    <w:rsid w:val="00F54EFA"/>
    <w:rsid w:val="00F6627E"/>
    <w:rsid w:val="00F8500F"/>
    <w:rsid w:val="00F904AB"/>
    <w:rsid w:val="00F9152D"/>
    <w:rsid w:val="00FA0FD1"/>
    <w:rsid w:val="00FA685D"/>
    <w:rsid w:val="00FB109B"/>
    <w:rsid w:val="00FB2A36"/>
    <w:rsid w:val="00FC5FC2"/>
    <w:rsid w:val="00FC7180"/>
    <w:rsid w:val="00FD4F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B79E"/>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11A"/>
    <w:rPr>
      <w:rFonts w:ascii="Times New Roman" w:eastAsia="Times New Roman" w:hAnsi="Times New Roman" w:cs="Times New Roman"/>
      <w:kern w:val="0"/>
      <w:lang w:val="en-US"/>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val="da-DK"/>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val="da-DK"/>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rPr>
      <w:lang w:val="da-DK" w:eastAsia="da-DK"/>
    </w:rPr>
  </w:style>
  <w:style w:type="paragraph" w:customStyle="1" w:styleId="Bibliografi1">
    <w:name w:val="Bibliografi1"/>
    <w:basedOn w:val="Normal"/>
    <w:link w:val="BibliographyTegn"/>
    <w:rsid w:val="00F35D8B"/>
    <w:pPr>
      <w:spacing w:after="240" w:line="480" w:lineRule="auto"/>
    </w:p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34</Pages>
  <Words>27689</Words>
  <Characters>168903</Characters>
  <Application>Microsoft Office Word</Application>
  <DocSecurity>0</DocSecurity>
  <Lines>1407</Lines>
  <Paragraphs>392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196200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8</cp:revision>
  <dcterms:created xsi:type="dcterms:W3CDTF">2023-06-20T14:46:00Z</dcterms:created>
  <dcterms:modified xsi:type="dcterms:W3CDTF">2023-06-21T14:44:00Z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id="RX6meCR5"/&gt;&lt;style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