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67DB" w:rsidRPr="00196091" w:rsidRDefault="00354B7E" w:rsidP="00C37BB6">
      <w:pPr>
        <w:jc w:val="both"/>
        <w:rPr>
          <w:rFonts w:ascii="Arial" w:hAnsi="Arial" w:cs="Arial"/>
          <w:b/>
          <w:sz w:val="24"/>
          <w:szCs w:val="24"/>
        </w:rPr>
      </w:pPr>
      <w:r w:rsidRPr="00354B7E">
        <w:rPr>
          <w:rFonts w:ascii="Arial" w:hAnsi="Arial" w:cs="Arial"/>
          <w:noProof/>
          <w:sz w:val="24"/>
          <w:szCs w:val="24"/>
        </w:rPr>
        <mc:AlternateContent>
          <mc:Choice Requires="wps">
            <w:drawing>
              <wp:anchor distT="45720" distB="45720" distL="114300" distR="114300" simplePos="0" relativeHeight="251665408" behindDoc="0" locked="0" layoutInCell="1" allowOverlap="1">
                <wp:simplePos x="0" y="0"/>
                <wp:positionH relativeFrom="margin">
                  <wp:posOffset>-635</wp:posOffset>
                </wp:positionH>
                <wp:positionV relativeFrom="paragraph">
                  <wp:posOffset>327025</wp:posOffset>
                </wp:positionV>
                <wp:extent cx="3695700" cy="1404620"/>
                <wp:effectExtent l="0" t="0" r="0" b="0"/>
                <wp:wrapSquare wrapText="bothSides"/>
                <wp:docPr id="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5700" cy="1404620"/>
                        </a:xfrm>
                        <a:prstGeom prst="rect">
                          <a:avLst/>
                        </a:prstGeom>
                        <a:solidFill>
                          <a:srgbClr val="FFFFFF"/>
                        </a:solidFill>
                        <a:ln w="9525">
                          <a:noFill/>
                          <a:miter lim="800000"/>
                          <a:headEnd/>
                          <a:tailEnd/>
                        </a:ln>
                      </wps:spPr>
                      <wps:txbx>
                        <w:txbxContent>
                          <w:p w:rsidR="00354B7E" w:rsidRDefault="00354B7E">
                            <w:r>
                              <w:rPr>
                                <w:noProof/>
                                <w:lang w:eastAsia="de-DE"/>
                              </w:rPr>
                              <w:drawing>
                                <wp:inline distT="0" distB="0" distL="0" distR="0" wp14:anchorId="58E6B4AA" wp14:editId="23B158E8">
                                  <wp:extent cx="3324093" cy="2491740"/>
                                  <wp:effectExtent l="0" t="0" r="0" b="3810"/>
                                  <wp:docPr id="9" name="Bild 3" descr="Caol Ila Brennerei - Whisky.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ol Ila Brennerei - Whisky.d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336255" cy="2500857"/>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feld 2" o:spid="_x0000_s1026" type="#_x0000_t202" style="position:absolute;left:0;text-align:left;margin-left:-.05pt;margin-top:25.75pt;width:291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" stroked="f">
                <v:textbox style="mso-fit-shape-to-text:t">
                  <w:txbxContent>
                    <w:p w:rsidR="00354B7E" w:rsidRDefault="00354B7E">
                      <w:r>
                        <w:rPr>
                          <w:noProof/>
                          <w:lang w:eastAsia="de-DE"/>
                        </w:rPr>
                        <w:drawing>
                          <wp:inline distT="0" distB="0" distL="0" distR="0" wp14:anchorId="58E6B4AA" wp14:editId="23B158E8">
                            <wp:extent cx="3324093" cy="2491740"/>
                            <wp:effectExtent l="0" t="0" r="0" b="3810"/>
                            <wp:docPr id="9" name="Bild 3" descr="Caol Ila Brennerei - Whisky.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ol Ila Brennerei - Whisky.d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336255" cy="2500857"/>
                                    </a:xfrm>
                                    <a:prstGeom prst="rect">
                                      <a:avLst/>
                                    </a:prstGeom>
                                    <a:noFill/>
                                    <a:ln>
                                      <a:noFill/>
                                    </a:ln>
                                  </pic:spPr>
                                </pic:pic>
                              </a:graphicData>
                            </a:graphic>
                          </wp:inline>
                        </w:drawing>
                      </w:r>
                    </w:p>
                  </w:txbxContent>
                </v:textbox>
                <w10:wrap type="square" anchorx="margin"/>
              </v:shape>
            </w:pict>
          </mc:Fallback>
        </mc:AlternateContent>
      </w:r>
      <w:proofErr w:type="spellStart"/>
      <w:r w:rsidR="00776D76" w:rsidRPr="00196091">
        <w:rPr>
          <w:rFonts w:ascii="Arial" w:hAnsi="Arial" w:cs="Arial"/>
          <w:b/>
          <w:sz w:val="28"/>
          <w:szCs w:val="28"/>
        </w:rPr>
        <w:t>Caol</w:t>
      </w:r>
      <w:proofErr w:type="spellEnd"/>
      <w:r w:rsidR="00776D76" w:rsidRPr="00196091">
        <w:rPr>
          <w:rFonts w:ascii="Arial" w:hAnsi="Arial" w:cs="Arial"/>
          <w:b/>
          <w:sz w:val="28"/>
          <w:szCs w:val="28"/>
        </w:rPr>
        <w:t xml:space="preserve"> Ila</w:t>
      </w:r>
    </w:p>
    <w:p w:rsidR="00776D76" w:rsidRPr="00196091" w:rsidRDefault="00776D76" w:rsidP="00C37BB6">
      <w:pPr>
        <w:jc w:val="both"/>
        <w:rPr>
          <w:rFonts w:ascii="Arial" w:hAnsi="Arial" w:cs="Arial"/>
          <w:sz w:val="24"/>
          <w:szCs w:val="24"/>
        </w:rPr>
      </w:pPr>
    </w:p>
    <w:p w:rsidR="009C7FF3" w:rsidRPr="00196091" w:rsidRDefault="009C7FF3" w:rsidP="00C37BB6">
      <w:pPr>
        <w:jc w:val="both"/>
        <w:rPr>
          <w:rFonts w:ascii="Arial" w:hAnsi="Arial" w:cs="Arial"/>
          <w:sz w:val="24"/>
          <w:szCs w:val="24"/>
        </w:rPr>
      </w:pPr>
      <w:r w:rsidRPr="00196091">
        <w:rPr>
          <w:rFonts w:ascii="Arial" w:hAnsi="Arial" w:cs="Arial"/>
          <w:sz w:val="24"/>
          <w:szCs w:val="24"/>
        </w:rPr>
        <w:t xml:space="preserve">Die </w:t>
      </w:r>
      <w:proofErr w:type="spellStart"/>
      <w:r w:rsidRPr="00196091">
        <w:rPr>
          <w:rFonts w:ascii="Arial" w:hAnsi="Arial" w:cs="Arial"/>
          <w:sz w:val="24"/>
          <w:szCs w:val="24"/>
        </w:rPr>
        <w:t>Caol</w:t>
      </w:r>
      <w:proofErr w:type="spellEnd"/>
      <w:r w:rsidRPr="00196091">
        <w:rPr>
          <w:rFonts w:ascii="Arial" w:hAnsi="Arial" w:cs="Arial"/>
          <w:sz w:val="24"/>
          <w:szCs w:val="24"/>
        </w:rPr>
        <w:t xml:space="preserve"> Ila Brennerei auf </w:t>
      </w:r>
      <w:proofErr w:type="spellStart"/>
      <w:r w:rsidRPr="00196091">
        <w:rPr>
          <w:rFonts w:ascii="Arial" w:hAnsi="Arial" w:cs="Arial"/>
          <w:sz w:val="24"/>
          <w:szCs w:val="24"/>
        </w:rPr>
        <w:t>Islay</w:t>
      </w:r>
      <w:proofErr w:type="spellEnd"/>
      <w:r w:rsidRPr="00196091">
        <w:rPr>
          <w:rFonts w:ascii="Arial" w:hAnsi="Arial" w:cs="Arial"/>
          <w:sz w:val="24"/>
          <w:szCs w:val="24"/>
        </w:rPr>
        <w:t xml:space="preserve"> liegt in der Nähe von Port </w:t>
      </w:r>
      <w:proofErr w:type="spellStart"/>
      <w:r w:rsidRPr="00196091">
        <w:rPr>
          <w:rFonts w:ascii="Arial" w:hAnsi="Arial" w:cs="Arial"/>
          <w:sz w:val="24"/>
          <w:szCs w:val="24"/>
        </w:rPr>
        <w:t>Askaig</w:t>
      </w:r>
      <w:proofErr w:type="spellEnd"/>
      <w:r w:rsidRPr="00196091">
        <w:rPr>
          <w:rFonts w:ascii="Arial" w:hAnsi="Arial" w:cs="Arial"/>
          <w:sz w:val="24"/>
          <w:szCs w:val="24"/>
        </w:rPr>
        <w:t xml:space="preserve"> im Nordosten der Insel. Der nächste Nachbar ist </w:t>
      </w:r>
      <w:r w:rsidR="004A5092">
        <w:rPr>
          <w:rFonts w:ascii="Arial" w:hAnsi="Arial" w:cs="Arial"/>
          <w:sz w:val="24"/>
          <w:szCs w:val="24"/>
        </w:rPr>
        <w:t xml:space="preserve">seit 2016 die neue Brennerei </w:t>
      </w:r>
      <w:proofErr w:type="spellStart"/>
      <w:r w:rsidR="004A5092">
        <w:rPr>
          <w:rFonts w:ascii="Arial" w:hAnsi="Arial" w:cs="Arial"/>
          <w:sz w:val="24"/>
          <w:szCs w:val="24"/>
        </w:rPr>
        <w:t>Ardnahoe</w:t>
      </w:r>
      <w:proofErr w:type="spellEnd"/>
      <w:r w:rsidR="004A5092">
        <w:rPr>
          <w:rFonts w:ascii="Arial" w:hAnsi="Arial" w:cs="Arial"/>
          <w:sz w:val="24"/>
          <w:szCs w:val="24"/>
        </w:rPr>
        <w:t xml:space="preserve">, ein wenig weiter ist </w:t>
      </w:r>
      <w:r w:rsidRPr="00196091">
        <w:rPr>
          <w:rFonts w:ascii="Arial" w:hAnsi="Arial" w:cs="Arial"/>
          <w:sz w:val="24"/>
          <w:szCs w:val="24"/>
        </w:rPr>
        <w:t xml:space="preserve">die Brennerei </w:t>
      </w:r>
      <w:proofErr w:type="spellStart"/>
      <w:r w:rsidRPr="00196091">
        <w:rPr>
          <w:rFonts w:ascii="Arial" w:hAnsi="Arial" w:cs="Arial"/>
          <w:sz w:val="24"/>
          <w:szCs w:val="24"/>
        </w:rPr>
        <w:t>Bunnahabhain</w:t>
      </w:r>
      <w:proofErr w:type="spellEnd"/>
      <w:r w:rsidRPr="00196091">
        <w:rPr>
          <w:rFonts w:ascii="Arial" w:hAnsi="Arial" w:cs="Arial"/>
          <w:sz w:val="24"/>
          <w:szCs w:val="24"/>
        </w:rPr>
        <w:t xml:space="preserve">. </w:t>
      </w:r>
      <w:proofErr w:type="spellStart"/>
      <w:r w:rsidRPr="00196091">
        <w:rPr>
          <w:rFonts w:ascii="Arial" w:hAnsi="Arial" w:cs="Arial"/>
          <w:sz w:val="24"/>
          <w:szCs w:val="24"/>
        </w:rPr>
        <w:t>Caol</w:t>
      </w:r>
      <w:proofErr w:type="spellEnd"/>
      <w:r w:rsidRPr="00196091">
        <w:rPr>
          <w:rFonts w:ascii="Arial" w:hAnsi="Arial" w:cs="Arial"/>
          <w:sz w:val="24"/>
          <w:szCs w:val="24"/>
        </w:rPr>
        <w:t xml:space="preserve"> Ila wurde in 1846 von Hector Henderson, seinerzeit ebenfalls Eigentümer der </w:t>
      </w:r>
      <w:proofErr w:type="spellStart"/>
      <w:r w:rsidRPr="00196091">
        <w:rPr>
          <w:rFonts w:ascii="Arial" w:hAnsi="Arial" w:cs="Arial"/>
          <w:sz w:val="24"/>
          <w:szCs w:val="24"/>
        </w:rPr>
        <w:t>Camlachie</w:t>
      </w:r>
      <w:proofErr w:type="spellEnd"/>
      <w:r w:rsidRPr="00196091">
        <w:rPr>
          <w:rFonts w:ascii="Arial" w:hAnsi="Arial" w:cs="Arial"/>
          <w:sz w:val="24"/>
          <w:szCs w:val="24"/>
        </w:rPr>
        <w:t xml:space="preserve"> Brennerei in Glasgow, erbaut.</w:t>
      </w:r>
    </w:p>
    <w:p w:rsidR="009C7FF3" w:rsidRPr="00196091" w:rsidRDefault="009C7FF3" w:rsidP="00C37BB6">
      <w:pPr>
        <w:jc w:val="both"/>
        <w:rPr>
          <w:rFonts w:ascii="Arial" w:hAnsi="Arial" w:cs="Arial"/>
          <w:sz w:val="24"/>
          <w:szCs w:val="24"/>
        </w:rPr>
      </w:pPr>
      <w:r w:rsidRPr="00196091">
        <w:rPr>
          <w:rFonts w:ascii="Arial" w:hAnsi="Arial" w:cs="Arial"/>
          <w:sz w:val="24"/>
          <w:szCs w:val="24"/>
        </w:rPr>
        <w:t xml:space="preserve">Inhaber seither waren Henderson, </w:t>
      </w:r>
      <w:proofErr w:type="spellStart"/>
      <w:r w:rsidRPr="00196091">
        <w:rPr>
          <w:rFonts w:ascii="Arial" w:hAnsi="Arial" w:cs="Arial"/>
          <w:sz w:val="24"/>
          <w:szCs w:val="24"/>
        </w:rPr>
        <w:t>Lamont</w:t>
      </w:r>
      <w:proofErr w:type="spellEnd"/>
      <w:r w:rsidRPr="00196091">
        <w:rPr>
          <w:rFonts w:ascii="Arial" w:hAnsi="Arial" w:cs="Arial"/>
          <w:sz w:val="24"/>
          <w:szCs w:val="24"/>
        </w:rPr>
        <w:t xml:space="preserve"> &amp; Co (1852-1854),  Norman Buchanan (1863-1879) und </w:t>
      </w:r>
      <w:proofErr w:type="spellStart"/>
      <w:r w:rsidRPr="00196091">
        <w:rPr>
          <w:rFonts w:ascii="Arial" w:hAnsi="Arial" w:cs="Arial"/>
          <w:sz w:val="24"/>
          <w:szCs w:val="24"/>
        </w:rPr>
        <w:t>Bulloch</w:t>
      </w:r>
      <w:proofErr w:type="spellEnd"/>
      <w:r w:rsidRPr="00196091">
        <w:rPr>
          <w:rFonts w:ascii="Arial" w:hAnsi="Arial" w:cs="Arial"/>
          <w:sz w:val="24"/>
          <w:szCs w:val="24"/>
        </w:rPr>
        <w:t xml:space="preserve">, Lade &amp; Co (Eigentümer von </w:t>
      </w:r>
      <w:proofErr w:type="spellStart"/>
      <w:r w:rsidRPr="00196091">
        <w:rPr>
          <w:rFonts w:ascii="Arial" w:hAnsi="Arial" w:cs="Arial"/>
          <w:sz w:val="24"/>
          <w:szCs w:val="24"/>
        </w:rPr>
        <w:t>Camlachie</w:t>
      </w:r>
      <w:proofErr w:type="spellEnd"/>
      <w:r w:rsidRPr="00196091">
        <w:rPr>
          <w:rFonts w:ascii="Arial" w:hAnsi="Arial" w:cs="Arial"/>
          <w:sz w:val="24"/>
          <w:szCs w:val="24"/>
        </w:rPr>
        <w:t xml:space="preserve">), die die Brennerei restaurierten und erweiterten. </w:t>
      </w:r>
      <w:proofErr w:type="spellStart"/>
      <w:r w:rsidRPr="00196091">
        <w:rPr>
          <w:rFonts w:ascii="Arial" w:hAnsi="Arial" w:cs="Arial"/>
          <w:sz w:val="24"/>
          <w:szCs w:val="24"/>
        </w:rPr>
        <w:t>Caol</w:t>
      </w:r>
      <w:proofErr w:type="spellEnd"/>
      <w:r w:rsidRPr="00196091">
        <w:rPr>
          <w:rFonts w:ascii="Arial" w:hAnsi="Arial" w:cs="Arial"/>
          <w:sz w:val="24"/>
          <w:szCs w:val="24"/>
        </w:rPr>
        <w:t xml:space="preserve"> Ila wurde in 1920 aufgelöst und an J. P. O'Brien Ltd verkauft, der es im selben Jahr an </w:t>
      </w:r>
      <w:proofErr w:type="spellStart"/>
      <w:r w:rsidRPr="00196091">
        <w:rPr>
          <w:rFonts w:ascii="Arial" w:hAnsi="Arial" w:cs="Arial"/>
          <w:sz w:val="24"/>
          <w:szCs w:val="24"/>
        </w:rPr>
        <w:t>Caol</w:t>
      </w:r>
      <w:proofErr w:type="spellEnd"/>
      <w:r w:rsidRPr="00196091">
        <w:rPr>
          <w:rFonts w:ascii="Arial" w:hAnsi="Arial" w:cs="Arial"/>
          <w:sz w:val="24"/>
          <w:szCs w:val="24"/>
        </w:rPr>
        <w:t xml:space="preserve"> Ila </w:t>
      </w:r>
      <w:proofErr w:type="spellStart"/>
      <w:r w:rsidRPr="00196091">
        <w:rPr>
          <w:rFonts w:ascii="Arial" w:hAnsi="Arial" w:cs="Arial"/>
          <w:sz w:val="24"/>
          <w:szCs w:val="24"/>
        </w:rPr>
        <w:t>Distillery</w:t>
      </w:r>
      <w:proofErr w:type="spellEnd"/>
      <w:r w:rsidRPr="00196091">
        <w:rPr>
          <w:rFonts w:ascii="Arial" w:hAnsi="Arial" w:cs="Arial"/>
          <w:sz w:val="24"/>
          <w:szCs w:val="24"/>
        </w:rPr>
        <w:t xml:space="preserve"> Co Ltd. weiterverkaufte. </w:t>
      </w:r>
      <w:r w:rsidR="00AC7296" w:rsidRPr="00196091">
        <w:rPr>
          <w:rFonts w:ascii="Arial" w:hAnsi="Arial" w:cs="Arial"/>
          <w:sz w:val="24"/>
          <w:szCs w:val="24"/>
        </w:rPr>
        <w:t xml:space="preserve">1927 übernahm </w:t>
      </w:r>
      <w:r w:rsidRPr="00196091">
        <w:rPr>
          <w:rFonts w:ascii="Arial" w:hAnsi="Arial" w:cs="Arial"/>
          <w:sz w:val="24"/>
          <w:szCs w:val="24"/>
        </w:rPr>
        <w:t xml:space="preserve">DCL </w:t>
      </w:r>
      <w:r w:rsidR="00AC7296" w:rsidRPr="00196091">
        <w:rPr>
          <w:rFonts w:ascii="Arial" w:hAnsi="Arial" w:cs="Arial"/>
          <w:sz w:val="24"/>
          <w:szCs w:val="24"/>
        </w:rPr>
        <w:t xml:space="preserve"> die Kontrolle und reichte </w:t>
      </w:r>
      <w:proofErr w:type="spellStart"/>
      <w:r w:rsidRPr="00196091">
        <w:rPr>
          <w:rFonts w:ascii="Arial" w:hAnsi="Arial" w:cs="Arial"/>
          <w:sz w:val="24"/>
          <w:szCs w:val="24"/>
        </w:rPr>
        <w:t>Caol</w:t>
      </w:r>
      <w:proofErr w:type="spellEnd"/>
      <w:r w:rsidRPr="00196091">
        <w:rPr>
          <w:rFonts w:ascii="Arial" w:hAnsi="Arial" w:cs="Arial"/>
          <w:sz w:val="24"/>
          <w:szCs w:val="24"/>
        </w:rPr>
        <w:t xml:space="preserve"> Ila </w:t>
      </w:r>
      <w:r w:rsidR="00AC7296" w:rsidRPr="00196091">
        <w:rPr>
          <w:rFonts w:ascii="Arial" w:hAnsi="Arial" w:cs="Arial"/>
          <w:sz w:val="24"/>
          <w:szCs w:val="24"/>
        </w:rPr>
        <w:t>in 1930 weiter an</w:t>
      </w:r>
      <w:r w:rsidRPr="00196091">
        <w:rPr>
          <w:rFonts w:ascii="Arial" w:hAnsi="Arial" w:cs="Arial"/>
          <w:sz w:val="24"/>
          <w:szCs w:val="24"/>
        </w:rPr>
        <w:t xml:space="preserve"> SMD</w:t>
      </w:r>
      <w:r w:rsidR="00AC7296" w:rsidRPr="00196091">
        <w:rPr>
          <w:rFonts w:ascii="Arial" w:hAnsi="Arial" w:cs="Arial"/>
          <w:sz w:val="24"/>
          <w:szCs w:val="24"/>
        </w:rPr>
        <w:t>, die wiederum schlossen die Brennerei</w:t>
      </w:r>
      <w:r w:rsidRPr="00196091">
        <w:rPr>
          <w:rFonts w:ascii="Arial" w:hAnsi="Arial" w:cs="Arial"/>
          <w:sz w:val="24"/>
          <w:szCs w:val="24"/>
        </w:rPr>
        <w:t xml:space="preserve">. </w:t>
      </w:r>
      <w:r w:rsidR="00AC7296" w:rsidRPr="00196091">
        <w:rPr>
          <w:rFonts w:ascii="Arial" w:hAnsi="Arial" w:cs="Arial"/>
          <w:sz w:val="24"/>
          <w:szCs w:val="24"/>
        </w:rPr>
        <w:t>Bis 1937 lag die Brennerei still und musste auch während des 2. Weltkrieges zumachen.</w:t>
      </w:r>
      <w:r w:rsidRPr="00196091">
        <w:rPr>
          <w:rFonts w:ascii="Arial" w:hAnsi="Arial" w:cs="Arial"/>
          <w:sz w:val="24"/>
          <w:szCs w:val="24"/>
        </w:rPr>
        <w:t xml:space="preserve"> </w:t>
      </w:r>
    </w:p>
    <w:p w:rsidR="00AC7296" w:rsidRPr="00196091" w:rsidRDefault="00AC7296" w:rsidP="00C37BB6">
      <w:pPr>
        <w:jc w:val="both"/>
        <w:rPr>
          <w:rFonts w:ascii="Arial" w:hAnsi="Arial" w:cs="Arial"/>
          <w:sz w:val="24"/>
          <w:szCs w:val="24"/>
        </w:rPr>
      </w:pPr>
      <w:r w:rsidRPr="00196091">
        <w:rPr>
          <w:rFonts w:ascii="Arial" w:hAnsi="Arial" w:cs="Arial"/>
          <w:sz w:val="24"/>
          <w:szCs w:val="24"/>
        </w:rPr>
        <w:t xml:space="preserve">Trotz der vielen Eigentümerwechsel war </w:t>
      </w:r>
      <w:proofErr w:type="spellStart"/>
      <w:r w:rsidRPr="00196091">
        <w:rPr>
          <w:rFonts w:ascii="Arial" w:hAnsi="Arial" w:cs="Arial"/>
          <w:sz w:val="24"/>
          <w:szCs w:val="24"/>
        </w:rPr>
        <w:t>Caol</w:t>
      </w:r>
      <w:proofErr w:type="spellEnd"/>
      <w:r w:rsidRPr="00196091">
        <w:rPr>
          <w:rFonts w:ascii="Arial" w:hAnsi="Arial" w:cs="Arial"/>
          <w:sz w:val="24"/>
          <w:szCs w:val="24"/>
        </w:rPr>
        <w:t xml:space="preserve"> Ila fast dauerhaft in Betrieb seit 1846. Nach dem Krieg tat sich wenig in der Brennerei, bis es zwischen 1972 und 1974 renoviert und von 2 Brennblasen auf 6 erweitert wurde. Die Brennerei wurde komplett umgebaut um die steigende Nachfrage bedienen zu können. Nur die großen Lagerhäuser, die noch immer mit reifendem Whisky gefüllt waren wurden ausgenommen von den Arbeiten. Ab 1974 bezog </w:t>
      </w:r>
      <w:proofErr w:type="spellStart"/>
      <w:r w:rsidRPr="00196091">
        <w:rPr>
          <w:rFonts w:ascii="Arial" w:hAnsi="Arial" w:cs="Arial"/>
          <w:sz w:val="24"/>
          <w:szCs w:val="24"/>
        </w:rPr>
        <w:t>Caol</w:t>
      </w:r>
      <w:proofErr w:type="spellEnd"/>
      <w:r w:rsidRPr="00196091">
        <w:rPr>
          <w:rFonts w:ascii="Arial" w:hAnsi="Arial" w:cs="Arial"/>
          <w:sz w:val="24"/>
          <w:szCs w:val="24"/>
        </w:rPr>
        <w:t xml:space="preserve"> Ila seinen „</w:t>
      </w:r>
      <w:proofErr w:type="spellStart"/>
      <w:r w:rsidRPr="00196091">
        <w:rPr>
          <w:rFonts w:ascii="Arial" w:hAnsi="Arial" w:cs="Arial"/>
          <w:sz w:val="24"/>
          <w:szCs w:val="24"/>
        </w:rPr>
        <w:t>malted</w:t>
      </w:r>
      <w:proofErr w:type="spellEnd"/>
      <w:r w:rsidRPr="00196091">
        <w:rPr>
          <w:rFonts w:ascii="Arial" w:hAnsi="Arial" w:cs="Arial"/>
          <w:sz w:val="24"/>
          <w:szCs w:val="24"/>
        </w:rPr>
        <w:t xml:space="preserve"> </w:t>
      </w:r>
      <w:proofErr w:type="spellStart"/>
      <w:r w:rsidRPr="00196091">
        <w:rPr>
          <w:rFonts w:ascii="Arial" w:hAnsi="Arial" w:cs="Arial"/>
          <w:sz w:val="24"/>
          <w:szCs w:val="24"/>
        </w:rPr>
        <w:t>barley</w:t>
      </w:r>
      <w:proofErr w:type="spellEnd"/>
      <w:r w:rsidRPr="00196091">
        <w:rPr>
          <w:rFonts w:ascii="Arial" w:hAnsi="Arial" w:cs="Arial"/>
          <w:sz w:val="24"/>
          <w:szCs w:val="24"/>
        </w:rPr>
        <w:t xml:space="preserve">“ von der Port Ellen </w:t>
      </w:r>
      <w:proofErr w:type="spellStart"/>
      <w:r w:rsidRPr="00196091">
        <w:rPr>
          <w:rFonts w:ascii="Arial" w:hAnsi="Arial" w:cs="Arial"/>
          <w:sz w:val="24"/>
          <w:szCs w:val="24"/>
        </w:rPr>
        <w:t>Malting</w:t>
      </w:r>
      <w:proofErr w:type="spellEnd"/>
      <w:r w:rsidRPr="00196091">
        <w:rPr>
          <w:rFonts w:ascii="Arial" w:hAnsi="Arial" w:cs="Arial"/>
          <w:sz w:val="24"/>
          <w:szCs w:val="24"/>
        </w:rPr>
        <w:t>. Liebhaber unterscheiden, zwischen dem etwas schwererer Whisky von vor 1972 und dem etwas leichteren von nach 1974.</w:t>
      </w:r>
    </w:p>
    <w:p w:rsidR="00AC7296" w:rsidRPr="00196091" w:rsidRDefault="00C37BB6" w:rsidP="00C37BB6">
      <w:pPr>
        <w:jc w:val="both"/>
        <w:rPr>
          <w:rFonts w:ascii="Arial" w:hAnsi="Arial" w:cs="Arial"/>
          <w:sz w:val="24"/>
          <w:szCs w:val="24"/>
        </w:rPr>
      </w:pPr>
      <w:r w:rsidRPr="00196091">
        <w:rPr>
          <w:rFonts w:ascii="Arial" w:hAnsi="Arial" w:cs="Arial"/>
          <w:noProof/>
          <w:sz w:val="24"/>
          <w:szCs w:val="24"/>
          <w:lang w:eastAsia="de-DE"/>
        </w:rPr>
        <mc:AlternateContent>
          <mc:Choice Requires="wps">
            <w:drawing>
              <wp:anchor distT="45720" distB="45720" distL="114300" distR="114300" simplePos="0" relativeHeight="251659264" behindDoc="0" locked="0" layoutInCell="1" allowOverlap="1" wp14:anchorId="7F71121B" wp14:editId="2FD09005">
                <wp:simplePos x="0" y="0"/>
                <wp:positionH relativeFrom="margin">
                  <wp:posOffset>2300605</wp:posOffset>
                </wp:positionH>
                <wp:positionV relativeFrom="paragraph">
                  <wp:posOffset>9525</wp:posOffset>
                </wp:positionV>
                <wp:extent cx="3371850" cy="2316480"/>
                <wp:effectExtent l="0" t="0" r="0" b="762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1850" cy="2316480"/>
                        </a:xfrm>
                        <a:prstGeom prst="rect">
                          <a:avLst/>
                        </a:prstGeom>
                        <a:solidFill>
                          <a:srgbClr val="FFFFFF"/>
                        </a:solidFill>
                        <a:ln w="9525">
                          <a:noFill/>
                          <a:miter lim="800000"/>
                          <a:headEnd/>
                          <a:tailEnd/>
                        </a:ln>
                      </wps:spPr>
                      <wps:txbx>
                        <w:txbxContent>
                          <w:p w:rsidR="00C37BB6" w:rsidRDefault="00354B7E">
                            <w:r>
                              <w:rPr>
                                <w:noProof/>
                                <w:lang w:eastAsia="de-DE"/>
                              </w:rPr>
                              <w:drawing>
                                <wp:inline distT="0" distB="0" distL="0" distR="0" wp14:anchorId="4CEAD884" wp14:editId="6D67A8F6">
                                  <wp:extent cx="3180080" cy="2239157"/>
                                  <wp:effectExtent l="0" t="0" r="1270" b="8890"/>
                                  <wp:docPr id="4" name="Bild 4" descr="Caol Ila Destillerie | Islay Scotch Whisky Destillerie | Malts.com/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ol Ila Destillerie | Islay Scotch Whisky Destillerie | Malts.com/d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80080" cy="223915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71121B" id="_x0000_s1027" type="#_x0000_t202" style="position:absolute;left:0;text-align:left;margin-left:181.15pt;margin-top:.75pt;width:265.5pt;height:182.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" stroked="f">
                <v:textbox>
                  <w:txbxContent>
                    <w:p w:rsidR="00C37BB6" w:rsidRDefault="00354B7E">
                      <w:r>
                        <w:rPr>
                          <w:noProof/>
                          <w:lang w:eastAsia="de-DE"/>
                        </w:rPr>
                        <w:drawing>
                          <wp:inline distT="0" distB="0" distL="0" distR="0" wp14:anchorId="4CEAD884" wp14:editId="6D67A8F6">
                            <wp:extent cx="3180080" cy="2239157"/>
                            <wp:effectExtent l="0" t="0" r="1270" b="8890"/>
                            <wp:docPr id="4" name="Bild 4" descr="Caol Ila Destillerie | Islay Scotch Whisky Destillerie | Malts.com/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ol Ila Destillerie | Islay Scotch Whisky Destillerie | Malts.com/d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80080" cy="2239157"/>
                                    </a:xfrm>
                                    <a:prstGeom prst="rect">
                                      <a:avLst/>
                                    </a:prstGeom>
                                    <a:noFill/>
                                    <a:ln>
                                      <a:noFill/>
                                    </a:ln>
                                  </pic:spPr>
                                </pic:pic>
                              </a:graphicData>
                            </a:graphic>
                          </wp:inline>
                        </w:drawing>
                      </w:r>
                    </w:p>
                  </w:txbxContent>
                </v:textbox>
                <w10:wrap type="square" anchorx="margin"/>
              </v:shape>
            </w:pict>
          </mc:Fallback>
        </mc:AlternateContent>
      </w:r>
      <w:proofErr w:type="spellStart"/>
      <w:r w:rsidR="00AC7296" w:rsidRPr="00196091">
        <w:rPr>
          <w:rFonts w:ascii="Arial" w:hAnsi="Arial" w:cs="Arial"/>
          <w:sz w:val="24"/>
          <w:szCs w:val="24"/>
        </w:rPr>
        <w:t>Caol</w:t>
      </w:r>
      <w:proofErr w:type="spellEnd"/>
      <w:r w:rsidR="00AC7296" w:rsidRPr="00196091">
        <w:rPr>
          <w:rFonts w:ascii="Arial" w:hAnsi="Arial" w:cs="Arial"/>
          <w:sz w:val="24"/>
          <w:szCs w:val="24"/>
        </w:rPr>
        <w:t xml:space="preserve"> Ila wurde Teil von der United </w:t>
      </w:r>
      <w:proofErr w:type="spellStart"/>
      <w:r w:rsidR="00AC7296" w:rsidRPr="00196091">
        <w:rPr>
          <w:rFonts w:ascii="Arial" w:hAnsi="Arial" w:cs="Arial"/>
          <w:sz w:val="24"/>
          <w:szCs w:val="24"/>
        </w:rPr>
        <w:t>Distillers</w:t>
      </w:r>
      <w:proofErr w:type="spellEnd"/>
      <w:r w:rsidR="00AC7296" w:rsidRPr="00196091">
        <w:rPr>
          <w:rFonts w:ascii="Arial" w:hAnsi="Arial" w:cs="Arial"/>
          <w:sz w:val="24"/>
          <w:szCs w:val="24"/>
        </w:rPr>
        <w:t xml:space="preserve"> Gruppe in 1986 und befindet sich nunmehr im Eigentum von </w:t>
      </w:r>
      <w:proofErr w:type="spellStart"/>
      <w:r w:rsidR="00AC7296" w:rsidRPr="00196091">
        <w:rPr>
          <w:rFonts w:ascii="Arial" w:hAnsi="Arial" w:cs="Arial"/>
          <w:sz w:val="24"/>
          <w:szCs w:val="24"/>
        </w:rPr>
        <w:t>Diageo</w:t>
      </w:r>
      <w:proofErr w:type="spellEnd"/>
      <w:r w:rsidR="00AC7296" w:rsidRPr="00196091">
        <w:rPr>
          <w:rFonts w:ascii="Arial" w:hAnsi="Arial" w:cs="Arial"/>
          <w:sz w:val="24"/>
          <w:szCs w:val="24"/>
        </w:rPr>
        <w:t xml:space="preserve">. </w:t>
      </w:r>
      <w:r w:rsidR="00EC119D" w:rsidRPr="00196091">
        <w:rPr>
          <w:rFonts w:ascii="Arial" w:hAnsi="Arial" w:cs="Arial"/>
          <w:sz w:val="24"/>
          <w:szCs w:val="24"/>
        </w:rPr>
        <w:t xml:space="preserve">Auch wenn die Anerkennung von </w:t>
      </w:r>
      <w:proofErr w:type="spellStart"/>
      <w:r w:rsidR="00EC119D" w:rsidRPr="00196091">
        <w:rPr>
          <w:rFonts w:ascii="Arial" w:hAnsi="Arial" w:cs="Arial"/>
          <w:sz w:val="24"/>
          <w:szCs w:val="24"/>
        </w:rPr>
        <w:t>Caol</w:t>
      </w:r>
      <w:proofErr w:type="spellEnd"/>
      <w:r w:rsidR="00EC119D" w:rsidRPr="00196091">
        <w:rPr>
          <w:rFonts w:ascii="Arial" w:hAnsi="Arial" w:cs="Arial"/>
          <w:sz w:val="24"/>
          <w:szCs w:val="24"/>
        </w:rPr>
        <w:t xml:space="preserve"> Ila Single </w:t>
      </w:r>
      <w:proofErr w:type="spellStart"/>
      <w:r w:rsidR="00EC119D" w:rsidRPr="00196091">
        <w:rPr>
          <w:rFonts w:ascii="Arial" w:hAnsi="Arial" w:cs="Arial"/>
          <w:sz w:val="24"/>
          <w:szCs w:val="24"/>
        </w:rPr>
        <w:t>Malts</w:t>
      </w:r>
      <w:proofErr w:type="spellEnd"/>
      <w:r w:rsidR="00EC119D" w:rsidRPr="00196091">
        <w:rPr>
          <w:rFonts w:ascii="Arial" w:hAnsi="Arial" w:cs="Arial"/>
          <w:sz w:val="24"/>
          <w:szCs w:val="24"/>
        </w:rPr>
        <w:t xml:space="preserve"> in den letzten Jahren zugenommen hat, wird noch immer die größere Menge für Johnny Walker hergestellt und dort </w:t>
      </w:r>
      <w:proofErr w:type="spellStart"/>
      <w:r w:rsidR="00EC119D" w:rsidRPr="00196091">
        <w:rPr>
          <w:rFonts w:ascii="Arial" w:hAnsi="Arial" w:cs="Arial"/>
          <w:sz w:val="24"/>
          <w:szCs w:val="24"/>
        </w:rPr>
        <w:t>verblended</w:t>
      </w:r>
      <w:proofErr w:type="spellEnd"/>
      <w:r w:rsidR="00EC119D" w:rsidRPr="00196091">
        <w:rPr>
          <w:rFonts w:ascii="Arial" w:hAnsi="Arial" w:cs="Arial"/>
          <w:sz w:val="24"/>
          <w:szCs w:val="24"/>
        </w:rPr>
        <w:t xml:space="preserve">. </w:t>
      </w:r>
    </w:p>
    <w:p w:rsidR="00EC119D" w:rsidRPr="00196091" w:rsidRDefault="00EC119D" w:rsidP="00C37BB6">
      <w:pPr>
        <w:jc w:val="both"/>
        <w:rPr>
          <w:rFonts w:ascii="Arial" w:hAnsi="Arial" w:cs="Arial"/>
          <w:sz w:val="24"/>
          <w:szCs w:val="24"/>
        </w:rPr>
      </w:pPr>
      <w:proofErr w:type="spellStart"/>
      <w:r w:rsidRPr="00196091">
        <w:rPr>
          <w:rFonts w:ascii="Arial" w:hAnsi="Arial" w:cs="Arial"/>
          <w:sz w:val="24"/>
          <w:szCs w:val="24"/>
        </w:rPr>
        <w:t>Caol</w:t>
      </w:r>
      <w:proofErr w:type="spellEnd"/>
      <w:r w:rsidRPr="00196091">
        <w:rPr>
          <w:rFonts w:ascii="Arial" w:hAnsi="Arial" w:cs="Arial"/>
          <w:sz w:val="24"/>
          <w:szCs w:val="24"/>
        </w:rPr>
        <w:t xml:space="preserve"> Ila ist mit Abstand die größte Brennerei auf der Insel, mit einer jährlichen Produktion von 4 Millionen Liter, ungefähr ein Viertel der totalen Produktion auf der Insel </w:t>
      </w:r>
      <w:proofErr w:type="spellStart"/>
      <w:r w:rsidRPr="00196091">
        <w:rPr>
          <w:rFonts w:ascii="Arial" w:hAnsi="Arial" w:cs="Arial"/>
          <w:sz w:val="24"/>
          <w:szCs w:val="24"/>
        </w:rPr>
        <w:t>Islay</w:t>
      </w:r>
      <w:proofErr w:type="spellEnd"/>
      <w:r w:rsidRPr="00196091">
        <w:rPr>
          <w:rFonts w:ascii="Arial" w:hAnsi="Arial" w:cs="Arial"/>
          <w:sz w:val="24"/>
          <w:szCs w:val="24"/>
        </w:rPr>
        <w:t xml:space="preserve">. </w:t>
      </w:r>
      <w:r w:rsidRPr="00196091">
        <w:rPr>
          <w:rFonts w:ascii="Arial" w:hAnsi="Arial" w:cs="Arial"/>
          <w:sz w:val="24"/>
          <w:szCs w:val="24"/>
        </w:rPr>
        <w:lastRenderedPageBreak/>
        <w:t>Auch wenn die Lagerhäuser dreigeschossig sind, wird heutzutage die Produktion in Tanker auf den Kontinent geschickt und dort eingelagert und abgefüllt. Trotz ihrer Größe, scheint sie keine eigene Website zu führen.</w:t>
      </w:r>
    </w:p>
    <w:p w:rsidR="00EC119D" w:rsidRPr="00196091" w:rsidRDefault="00354B7E" w:rsidP="00C37BB6">
      <w:pPr>
        <w:jc w:val="both"/>
        <w:rPr>
          <w:rFonts w:ascii="Arial" w:hAnsi="Arial" w:cs="Arial"/>
          <w:b/>
          <w:sz w:val="24"/>
          <w:szCs w:val="24"/>
        </w:rPr>
      </w:pPr>
      <w:bookmarkStart w:id="0" w:name="_GoBack"/>
      <w:proofErr w:type="spellStart"/>
      <w:r w:rsidRPr="00354B7E">
        <w:rPr>
          <w:rFonts w:ascii="Arial" w:hAnsi="Arial" w:cs="Arial"/>
          <w:b/>
          <w:sz w:val="24"/>
          <w:szCs w:val="24"/>
        </w:rPr>
        <w:t>Distiller's</w:t>
      </w:r>
      <w:proofErr w:type="spellEnd"/>
      <w:r w:rsidRPr="00354B7E">
        <w:rPr>
          <w:rFonts w:ascii="Arial" w:hAnsi="Arial" w:cs="Arial"/>
          <w:b/>
          <w:sz w:val="24"/>
          <w:szCs w:val="24"/>
        </w:rPr>
        <w:t xml:space="preserve"> Edition 2009-2021</w:t>
      </w:r>
      <w:bookmarkEnd w:id="0"/>
      <w:r>
        <w:rPr>
          <w:rFonts w:ascii="Arial" w:hAnsi="Arial" w:cs="Arial"/>
          <w:b/>
          <w:sz w:val="24"/>
          <w:szCs w:val="24"/>
        </w:rPr>
        <w:tab/>
      </w:r>
      <w:r>
        <w:rPr>
          <w:rFonts w:ascii="Arial" w:hAnsi="Arial" w:cs="Arial"/>
          <w:b/>
          <w:sz w:val="24"/>
          <w:szCs w:val="24"/>
        </w:rPr>
        <w:tab/>
        <w:t>12 Jahre</w:t>
      </w:r>
      <w:r w:rsidR="00196091">
        <w:rPr>
          <w:rFonts w:ascii="Arial" w:hAnsi="Arial" w:cs="Arial"/>
          <w:b/>
          <w:sz w:val="24"/>
          <w:szCs w:val="24"/>
        </w:rPr>
        <w:tab/>
        <w:t>Rauchig</w:t>
      </w:r>
      <w:r>
        <w:rPr>
          <w:rFonts w:ascii="Arial" w:hAnsi="Arial" w:cs="Arial"/>
          <w:b/>
          <w:sz w:val="24"/>
          <w:szCs w:val="24"/>
        </w:rPr>
        <w:tab/>
      </w:r>
      <w:r>
        <w:rPr>
          <w:rFonts w:ascii="Arial" w:hAnsi="Arial" w:cs="Arial"/>
          <w:b/>
          <w:sz w:val="24"/>
          <w:szCs w:val="24"/>
        </w:rPr>
        <w:tab/>
        <w:t>43,0%</w:t>
      </w:r>
    </w:p>
    <w:p w:rsidR="00C37BB6" w:rsidRDefault="00EF018E" w:rsidP="00C37BB6">
      <w:pPr>
        <w:jc w:val="both"/>
        <w:rPr>
          <w:rFonts w:ascii="Arial" w:hAnsi="Arial" w:cs="Arial"/>
          <w:sz w:val="24"/>
          <w:szCs w:val="24"/>
        </w:rPr>
      </w:pPr>
      <w:r w:rsidRPr="00196091">
        <w:rPr>
          <w:rFonts w:ascii="Arial" w:hAnsi="Arial" w:cs="Arial"/>
          <w:noProof/>
          <w:sz w:val="24"/>
          <w:szCs w:val="24"/>
          <w:lang w:eastAsia="de-DE"/>
        </w:rPr>
        <mc:AlternateContent>
          <mc:Choice Requires="wps">
            <w:drawing>
              <wp:anchor distT="45720" distB="45720" distL="114300" distR="114300" simplePos="0" relativeHeight="251661312" behindDoc="0" locked="0" layoutInCell="1" allowOverlap="1" wp14:anchorId="067FE2C9" wp14:editId="732BF27D">
                <wp:simplePos x="0" y="0"/>
                <wp:positionH relativeFrom="margin">
                  <wp:align>right</wp:align>
                </wp:positionH>
                <wp:positionV relativeFrom="paragraph">
                  <wp:posOffset>1297940</wp:posOffset>
                </wp:positionV>
                <wp:extent cx="1623060" cy="2727960"/>
                <wp:effectExtent l="0" t="0" r="0" b="0"/>
                <wp:wrapSquare wrapText="bothSides"/>
                <wp:docPr id="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3060" cy="2727960"/>
                        </a:xfrm>
                        <a:prstGeom prst="rect">
                          <a:avLst/>
                        </a:prstGeom>
                        <a:solidFill>
                          <a:srgbClr val="FFFFFF"/>
                        </a:solidFill>
                        <a:ln w="9525">
                          <a:noFill/>
                          <a:miter lim="800000"/>
                          <a:headEnd/>
                          <a:tailEnd/>
                        </a:ln>
                      </wps:spPr>
                      <wps:txbx>
                        <w:txbxContent>
                          <w:p w:rsidR="00EF018E" w:rsidRDefault="00354B7E">
                            <w:r w:rsidRPr="00354B7E">
                              <w:drawing>
                                <wp:inline distT="0" distB="0" distL="0" distR="0">
                                  <wp:extent cx="1386840" cy="2587388"/>
                                  <wp:effectExtent l="0" t="0" r="3810" b="3810"/>
                                  <wp:docPr id="3" name="Grafik 3" descr="(109,29€/L) Caol Ila Distillers Edition 2009-2021, Scotch Single Malt, 0,7 Liter - Bild 1 v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9,29€/L) Caol Ila Distillers Edition 2009-2021, Scotch Single Malt, 0,7 Liter - Bild 1 von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99484" cy="261097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7FE2C9" id="_x0000_s1028" type="#_x0000_t202" style="position:absolute;left:0;text-align:left;margin-left:76.6pt;margin-top:102.2pt;width:127.8pt;height:214.8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" stroked="f">
                <v:textbox>
                  <w:txbxContent>
                    <w:p w:rsidR="00EF018E" w:rsidRDefault="00354B7E">
                      <w:r w:rsidRPr="00354B7E">
                        <w:drawing>
                          <wp:inline distT="0" distB="0" distL="0" distR="0">
                            <wp:extent cx="1386840" cy="2587388"/>
                            <wp:effectExtent l="0" t="0" r="3810" b="3810"/>
                            <wp:docPr id="3" name="Grafik 3" descr="(109,29€/L) Caol Ila Distillers Edition 2009-2021, Scotch Single Malt, 0,7 Liter - Bild 1 v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9,29€/L) Caol Ila Distillers Edition 2009-2021, Scotch Single Malt, 0,7 Liter - Bild 1 von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99484" cy="2610977"/>
                                    </a:xfrm>
                                    <a:prstGeom prst="rect">
                                      <a:avLst/>
                                    </a:prstGeom>
                                    <a:noFill/>
                                    <a:ln>
                                      <a:noFill/>
                                    </a:ln>
                                  </pic:spPr>
                                </pic:pic>
                              </a:graphicData>
                            </a:graphic>
                          </wp:inline>
                        </w:drawing>
                      </w:r>
                    </w:p>
                  </w:txbxContent>
                </v:textbox>
                <w10:wrap type="square" anchorx="margin"/>
              </v:shape>
            </w:pict>
          </mc:Fallback>
        </mc:AlternateContent>
      </w:r>
      <w:r w:rsidR="00354B7E" w:rsidRPr="00354B7E">
        <w:rPr>
          <w:rFonts w:ascii="Arial" w:hAnsi="Arial" w:cs="Arial"/>
          <w:noProof/>
          <w:sz w:val="24"/>
          <w:szCs w:val="24"/>
          <w:lang w:eastAsia="de-DE"/>
        </w:rPr>
        <w:t>Diese Abfüllung des Caol Ila gehört zur Distillers Edition der Classic Malts of Scotland. Der Single Malt durfte in Moscatel-Fässern nachreifen. Die vier Siegel auf jeder Flasche geben Auskunft über die Abfüllung. Das erste Siegel zeigt das Symbol der Brennerei, ein Dampfschiff mit dem früher Ware zur Brennerei transportiert wurde. Das zweite Siegel steht für das Gründungsjahr der Brennerei, 1846. Das Dritte für den verwendeten Fasstyp Moscatel und das letzte Siegel zeigt die Initialen des verantwortlichen Brennmeisters</w:t>
      </w:r>
      <w:r w:rsidR="00C37BB6" w:rsidRPr="00196091">
        <w:rPr>
          <w:rFonts w:ascii="Arial" w:hAnsi="Arial" w:cs="Arial"/>
          <w:sz w:val="24"/>
          <w:szCs w:val="24"/>
        </w:rPr>
        <w:t>.</w:t>
      </w:r>
    </w:p>
    <w:p w:rsidR="00196091" w:rsidRPr="00196091" w:rsidRDefault="00196091" w:rsidP="00C37BB6">
      <w:pPr>
        <w:jc w:val="both"/>
        <w:rPr>
          <w:rFonts w:ascii="Arial" w:hAnsi="Arial" w:cs="Arial"/>
          <w:sz w:val="24"/>
          <w:szCs w:val="24"/>
        </w:rPr>
      </w:pPr>
      <w:r w:rsidRPr="00196091">
        <w:rPr>
          <w:rFonts w:ascii="Arial" w:hAnsi="Arial" w:cs="Arial"/>
          <w:b/>
          <w:sz w:val="24"/>
          <w:szCs w:val="24"/>
        </w:rPr>
        <w:t>Bezeichnung:</w:t>
      </w:r>
      <w:r>
        <w:rPr>
          <w:rFonts w:ascii="Arial" w:hAnsi="Arial" w:cs="Arial"/>
          <w:sz w:val="24"/>
          <w:szCs w:val="24"/>
        </w:rPr>
        <w:tab/>
        <w:t>Single Malt</w:t>
      </w:r>
    </w:p>
    <w:p w:rsidR="00C37BB6" w:rsidRPr="00196091" w:rsidRDefault="00196091" w:rsidP="00196091">
      <w:pPr>
        <w:ind w:left="1276" w:hanging="1276"/>
        <w:jc w:val="both"/>
        <w:rPr>
          <w:rFonts w:ascii="Arial" w:hAnsi="Arial" w:cs="Arial"/>
          <w:sz w:val="24"/>
          <w:szCs w:val="24"/>
        </w:rPr>
      </w:pPr>
      <w:r>
        <w:rPr>
          <w:rFonts w:ascii="Arial" w:hAnsi="Arial" w:cs="Arial"/>
          <w:b/>
          <w:sz w:val="24"/>
          <w:szCs w:val="24"/>
        </w:rPr>
        <w:t>Na</w:t>
      </w:r>
      <w:r w:rsidR="00EF018E" w:rsidRPr="00196091">
        <w:rPr>
          <w:rFonts w:ascii="Arial" w:hAnsi="Arial" w:cs="Arial"/>
          <w:b/>
          <w:sz w:val="24"/>
          <w:szCs w:val="24"/>
        </w:rPr>
        <w:t>se</w:t>
      </w:r>
      <w:r w:rsidR="00037C57" w:rsidRPr="00196091">
        <w:rPr>
          <w:rFonts w:ascii="Arial" w:hAnsi="Arial" w:cs="Arial"/>
          <w:sz w:val="24"/>
          <w:szCs w:val="24"/>
        </w:rPr>
        <w:t>:</w:t>
      </w:r>
      <w:r w:rsidR="00037C57" w:rsidRPr="00196091">
        <w:rPr>
          <w:rFonts w:ascii="Arial" w:hAnsi="Arial" w:cs="Arial"/>
          <w:sz w:val="24"/>
          <w:szCs w:val="24"/>
        </w:rPr>
        <w:tab/>
      </w:r>
      <w:r w:rsidR="00354B7E" w:rsidRPr="00354B7E">
        <w:rPr>
          <w:rFonts w:ascii="Arial" w:hAnsi="Arial" w:cs="Arial"/>
          <w:sz w:val="24"/>
          <w:szCs w:val="24"/>
        </w:rPr>
        <w:t>Rein und fruchtig mit Würze. Dazu medizinische und rauchige Akzente</w:t>
      </w:r>
      <w:r w:rsidR="00C37BB6" w:rsidRPr="00196091">
        <w:rPr>
          <w:rFonts w:ascii="Arial" w:hAnsi="Arial" w:cs="Arial"/>
          <w:sz w:val="24"/>
          <w:szCs w:val="24"/>
        </w:rPr>
        <w:t>.</w:t>
      </w:r>
    </w:p>
    <w:p w:rsidR="00C37BB6" w:rsidRPr="00196091" w:rsidRDefault="00196091" w:rsidP="00196091">
      <w:pPr>
        <w:ind w:left="1416" w:hanging="1416"/>
        <w:jc w:val="both"/>
        <w:rPr>
          <w:rFonts w:ascii="Arial" w:hAnsi="Arial" w:cs="Arial"/>
          <w:sz w:val="24"/>
          <w:szCs w:val="24"/>
        </w:rPr>
      </w:pPr>
      <w:r>
        <w:rPr>
          <w:rFonts w:ascii="Arial" w:hAnsi="Arial" w:cs="Arial"/>
          <w:b/>
          <w:sz w:val="24"/>
          <w:szCs w:val="24"/>
        </w:rPr>
        <w:t>Geschmack:</w:t>
      </w:r>
      <w:r w:rsidRPr="00196091">
        <w:t xml:space="preserve"> </w:t>
      </w:r>
      <w:r w:rsidR="00354B7E" w:rsidRPr="00354B7E">
        <w:rPr>
          <w:rFonts w:ascii="Arial" w:hAnsi="Arial" w:cs="Arial"/>
          <w:sz w:val="24"/>
          <w:szCs w:val="24"/>
        </w:rPr>
        <w:t>Süße und Malz, es folgen reine und frische Aromen. Komplex und leicht trocken mit Lagerfeuer und einem Hauch Zimt</w:t>
      </w:r>
      <w:r w:rsidR="00C37BB6" w:rsidRPr="00196091">
        <w:rPr>
          <w:rFonts w:ascii="Arial" w:hAnsi="Arial" w:cs="Arial"/>
          <w:sz w:val="24"/>
          <w:szCs w:val="24"/>
        </w:rPr>
        <w:t>.</w:t>
      </w:r>
    </w:p>
    <w:p w:rsidR="00C37BB6" w:rsidRDefault="00196091" w:rsidP="00196091">
      <w:pPr>
        <w:ind w:left="1416" w:hanging="1416"/>
        <w:jc w:val="both"/>
        <w:rPr>
          <w:rFonts w:ascii="Arial" w:hAnsi="Arial" w:cs="Arial"/>
          <w:sz w:val="24"/>
          <w:szCs w:val="24"/>
        </w:rPr>
      </w:pPr>
      <w:r>
        <w:rPr>
          <w:rFonts w:ascii="Arial" w:hAnsi="Arial" w:cs="Arial"/>
          <w:b/>
          <w:sz w:val="24"/>
          <w:szCs w:val="24"/>
        </w:rPr>
        <w:t>Abgang</w:t>
      </w:r>
      <w:r w:rsidR="00037C57" w:rsidRPr="00196091">
        <w:rPr>
          <w:rFonts w:ascii="Arial" w:hAnsi="Arial" w:cs="Arial"/>
          <w:sz w:val="24"/>
          <w:szCs w:val="24"/>
        </w:rPr>
        <w:t>:</w:t>
      </w:r>
      <w:r w:rsidR="00037C57" w:rsidRPr="00196091">
        <w:rPr>
          <w:rFonts w:ascii="Arial" w:hAnsi="Arial" w:cs="Arial"/>
          <w:sz w:val="24"/>
          <w:szCs w:val="24"/>
        </w:rPr>
        <w:tab/>
      </w:r>
      <w:r w:rsidR="00354B7E" w:rsidRPr="00354B7E">
        <w:rPr>
          <w:rFonts w:ascii="Arial" w:hAnsi="Arial" w:cs="Arial"/>
          <w:sz w:val="24"/>
          <w:szCs w:val="24"/>
        </w:rPr>
        <w:t>Kräftig und anhaltend mit vielen Facetten</w:t>
      </w:r>
      <w:r w:rsidR="00C37BB6" w:rsidRPr="00196091">
        <w:rPr>
          <w:rFonts w:ascii="Arial" w:hAnsi="Arial" w:cs="Arial"/>
          <w:sz w:val="24"/>
          <w:szCs w:val="24"/>
        </w:rPr>
        <w:t>.</w:t>
      </w:r>
    </w:p>
    <w:p w:rsidR="00196091" w:rsidRPr="00196091" w:rsidRDefault="00196091" w:rsidP="00196091">
      <w:pPr>
        <w:ind w:left="1416" w:hanging="1416"/>
        <w:jc w:val="both"/>
        <w:rPr>
          <w:rFonts w:ascii="Arial" w:hAnsi="Arial" w:cs="Arial"/>
          <w:b/>
          <w:sz w:val="24"/>
          <w:szCs w:val="24"/>
        </w:rPr>
      </w:pPr>
      <w:proofErr w:type="spellStart"/>
      <w:r w:rsidRPr="00196091">
        <w:rPr>
          <w:rFonts w:ascii="Arial" w:hAnsi="Arial" w:cs="Arial"/>
          <w:b/>
          <w:sz w:val="24"/>
          <w:szCs w:val="24"/>
        </w:rPr>
        <w:t>Fasstyp</w:t>
      </w:r>
      <w:proofErr w:type="spellEnd"/>
      <w:r w:rsidRPr="00196091">
        <w:rPr>
          <w:rFonts w:ascii="Arial" w:hAnsi="Arial" w:cs="Arial"/>
          <w:b/>
          <w:sz w:val="24"/>
          <w:szCs w:val="24"/>
        </w:rPr>
        <w:t>:</w:t>
      </w:r>
      <w:r w:rsidRPr="00196091">
        <w:rPr>
          <w:rFonts w:ascii="Arial" w:hAnsi="Arial" w:cs="Arial"/>
          <w:b/>
          <w:sz w:val="24"/>
          <w:szCs w:val="24"/>
        </w:rPr>
        <w:tab/>
      </w:r>
      <w:r w:rsidRPr="00196091">
        <w:rPr>
          <w:rFonts w:ascii="Arial" w:hAnsi="Arial" w:cs="Arial"/>
          <w:sz w:val="24"/>
          <w:szCs w:val="24"/>
        </w:rPr>
        <w:t xml:space="preserve">Eichenfässer und Nachreifung in </w:t>
      </w:r>
      <w:proofErr w:type="spellStart"/>
      <w:r w:rsidRPr="00196091">
        <w:rPr>
          <w:rFonts w:ascii="Arial" w:hAnsi="Arial" w:cs="Arial"/>
          <w:sz w:val="24"/>
          <w:szCs w:val="24"/>
        </w:rPr>
        <w:t>Moscatel</w:t>
      </w:r>
      <w:proofErr w:type="spellEnd"/>
      <w:r w:rsidRPr="00196091">
        <w:rPr>
          <w:rFonts w:ascii="Arial" w:hAnsi="Arial" w:cs="Arial"/>
          <w:sz w:val="24"/>
          <w:szCs w:val="24"/>
        </w:rPr>
        <w:t>-Fässern</w:t>
      </w:r>
    </w:p>
    <w:p w:rsidR="004A5092" w:rsidRDefault="00FE67DE" w:rsidP="00C37BB6">
      <w:pPr>
        <w:jc w:val="both"/>
        <w:rPr>
          <w:rFonts w:ascii="Arial" w:hAnsi="Arial" w:cs="Arial"/>
          <w:sz w:val="24"/>
          <w:szCs w:val="24"/>
        </w:rPr>
      </w:pPr>
      <w:r w:rsidRPr="004A5092">
        <w:rPr>
          <w:rFonts w:ascii="Arial" w:hAnsi="Arial" w:cs="Arial"/>
          <w:noProof/>
          <w:sz w:val="24"/>
          <w:szCs w:val="24"/>
          <w:lang w:eastAsia="de-DE"/>
        </w:rPr>
        <mc:AlternateContent>
          <mc:Choice Requires="wps">
            <w:drawing>
              <wp:anchor distT="45720" distB="45720" distL="114300" distR="114300" simplePos="0" relativeHeight="251663360" behindDoc="0" locked="0" layoutInCell="1" allowOverlap="1">
                <wp:simplePos x="0" y="0"/>
                <wp:positionH relativeFrom="column">
                  <wp:posOffset>426085</wp:posOffset>
                </wp:positionH>
                <wp:positionV relativeFrom="paragraph">
                  <wp:posOffset>219710</wp:posOffset>
                </wp:positionV>
                <wp:extent cx="3779520" cy="4251960"/>
                <wp:effectExtent l="0" t="0" r="0" b="0"/>
                <wp:wrapSquare wrapText="bothSides"/>
                <wp:docPr id="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9520" cy="4251960"/>
                        </a:xfrm>
                        <a:prstGeom prst="rect">
                          <a:avLst/>
                        </a:prstGeom>
                        <a:solidFill>
                          <a:srgbClr val="FFFFFF"/>
                        </a:solidFill>
                        <a:ln w="9525">
                          <a:noFill/>
                          <a:miter lim="800000"/>
                          <a:headEnd/>
                          <a:tailEnd/>
                        </a:ln>
                      </wps:spPr>
                      <wps:txbx>
                        <w:txbxContent>
                          <w:p w:rsidR="004A5092" w:rsidRDefault="00354B7E">
                            <w:r w:rsidRPr="00354B7E">
                              <w:rPr>
                                <w:noProof/>
                                <w:lang w:eastAsia="de-DE"/>
                              </w:rPr>
                              <w:drawing>
                                <wp:inline distT="0" distB="0" distL="0" distR="0">
                                  <wp:extent cx="3641090" cy="4854787"/>
                                  <wp:effectExtent l="0" t="0" r="0" b="3175"/>
                                  <wp:docPr id="10" name="Grafik 10" descr="H:\Bilder\Islay 2015\Christoph\IMG_07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Bilder\Islay 2015\Christoph\IMG_0768.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41090" cy="485478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33.55pt;margin-top:17.3pt;width:297.6pt;height:334.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" stroked="f">
                <v:textbox>
                  <w:txbxContent>
                    <w:p w:rsidR="004A5092" w:rsidRDefault="00354B7E">
                      <w:r w:rsidRPr="00354B7E">
                        <w:rPr>
                          <w:noProof/>
                          <w:lang w:eastAsia="de-DE"/>
                        </w:rPr>
                        <w:drawing>
                          <wp:inline distT="0" distB="0" distL="0" distR="0">
                            <wp:extent cx="3641090" cy="4854787"/>
                            <wp:effectExtent l="0" t="0" r="0" b="3175"/>
                            <wp:docPr id="10" name="Grafik 10" descr="H:\Bilder\Islay 2015\Christoph\IMG_07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Bilder\Islay 2015\Christoph\IMG_0768.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41090" cy="4854787"/>
                                    </a:xfrm>
                                    <a:prstGeom prst="rect">
                                      <a:avLst/>
                                    </a:prstGeom>
                                    <a:noFill/>
                                    <a:ln>
                                      <a:noFill/>
                                    </a:ln>
                                  </pic:spPr>
                                </pic:pic>
                              </a:graphicData>
                            </a:graphic>
                          </wp:inline>
                        </w:drawing>
                      </w:r>
                    </w:p>
                  </w:txbxContent>
                </v:textbox>
                <w10:wrap type="square"/>
              </v:shape>
            </w:pict>
          </mc:Fallback>
        </mc:AlternateContent>
      </w:r>
    </w:p>
    <w:p w:rsidR="00C37BB6" w:rsidRPr="00196091" w:rsidRDefault="00C37BB6" w:rsidP="00C37BB6">
      <w:pPr>
        <w:jc w:val="both"/>
        <w:rPr>
          <w:rFonts w:ascii="Arial" w:hAnsi="Arial" w:cs="Arial"/>
          <w:sz w:val="24"/>
          <w:szCs w:val="24"/>
        </w:rPr>
      </w:pPr>
    </w:p>
    <w:p w:rsidR="00C37BB6" w:rsidRPr="00196091" w:rsidRDefault="00C37BB6" w:rsidP="00EF018E">
      <w:pPr>
        <w:rPr>
          <w:rFonts w:ascii="Arial" w:hAnsi="Arial" w:cs="Arial"/>
          <w:sz w:val="24"/>
          <w:szCs w:val="24"/>
        </w:rPr>
      </w:pPr>
    </w:p>
    <w:sectPr w:rsidR="00C37BB6" w:rsidRPr="0019609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6D76"/>
    <w:rsid w:val="00037C57"/>
    <w:rsid w:val="00196091"/>
    <w:rsid w:val="00354B7E"/>
    <w:rsid w:val="00437634"/>
    <w:rsid w:val="004A5092"/>
    <w:rsid w:val="00776D76"/>
    <w:rsid w:val="009C7FF3"/>
    <w:rsid w:val="00AC7296"/>
    <w:rsid w:val="00C37BB6"/>
    <w:rsid w:val="00C867DB"/>
    <w:rsid w:val="00EC119D"/>
    <w:rsid w:val="00EF018E"/>
    <w:rsid w:val="00FE67D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F7F0A0-D474-4253-96F4-808ED180C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421</Words>
  <Characters>2654</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Rudi</dc:creator>
  <cp:keywords/>
  <dc:description/>
  <cp:lastModifiedBy>Rudi Kuiper</cp:lastModifiedBy>
  <cp:revision>2</cp:revision>
  <dcterms:created xsi:type="dcterms:W3CDTF">2023-10-24T10:12:00Z</dcterms:created>
  <dcterms:modified xsi:type="dcterms:W3CDTF">2023-10-24T10:12:00Z</dcterms:modified>
</cp:coreProperties>
</file>