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2A5FD" w14:textId="77777777" w:rsidR="00744522" w:rsidRPr="00F20598" w:rsidRDefault="00744522" w:rsidP="009E73BA">
      <w:pPr>
        <w:rPr>
          <w:rFonts w:ascii="Avenir Book" w:eastAsia="Calibri" w:hAnsi="Avenir Book" w:cs="Arial"/>
          <w:sz w:val="22"/>
          <w:szCs w:val="22"/>
        </w:rPr>
      </w:pPr>
      <w:bookmarkStart w:id="0" w:name="_GoBack"/>
      <w:bookmarkEnd w:id="0"/>
    </w:p>
    <w:p w14:paraId="0CD6A46B" w14:textId="77777777" w:rsidR="00744522" w:rsidRPr="00F20598" w:rsidRDefault="00744522" w:rsidP="009E73BA">
      <w:pPr>
        <w:tabs>
          <w:tab w:val="center" w:pos="4680"/>
        </w:tabs>
        <w:suppressAutoHyphens/>
        <w:rPr>
          <w:rFonts w:ascii="Avenir Book" w:hAnsi="Avenir Book"/>
          <w:i/>
          <w:spacing w:val="-2"/>
          <w:sz w:val="22"/>
          <w:szCs w:val="22"/>
          <w:u w:val="single"/>
        </w:rPr>
      </w:pPr>
      <w:r w:rsidRPr="00F20598">
        <w:rPr>
          <w:rFonts w:ascii="Avenir Book" w:hAnsi="Avenir Book"/>
          <w:i/>
          <w:spacing w:val="-2"/>
          <w:sz w:val="22"/>
          <w:szCs w:val="22"/>
          <w:u w:val="single"/>
        </w:rPr>
        <w:t>Potential Adverse Impacts of Coring</w:t>
      </w:r>
      <w:r w:rsidRPr="00F20598">
        <w:rPr>
          <w:rFonts w:ascii="Avenir Book" w:hAnsi="Avenir Book"/>
          <w:i/>
          <w:sz w:val="22"/>
          <w:szCs w:val="22"/>
          <w:u w:val="single"/>
        </w:rPr>
        <w:t>:</w:t>
      </w:r>
      <w:r w:rsidRPr="00F20598">
        <w:rPr>
          <w:rFonts w:ascii="Avenir Book" w:hAnsi="Avenir Book"/>
          <w:i/>
          <w:spacing w:val="-2"/>
          <w:sz w:val="22"/>
          <w:szCs w:val="22"/>
          <w:u w:val="single"/>
        </w:rPr>
        <w:t xml:space="preserve"> </w:t>
      </w:r>
    </w:p>
    <w:p w14:paraId="216E579E" w14:textId="77777777" w:rsidR="00744522" w:rsidRPr="00F20598" w:rsidRDefault="00744522" w:rsidP="004D5CFA">
      <w:pPr>
        <w:tabs>
          <w:tab w:val="center" w:pos="4680"/>
        </w:tabs>
        <w:suppressAutoHyphens/>
        <w:ind w:firstLine="360"/>
        <w:rPr>
          <w:rFonts w:ascii="Avenir Book" w:hAnsi="Avenir Book"/>
          <w:sz w:val="22"/>
          <w:szCs w:val="22"/>
        </w:rPr>
      </w:pPr>
      <w:r w:rsidRPr="00F20598">
        <w:rPr>
          <w:rFonts w:ascii="Avenir Book" w:hAnsi="Avenir Book"/>
          <w:sz w:val="22"/>
          <w:szCs w:val="22"/>
        </w:rPr>
        <w:t xml:space="preserve">Research shows that coring creates wounds that may cause internal decay. There is no evidence, however, of tree mortality after increment coring </w:t>
      </w:r>
      <w:r w:rsidRPr="00F20598">
        <w:rPr>
          <w:rFonts w:ascii="Avenir Book" w:hAnsi="Avenir Book"/>
          <w:noProof/>
          <w:sz w:val="22"/>
          <w:szCs w:val="22"/>
        </w:rPr>
        <w:t>(Meyer and Hayward 1936, Lorenz 1944, Hepting et al. 1949, Toole and Gammage 1959a, Hart and Wargo 1965, Cleaveland 1998, Eckstein and Dujesiefken 1999, van Mantgem and Stephenson 2004, Helcoski et al. 2019)</w:t>
      </w:r>
      <w:r w:rsidRPr="00F20598">
        <w:rPr>
          <w:rFonts w:ascii="Avenir Book" w:hAnsi="Avenir Book"/>
          <w:sz w:val="22"/>
          <w:szCs w:val="22"/>
        </w:rPr>
        <w:t xml:space="preserve">. In fact, little effect on mortality was observed when stem wedge sections were removed using a chainsaw </w:t>
      </w:r>
      <w:r w:rsidRPr="00F20598">
        <w:rPr>
          <w:rFonts w:ascii="Avenir Book" w:hAnsi="Avenir Book"/>
          <w:noProof/>
          <w:sz w:val="22"/>
          <w:szCs w:val="22"/>
        </w:rPr>
        <w:t>(Heyerdahl and McKay 2001)</w:t>
      </w:r>
      <w:r w:rsidRPr="00F20598">
        <w:rPr>
          <w:rFonts w:ascii="Avenir Book" w:hAnsi="Avenir Book"/>
          <w:sz w:val="22"/>
          <w:szCs w:val="22"/>
        </w:rPr>
        <w:t xml:space="preserve">. </w:t>
      </w:r>
    </w:p>
    <w:p w14:paraId="21240B76" w14:textId="77777777" w:rsidR="00744522" w:rsidRPr="00F20598" w:rsidRDefault="00744522" w:rsidP="004D5CFA">
      <w:pPr>
        <w:tabs>
          <w:tab w:val="center" w:pos="4680"/>
        </w:tabs>
        <w:suppressAutoHyphens/>
        <w:ind w:firstLine="360"/>
        <w:rPr>
          <w:rFonts w:ascii="Avenir Book" w:hAnsi="Avenir Book"/>
          <w:sz w:val="22"/>
          <w:szCs w:val="22"/>
        </w:rPr>
      </w:pPr>
      <w:r w:rsidRPr="00F20598">
        <w:rPr>
          <w:rFonts w:ascii="Avenir Book" w:hAnsi="Avenir Book"/>
          <w:sz w:val="22"/>
          <w:szCs w:val="22"/>
        </w:rPr>
        <w:t xml:space="preserve">The first study on potential mortality rates of cored trees in the hardwood forests of the eastern US find no differences between cored and </w:t>
      </w:r>
      <w:proofErr w:type="spellStart"/>
      <w:r w:rsidRPr="00F20598">
        <w:rPr>
          <w:rFonts w:ascii="Avenir Book" w:hAnsi="Avenir Book"/>
          <w:sz w:val="22"/>
          <w:szCs w:val="22"/>
        </w:rPr>
        <w:t>uncored</w:t>
      </w:r>
      <w:proofErr w:type="spellEnd"/>
      <w:r w:rsidRPr="00F20598">
        <w:rPr>
          <w:rFonts w:ascii="Avenir Book" w:hAnsi="Avenir Book"/>
          <w:sz w:val="22"/>
          <w:szCs w:val="22"/>
        </w:rPr>
        <w:t xml:space="preserve"> trees </w:t>
      </w:r>
      <w:r w:rsidRPr="00F20598">
        <w:rPr>
          <w:rFonts w:ascii="Avenir Book" w:hAnsi="Avenir Book"/>
          <w:noProof/>
          <w:sz w:val="22"/>
          <w:szCs w:val="22"/>
        </w:rPr>
        <w:t>(Helcoski et al. 2019)</w:t>
      </w:r>
      <w:r w:rsidRPr="00F20598">
        <w:rPr>
          <w:rFonts w:ascii="Avenir Book" w:hAnsi="Avenir Book"/>
          <w:sz w:val="22"/>
          <w:szCs w:val="22"/>
        </w:rPr>
        <w:t xml:space="preserve">. To date, research over the last eight decades suggest there is no indication mortality rates change after trees are cored. Trees, like most biological beings, use natural defense mechanisms to maintain their vitality </w:t>
      </w:r>
      <w:r w:rsidRPr="00F20598">
        <w:rPr>
          <w:rFonts w:ascii="Avenir Book" w:hAnsi="Avenir Book"/>
          <w:noProof/>
          <w:sz w:val="22"/>
          <w:szCs w:val="22"/>
        </w:rPr>
        <w:t>(Shigo 1984, Loehle 1988)</w:t>
      </w:r>
      <w:r w:rsidRPr="00F20598">
        <w:rPr>
          <w:rFonts w:ascii="Avenir Book" w:hAnsi="Avenir Book"/>
          <w:sz w:val="22"/>
          <w:szCs w:val="22"/>
        </w:rPr>
        <w:t xml:space="preserve">. This is especially true of vigorous dominant and co-dominant individuals </w:t>
      </w:r>
      <w:r w:rsidRPr="00F20598">
        <w:rPr>
          <w:rFonts w:ascii="Avenir Book" w:hAnsi="Avenir Book"/>
          <w:noProof/>
          <w:sz w:val="22"/>
          <w:szCs w:val="22"/>
        </w:rPr>
        <w:t>(Meyer and Hayward 1936, Lorenz 1944, Hepting et al. 1949)</w:t>
      </w:r>
      <w:r w:rsidRPr="00F20598">
        <w:rPr>
          <w:rFonts w:ascii="Avenir Book" w:hAnsi="Avenir Book"/>
          <w:sz w:val="22"/>
          <w:szCs w:val="22"/>
        </w:rPr>
        <w:t xml:space="preserve">. Holes from more than half of all trees cored in core damage studies healed within 2-3 years. Trees that did not heal as those observations were typically of short-lived species or suppressed individuals </w:t>
      </w:r>
      <w:r w:rsidRPr="00F20598">
        <w:rPr>
          <w:rFonts w:ascii="Avenir Book" w:hAnsi="Avenir Book"/>
          <w:noProof/>
          <w:sz w:val="22"/>
          <w:szCs w:val="22"/>
        </w:rPr>
        <w:t>(Meyer and Hayward 1936, Lorenz 1944, Hepting et al. 1949, Toole and Gammage 1959b)</w:t>
      </w:r>
      <w:r w:rsidRPr="00F20598">
        <w:rPr>
          <w:rFonts w:ascii="Avenir Book" w:hAnsi="Avenir Book"/>
          <w:sz w:val="22"/>
          <w:szCs w:val="22"/>
        </w:rPr>
        <w:t xml:space="preserve">. Generally, the older a tree lives, the stronger its defense to disease and injury </w:t>
      </w:r>
      <w:r w:rsidRPr="00F20598">
        <w:rPr>
          <w:rFonts w:ascii="Avenir Book" w:hAnsi="Avenir Book"/>
          <w:noProof/>
          <w:sz w:val="22"/>
          <w:szCs w:val="22"/>
        </w:rPr>
        <w:t>(Loehle 1988)</w:t>
      </w:r>
      <w:r w:rsidRPr="00F20598">
        <w:rPr>
          <w:rFonts w:ascii="Avenir Book" w:hAnsi="Avenir Book"/>
          <w:sz w:val="22"/>
          <w:szCs w:val="22"/>
        </w:rPr>
        <w:t xml:space="preserve">. Some researchers often plug the holes that are caused by increment boring. However, evidence suggests the plugging of these holes does little to reduce discoloration or decay </w:t>
      </w:r>
      <w:r w:rsidRPr="00F20598">
        <w:rPr>
          <w:rFonts w:ascii="Avenir Book" w:hAnsi="Avenir Book"/>
          <w:noProof/>
          <w:sz w:val="22"/>
          <w:szCs w:val="22"/>
        </w:rPr>
        <w:t>(Meyer and Hayward 1936, Lorenz 1944, Hepting et al. 1949)</w:t>
      </w:r>
      <w:r w:rsidRPr="00F20598">
        <w:rPr>
          <w:rFonts w:ascii="Avenir Book" w:hAnsi="Avenir Book"/>
          <w:sz w:val="22"/>
          <w:szCs w:val="22"/>
        </w:rPr>
        <w:t>. Additionally, modern arborists do not seal the wounds because they have learned that leaving wounds open allows them to: 1) dry out and 2) naturally clean the wound like blood flow cleans our wounds, which discourages infection.</w:t>
      </w:r>
    </w:p>
    <w:p w14:paraId="7ED87725" w14:textId="77777777" w:rsidR="00744522" w:rsidRPr="00F20598" w:rsidRDefault="00744522" w:rsidP="009E73BA">
      <w:pPr>
        <w:tabs>
          <w:tab w:val="center" w:pos="4680"/>
        </w:tabs>
        <w:suppressAutoHyphens/>
        <w:ind w:firstLine="360"/>
        <w:rPr>
          <w:rFonts w:ascii="Avenir Book" w:hAnsi="Avenir Book"/>
          <w:sz w:val="22"/>
          <w:szCs w:val="22"/>
        </w:rPr>
      </w:pPr>
      <w:r w:rsidRPr="00F20598">
        <w:rPr>
          <w:rFonts w:ascii="Avenir Book" w:hAnsi="Avenir Book"/>
          <w:sz w:val="22"/>
          <w:szCs w:val="22"/>
        </w:rPr>
        <w:t>Dr. Neil Pederson had the opportunity to core the oldest documented pitch pine, which turned 400 years old the year after we cored it in 2013. It was discovered and tagged in the early 1970s. Since then, it has been cored multiple times by different research groups. The data from its rings when cored in 2013 indicates it is growing faster at that time than in any time over the prior four centuries.</w:t>
      </w:r>
    </w:p>
    <w:p w14:paraId="515FB902" w14:textId="77777777" w:rsidR="00744522" w:rsidRPr="00F20598" w:rsidRDefault="00744522" w:rsidP="009E73BA">
      <w:pPr>
        <w:tabs>
          <w:tab w:val="center" w:pos="4680"/>
        </w:tabs>
        <w:suppressAutoHyphens/>
        <w:ind w:firstLine="360"/>
        <w:rPr>
          <w:rFonts w:ascii="Avenir Book" w:hAnsi="Avenir Book"/>
          <w:sz w:val="22"/>
          <w:szCs w:val="22"/>
        </w:rPr>
      </w:pPr>
      <w:r w:rsidRPr="00F20598">
        <w:rPr>
          <w:rFonts w:ascii="Avenir Book" w:hAnsi="Avenir Book"/>
          <w:sz w:val="22"/>
          <w:szCs w:val="22"/>
        </w:rPr>
        <w:t>Since the species of focus in this proposal can live for centuries, biological theory suggests that these trees have a defense system that allows them to sustain centuries of physical damage. Therefore, evidence indicates that boring trees will not significantly change mortality rates. In fact, over the last decade, the small wounds created by coring will likely heal rapidly and be insignificant injuries.</w:t>
      </w:r>
    </w:p>
    <w:p w14:paraId="60495139" w14:textId="77777777" w:rsidR="00744522" w:rsidRPr="00F20598" w:rsidRDefault="00744522" w:rsidP="009E73BA">
      <w:pPr>
        <w:rPr>
          <w:rFonts w:ascii="Avenir Book" w:hAnsi="Avenir Book" w:cs="Arial"/>
          <w:sz w:val="22"/>
          <w:szCs w:val="22"/>
        </w:rPr>
      </w:pPr>
    </w:p>
    <w:p w14:paraId="77BDED31" w14:textId="77777777" w:rsidR="00744522" w:rsidRPr="00F20598" w:rsidRDefault="00744522" w:rsidP="009E73BA">
      <w:pPr>
        <w:outlineLvl w:val="0"/>
        <w:rPr>
          <w:rFonts w:ascii="Avenir Book" w:hAnsi="Avenir Book" w:cs="Arial"/>
          <w:b/>
          <w:iCs/>
          <w:sz w:val="22"/>
          <w:szCs w:val="22"/>
        </w:rPr>
      </w:pPr>
      <w:r w:rsidRPr="00F20598">
        <w:rPr>
          <w:rFonts w:ascii="Avenir Book" w:hAnsi="Avenir Book" w:cs="Arial"/>
          <w:b/>
          <w:iCs/>
          <w:sz w:val="22"/>
          <w:szCs w:val="22"/>
        </w:rPr>
        <w:t xml:space="preserve"> References</w:t>
      </w:r>
    </w:p>
    <w:p w14:paraId="4C4169CF" w14:textId="77777777" w:rsidR="00744522" w:rsidRPr="00F20598" w:rsidRDefault="00744522" w:rsidP="009E73BA">
      <w:pPr>
        <w:rPr>
          <w:rFonts w:ascii="Avenir Book" w:hAnsi="Avenir Book"/>
          <w:sz w:val="22"/>
          <w:szCs w:val="22"/>
        </w:rPr>
      </w:pPr>
    </w:p>
    <w:p w14:paraId="04851187"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Cleaveland, M. K. 1998. Coring Controversy. Letter to the Editor. Wild Earth </w:t>
      </w:r>
      <w:r w:rsidRPr="00F20598">
        <w:rPr>
          <w:rFonts w:ascii="Avenir Book" w:hAnsi="Avenir Book"/>
          <w:b/>
          <w:noProof/>
          <w:sz w:val="22"/>
          <w:szCs w:val="22"/>
        </w:rPr>
        <w:t>8</w:t>
      </w:r>
      <w:r w:rsidRPr="00F20598">
        <w:rPr>
          <w:rFonts w:ascii="Avenir Book" w:hAnsi="Avenir Book"/>
          <w:noProof/>
          <w:sz w:val="22"/>
          <w:szCs w:val="22"/>
        </w:rPr>
        <w:t>:13-14.</w:t>
      </w:r>
    </w:p>
    <w:p w14:paraId="7FFE2E06"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Eckstein, D., and D. Dujesiefken. 1999. Long-term effects in trees due to increment borings. Dendrochronologia </w:t>
      </w:r>
      <w:r w:rsidRPr="00F20598">
        <w:rPr>
          <w:rFonts w:ascii="Avenir Book" w:hAnsi="Avenir Book"/>
          <w:b/>
          <w:noProof/>
          <w:sz w:val="22"/>
          <w:szCs w:val="22"/>
        </w:rPr>
        <w:t>16</w:t>
      </w:r>
      <w:r w:rsidRPr="00F20598">
        <w:rPr>
          <w:rFonts w:ascii="Avenir Book" w:hAnsi="Avenir Book"/>
          <w:noProof/>
          <w:sz w:val="22"/>
          <w:szCs w:val="22"/>
        </w:rPr>
        <w:t>:205-211.</w:t>
      </w:r>
    </w:p>
    <w:p w14:paraId="55388F0B"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Hart, J. H., and P. M. Wargo. 1965. Increment borer wounds—penetration points for Ceratocystis fagacerarum. J. For </w:t>
      </w:r>
      <w:r w:rsidRPr="00F20598">
        <w:rPr>
          <w:rFonts w:ascii="Avenir Book" w:hAnsi="Avenir Book"/>
          <w:b/>
          <w:noProof/>
          <w:sz w:val="22"/>
          <w:szCs w:val="22"/>
        </w:rPr>
        <w:t>63</w:t>
      </w:r>
      <w:r w:rsidRPr="00F20598">
        <w:rPr>
          <w:rFonts w:ascii="Avenir Book" w:hAnsi="Avenir Book"/>
          <w:noProof/>
          <w:sz w:val="22"/>
          <w:szCs w:val="22"/>
        </w:rPr>
        <w:t>:38-39.</w:t>
      </w:r>
    </w:p>
    <w:p w14:paraId="75D4845E"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Helcoski, R., A. J. Tepley, J. C. Mcgarvey, E. Gonzalez-Akre, V. Meakem, J. R. Thompson, and K. J. Anderson-Teixeira. 2019. No significant increase in tree mortality following coring in a temperate hardwood forest. Tree-Ring Research </w:t>
      </w:r>
      <w:r w:rsidRPr="00F20598">
        <w:rPr>
          <w:rFonts w:ascii="Avenir Book" w:hAnsi="Avenir Book"/>
          <w:b/>
          <w:noProof/>
          <w:sz w:val="22"/>
          <w:szCs w:val="22"/>
        </w:rPr>
        <w:t>75</w:t>
      </w:r>
      <w:r w:rsidRPr="00F20598">
        <w:rPr>
          <w:rFonts w:ascii="Avenir Book" w:hAnsi="Avenir Book"/>
          <w:noProof/>
          <w:sz w:val="22"/>
          <w:szCs w:val="22"/>
        </w:rPr>
        <w:t>:67-72.</w:t>
      </w:r>
    </w:p>
    <w:p w14:paraId="74E6EF26"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Hepting, G. H., E. R. Roth, and B. Sleeth. 1949. Discolorations and decay from increment borings. Journal of Forestry </w:t>
      </w:r>
      <w:r w:rsidRPr="00F20598">
        <w:rPr>
          <w:rFonts w:ascii="Avenir Book" w:hAnsi="Avenir Book"/>
          <w:b/>
          <w:noProof/>
          <w:sz w:val="22"/>
          <w:szCs w:val="22"/>
        </w:rPr>
        <w:t>47</w:t>
      </w:r>
      <w:r w:rsidRPr="00F20598">
        <w:rPr>
          <w:rFonts w:ascii="Avenir Book" w:hAnsi="Avenir Book"/>
          <w:noProof/>
          <w:sz w:val="22"/>
          <w:szCs w:val="22"/>
        </w:rPr>
        <w:t>:366-370.</w:t>
      </w:r>
    </w:p>
    <w:p w14:paraId="5A717F50"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lastRenderedPageBreak/>
        <w:t xml:space="preserve">Loehle, C. 1988. Tree life history strategies: the role of defenses. Canadian Journal of Forest Research </w:t>
      </w:r>
      <w:r w:rsidRPr="00F20598">
        <w:rPr>
          <w:rFonts w:ascii="Avenir Book" w:hAnsi="Avenir Book"/>
          <w:b/>
          <w:noProof/>
          <w:sz w:val="22"/>
          <w:szCs w:val="22"/>
        </w:rPr>
        <w:t>18</w:t>
      </w:r>
      <w:r w:rsidRPr="00F20598">
        <w:rPr>
          <w:rFonts w:ascii="Avenir Book" w:hAnsi="Avenir Book"/>
          <w:noProof/>
          <w:sz w:val="22"/>
          <w:szCs w:val="22"/>
        </w:rPr>
        <w:t>:209-222.</w:t>
      </w:r>
    </w:p>
    <w:p w14:paraId="4F2DF94D"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Lorenz, R. C. 1944. Discolorations and decay resulting from increment borings in hardwoods. Journal of Forestry </w:t>
      </w:r>
      <w:r w:rsidRPr="00F20598">
        <w:rPr>
          <w:rFonts w:ascii="Avenir Book" w:hAnsi="Avenir Book"/>
          <w:b/>
          <w:noProof/>
          <w:sz w:val="22"/>
          <w:szCs w:val="22"/>
        </w:rPr>
        <w:t>42</w:t>
      </w:r>
      <w:r w:rsidRPr="00F20598">
        <w:rPr>
          <w:rFonts w:ascii="Avenir Book" w:hAnsi="Avenir Book"/>
          <w:noProof/>
          <w:sz w:val="22"/>
          <w:szCs w:val="22"/>
        </w:rPr>
        <w:t>:37-43.</w:t>
      </w:r>
    </w:p>
    <w:p w14:paraId="31C1E5A0"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Meyer, W. H., and S. B. Hayward. 1936. Effect of increment boring on Douglas fir. Journal of Forestry </w:t>
      </w:r>
      <w:r w:rsidRPr="00F20598">
        <w:rPr>
          <w:rFonts w:ascii="Avenir Book" w:hAnsi="Avenir Book"/>
          <w:b/>
          <w:noProof/>
          <w:sz w:val="22"/>
          <w:szCs w:val="22"/>
        </w:rPr>
        <w:t>34</w:t>
      </w:r>
      <w:r w:rsidRPr="00F20598">
        <w:rPr>
          <w:rFonts w:ascii="Avenir Book" w:hAnsi="Avenir Book"/>
          <w:noProof/>
          <w:sz w:val="22"/>
          <w:szCs w:val="22"/>
        </w:rPr>
        <w:t>:867-869.</w:t>
      </w:r>
    </w:p>
    <w:p w14:paraId="7692FF1E"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Shigo, A. L. 1984. Compartmentalization: a conceptual framework for understanding how trees grow and defend themselves. Annual review of phytopathology </w:t>
      </w:r>
      <w:r w:rsidRPr="00F20598">
        <w:rPr>
          <w:rFonts w:ascii="Avenir Book" w:hAnsi="Avenir Book"/>
          <w:b/>
          <w:noProof/>
          <w:sz w:val="22"/>
          <w:szCs w:val="22"/>
        </w:rPr>
        <w:t>22</w:t>
      </w:r>
      <w:r w:rsidRPr="00F20598">
        <w:rPr>
          <w:rFonts w:ascii="Avenir Book" w:hAnsi="Avenir Book"/>
          <w:noProof/>
          <w:sz w:val="22"/>
          <w:szCs w:val="22"/>
        </w:rPr>
        <w:t>:189-214.</w:t>
      </w:r>
    </w:p>
    <w:p w14:paraId="0052137E"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Toole, E. R., and J. L. Gammage. 1959a. Damage from increment borings in bottomland hardwoods.</w:t>
      </w:r>
    </w:p>
    <w:p w14:paraId="67C28A55"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Toole, E. R., and J. L. Gammage. 1959b. Damage from increment borings in bottomland hardwoods. Journal of Forestry </w:t>
      </w:r>
      <w:r w:rsidRPr="00F20598">
        <w:rPr>
          <w:rFonts w:ascii="Avenir Book" w:hAnsi="Avenir Book"/>
          <w:b/>
          <w:noProof/>
          <w:sz w:val="22"/>
          <w:szCs w:val="22"/>
        </w:rPr>
        <w:t>57</w:t>
      </w:r>
      <w:r w:rsidRPr="00F20598">
        <w:rPr>
          <w:rFonts w:ascii="Avenir Book" w:hAnsi="Avenir Book"/>
          <w:noProof/>
          <w:sz w:val="22"/>
          <w:szCs w:val="22"/>
        </w:rPr>
        <w:t>:909-911.</w:t>
      </w:r>
    </w:p>
    <w:p w14:paraId="2D41DC9D" w14:textId="77777777" w:rsidR="00744522" w:rsidRPr="00F20598" w:rsidRDefault="00744522" w:rsidP="00B84959">
      <w:pPr>
        <w:pStyle w:val="EndNoteBibliography"/>
        <w:ind w:left="720" w:hanging="720"/>
        <w:rPr>
          <w:rFonts w:ascii="Avenir Book" w:hAnsi="Avenir Book"/>
          <w:noProof/>
          <w:sz w:val="22"/>
          <w:szCs w:val="22"/>
        </w:rPr>
      </w:pPr>
      <w:r w:rsidRPr="00F20598">
        <w:rPr>
          <w:rFonts w:ascii="Avenir Book" w:hAnsi="Avenir Book"/>
          <w:noProof/>
          <w:sz w:val="22"/>
          <w:szCs w:val="22"/>
        </w:rPr>
        <w:t xml:space="preserve">van Mantgem, P. J., and N. L. Stephenson. 2004. Does coring contribute to tree mortality? Canadian Journal of Forest Research </w:t>
      </w:r>
      <w:r w:rsidRPr="00F20598">
        <w:rPr>
          <w:rFonts w:ascii="Avenir Book" w:hAnsi="Avenir Book"/>
          <w:b/>
          <w:noProof/>
          <w:sz w:val="22"/>
          <w:szCs w:val="22"/>
        </w:rPr>
        <w:t>34</w:t>
      </w:r>
      <w:r w:rsidRPr="00F20598">
        <w:rPr>
          <w:rFonts w:ascii="Avenir Book" w:hAnsi="Avenir Book"/>
          <w:noProof/>
          <w:sz w:val="22"/>
          <w:szCs w:val="22"/>
        </w:rPr>
        <w:t>:2394-2398.</w:t>
      </w:r>
    </w:p>
    <w:p w14:paraId="52B92CF4" w14:textId="77777777" w:rsidR="00744522" w:rsidRPr="00F20598" w:rsidRDefault="00744522" w:rsidP="009E73BA">
      <w:pPr>
        <w:rPr>
          <w:rFonts w:ascii="Avenir Book" w:hAnsi="Avenir Book"/>
          <w:sz w:val="22"/>
          <w:szCs w:val="22"/>
        </w:rPr>
      </w:pPr>
    </w:p>
    <w:p w14:paraId="24FE7624" w14:textId="77777777" w:rsidR="00744522" w:rsidRPr="00F20598" w:rsidRDefault="00744522" w:rsidP="009E73BA">
      <w:pPr>
        <w:rPr>
          <w:rFonts w:ascii="Avenir Book" w:hAnsi="Avenir Book"/>
          <w:sz w:val="22"/>
          <w:szCs w:val="22"/>
        </w:rPr>
      </w:pPr>
    </w:p>
    <w:p w14:paraId="51071353" w14:textId="77777777" w:rsidR="006C60DC" w:rsidRPr="00F20598" w:rsidRDefault="00F20598">
      <w:pPr>
        <w:rPr>
          <w:rFonts w:ascii="Avenir Book" w:hAnsi="Avenir Book"/>
          <w:sz w:val="22"/>
          <w:szCs w:val="22"/>
        </w:rPr>
      </w:pPr>
    </w:p>
    <w:sectPr w:rsidR="006C60DC" w:rsidRPr="00F20598" w:rsidSect="00804CED">
      <w:footerReference w:type="even" r:id="rId5"/>
      <w:footerReference w:type="default" r:id="rId6"/>
      <w:pgSz w:w="11906" w:h="16838"/>
      <w:pgMar w:top="1411" w:right="1411" w:bottom="1138" w:left="1411"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venir-Book">
    <w:altName w:val="Avenir"/>
    <w:panose1 w:val="020B0604020202020204"/>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venir Next">
    <w:altName w:val="﷽﷽﷽﷽﷽﷽﷽﷽ext"/>
    <w:panose1 w:val="020B0503020202020204"/>
    <w:charset w:val="00"/>
    <w:family w:val="swiss"/>
    <w:pitch w:val="variable"/>
    <w:sig w:usb0="8000002F" w:usb1="5000204A" w:usb2="00000000" w:usb3="00000000" w:csb0="0000009B"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de">
    <w:altName w:val="Cambria"/>
    <w:panose1 w:val="020B0604020202020204"/>
    <w:charset w:val="00"/>
    <w:family w:val="swiss"/>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Helvetica"/>
    <w:panose1 w:val="00000000000000000000"/>
    <w:charset w:val="00"/>
    <w:family w:val="auto"/>
    <w:pitch w:val="variable"/>
    <w:sig w:usb0="E0002EFF" w:usb1="C000785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F3ACB" w14:textId="77777777" w:rsidR="003364F7" w:rsidRDefault="00F20598" w:rsidP="00E744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F4081" w14:textId="77777777" w:rsidR="003364F7" w:rsidRDefault="00F20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CA952" w14:textId="77777777" w:rsidR="003364F7" w:rsidRDefault="00F20598" w:rsidP="00E744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838A314" w14:textId="77777777" w:rsidR="003364F7" w:rsidRDefault="00F2059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AFC32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07F9E"/>
    <w:multiLevelType w:val="hybridMultilevel"/>
    <w:tmpl w:val="9DF0AA34"/>
    <w:lvl w:ilvl="0" w:tplc="F66C181E">
      <w:start w:val="4"/>
      <w:numFmt w:val="bullet"/>
      <w:lvlText w:val="-"/>
      <w:lvlJc w:val="left"/>
      <w:pPr>
        <w:ind w:left="1080" w:hanging="360"/>
      </w:pPr>
      <w:rPr>
        <w:rFonts w:ascii="Avenir-Book" w:eastAsia="Times New Roman" w:hAnsi="Avenir-Book"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63EB9"/>
    <w:multiLevelType w:val="hybridMultilevel"/>
    <w:tmpl w:val="8AD20906"/>
    <w:lvl w:ilvl="0" w:tplc="12C6799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844D47"/>
    <w:multiLevelType w:val="hybridMultilevel"/>
    <w:tmpl w:val="F3128A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267EB"/>
    <w:multiLevelType w:val="hybridMultilevel"/>
    <w:tmpl w:val="625CB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47610"/>
    <w:multiLevelType w:val="hybridMultilevel"/>
    <w:tmpl w:val="35C4F950"/>
    <w:lvl w:ilvl="0" w:tplc="D78234F6">
      <w:start w:val="200"/>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F83CAB"/>
    <w:multiLevelType w:val="hybridMultilevel"/>
    <w:tmpl w:val="1AA44976"/>
    <w:lvl w:ilvl="0" w:tplc="DA8CB8EE">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31F7A"/>
    <w:multiLevelType w:val="multilevel"/>
    <w:tmpl w:val="6B6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64DFA"/>
    <w:multiLevelType w:val="hybridMultilevel"/>
    <w:tmpl w:val="C0D8C094"/>
    <w:lvl w:ilvl="0" w:tplc="1DA474D0">
      <w:numFmt w:val="bullet"/>
      <w:lvlText w:val="-"/>
      <w:lvlJc w:val="left"/>
      <w:pPr>
        <w:ind w:left="720" w:hanging="360"/>
      </w:pPr>
      <w:rPr>
        <w:rFonts w:ascii="Cambria" w:eastAsia="Cambria" w:hAnsi="Cambria" w:cs="Wingdings"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910F6"/>
    <w:multiLevelType w:val="hybridMultilevel"/>
    <w:tmpl w:val="E7286510"/>
    <w:lvl w:ilvl="0" w:tplc="ED3A56FE">
      <w:numFmt w:val="bullet"/>
      <w:lvlText w:val="-"/>
      <w:lvlJc w:val="left"/>
      <w:pPr>
        <w:ind w:left="1080" w:hanging="360"/>
      </w:pPr>
      <w:rPr>
        <w:rFonts w:ascii="Avenir Next" w:eastAsia="Calibri" w:hAnsi="Avenir Next"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D47838"/>
    <w:multiLevelType w:val="multilevel"/>
    <w:tmpl w:val="85C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8"/>
  </w:num>
  <w:num w:numId="5">
    <w:abstractNumId w:val="0"/>
  </w:num>
  <w:num w:numId="6">
    <w:abstractNumId w:val="10"/>
  </w:num>
  <w:num w:numId="7">
    <w:abstractNumId w:val="7"/>
  </w:num>
  <w:num w:numId="8">
    <w:abstractNumId w:val="6"/>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744522"/>
    <w:rsid w:val="000019B5"/>
    <w:rsid w:val="0000618B"/>
    <w:rsid w:val="00010133"/>
    <w:rsid w:val="00010A3C"/>
    <w:rsid w:val="00027CBC"/>
    <w:rsid w:val="00036E8C"/>
    <w:rsid w:val="00040273"/>
    <w:rsid w:val="00040B45"/>
    <w:rsid w:val="0005273F"/>
    <w:rsid w:val="00061B6F"/>
    <w:rsid w:val="000645FC"/>
    <w:rsid w:val="000647D4"/>
    <w:rsid w:val="00083346"/>
    <w:rsid w:val="000934B3"/>
    <w:rsid w:val="000A22DB"/>
    <w:rsid w:val="000A3816"/>
    <w:rsid w:val="000B66D5"/>
    <w:rsid w:val="000B7A77"/>
    <w:rsid w:val="000C11F1"/>
    <w:rsid w:val="000C4289"/>
    <w:rsid w:val="000D5079"/>
    <w:rsid w:val="000D6AC6"/>
    <w:rsid w:val="000E30A6"/>
    <w:rsid w:val="001002E1"/>
    <w:rsid w:val="0010472F"/>
    <w:rsid w:val="00104FC3"/>
    <w:rsid w:val="001117DA"/>
    <w:rsid w:val="00120838"/>
    <w:rsid w:val="00125988"/>
    <w:rsid w:val="00127FD0"/>
    <w:rsid w:val="001326A5"/>
    <w:rsid w:val="00132FC6"/>
    <w:rsid w:val="0013301A"/>
    <w:rsid w:val="00136579"/>
    <w:rsid w:val="00151FFD"/>
    <w:rsid w:val="00152CC5"/>
    <w:rsid w:val="001627B2"/>
    <w:rsid w:val="001678E6"/>
    <w:rsid w:val="001747A6"/>
    <w:rsid w:val="001753ED"/>
    <w:rsid w:val="00181451"/>
    <w:rsid w:val="00181FAF"/>
    <w:rsid w:val="0018452B"/>
    <w:rsid w:val="00186E0E"/>
    <w:rsid w:val="0019759B"/>
    <w:rsid w:val="001A023A"/>
    <w:rsid w:val="001A6718"/>
    <w:rsid w:val="001B2B1D"/>
    <w:rsid w:val="001B51F4"/>
    <w:rsid w:val="001B7233"/>
    <w:rsid w:val="001D45EE"/>
    <w:rsid w:val="001D65CA"/>
    <w:rsid w:val="001F60A8"/>
    <w:rsid w:val="001F669E"/>
    <w:rsid w:val="001F717A"/>
    <w:rsid w:val="002030CF"/>
    <w:rsid w:val="00210E95"/>
    <w:rsid w:val="00215BE6"/>
    <w:rsid w:val="002268D6"/>
    <w:rsid w:val="00226974"/>
    <w:rsid w:val="0023065A"/>
    <w:rsid w:val="00234E06"/>
    <w:rsid w:val="00240325"/>
    <w:rsid w:val="0024187D"/>
    <w:rsid w:val="00255F0E"/>
    <w:rsid w:val="0026459C"/>
    <w:rsid w:val="00266770"/>
    <w:rsid w:val="00273D53"/>
    <w:rsid w:val="00273E7D"/>
    <w:rsid w:val="00280728"/>
    <w:rsid w:val="00283418"/>
    <w:rsid w:val="0028468B"/>
    <w:rsid w:val="00284C17"/>
    <w:rsid w:val="00284C62"/>
    <w:rsid w:val="00286D7C"/>
    <w:rsid w:val="002953F3"/>
    <w:rsid w:val="00295567"/>
    <w:rsid w:val="002A709E"/>
    <w:rsid w:val="002C11E3"/>
    <w:rsid w:val="002C4675"/>
    <w:rsid w:val="002D0355"/>
    <w:rsid w:val="002D28BB"/>
    <w:rsid w:val="002E123D"/>
    <w:rsid w:val="002E774B"/>
    <w:rsid w:val="002E7FE0"/>
    <w:rsid w:val="002F0740"/>
    <w:rsid w:val="002F3E21"/>
    <w:rsid w:val="00315055"/>
    <w:rsid w:val="00315A1D"/>
    <w:rsid w:val="00321642"/>
    <w:rsid w:val="0034776D"/>
    <w:rsid w:val="00351976"/>
    <w:rsid w:val="00364530"/>
    <w:rsid w:val="003717FB"/>
    <w:rsid w:val="00372895"/>
    <w:rsid w:val="003746E4"/>
    <w:rsid w:val="00374DFE"/>
    <w:rsid w:val="00374FD4"/>
    <w:rsid w:val="00391225"/>
    <w:rsid w:val="00394893"/>
    <w:rsid w:val="003A4E9E"/>
    <w:rsid w:val="003B0622"/>
    <w:rsid w:val="003B3C93"/>
    <w:rsid w:val="003B7A5F"/>
    <w:rsid w:val="003C6F48"/>
    <w:rsid w:val="003E016C"/>
    <w:rsid w:val="003E1896"/>
    <w:rsid w:val="003F5041"/>
    <w:rsid w:val="003F5AEC"/>
    <w:rsid w:val="00406B29"/>
    <w:rsid w:val="00410428"/>
    <w:rsid w:val="00417435"/>
    <w:rsid w:val="00421AF4"/>
    <w:rsid w:val="00423A9E"/>
    <w:rsid w:val="00423BE3"/>
    <w:rsid w:val="00423C09"/>
    <w:rsid w:val="0042716E"/>
    <w:rsid w:val="00437ECE"/>
    <w:rsid w:val="00450E75"/>
    <w:rsid w:val="004534AB"/>
    <w:rsid w:val="00453BC4"/>
    <w:rsid w:val="00463474"/>
    <w:rsid w:val="00467158"/>
    <w:rsid w:val="00470F8D"/>
    <w:rsid w:val="00473EA8"/>
    <w:rsid w:val="00480BDD"/>
    <w:rsid w:val="00482B1F"/>
    <w:rsid w:val="004859BD"/>
    <w:rsid w:val="00490797"/>
    <w:rsid w:val="00491E76"/>
    <w:rsid w:val="004954FB"/>
    <w:rsid w:val="004A7F81"/>
    <w:rsid w:val="004B0C75"/>
    <w:rsid w:val="004B36EE"/>
    <w:rsid w:val="004C3264"/>
    <w:rsid w:val="004C60CF"/>
    <w:rsid w:val="004D01C4"/>
    <w:rsid w:val="004E013B"/>
    <w:rsid w:val="004E1FFF"/>
    <w:rsid w:val="004F1A2A"/>
    <w:rsid w:val="004F22EE"/>
    <w:rsid w:val="004F6F51"/>
    <w:rsid w:val="00501359"/>
    <w:rsid w:val="005029AC"/>
    <w:rsid w:val="00503BBD"/>
    <w:rsid w:val="0050527E"/>
    <w:rsid w:val="00511504"/>
    <w:rsid w:val="005232B4"/>
    <w:rsid w:val="00525C11"/>
    <w:rsid w:val="00542651"/>
    <w:rsid w:val="00545F5D"/>
    <w:rsid w:val="00551D69"/>
    <w:rsid w:val="00560FA3"/>
    <w:rsid w:val="005618EF"/>
    <w:rsid w:val="00571259"/>
    <w:rsid w:val="00572E13"/>
    <w:rsid w:val="00573903"/>
    <w:rsid w:val="005814FF"/>
    <w:rsid w:val="00595062"/>
    <w:rsid w:val="0059519F"/>
    <w:rsid w:val="00597478"/>
    <w:rsid w:val="005A7B4B"/>
    <w:rsid w:val="005B19AD"/>
    <w:rsid w:val="005B4BD9"/>
    <w:rsid w:val="005B4E55"/>
    <w:rsid w:val="005B73D6"/>
    <w:rsid w:val="005C02AD"/>
    <w:rsid w:val="005C3D37"/>
    <w:rsid w:val="005C49B0"/>
    <w:rsid w:val="005C5D71"/>
    <w:rsid w:val="005D6A0A"/>
    <w:rsid w:val="005E0407"/>
    <w:rsid w:val="005E3C6A"/>
    <w:rsid w:val="005E528A"/>
    <w:rsid w:val="005F2478"/>
    <w:rsid w:val="005F7D06"/>
    <w:rsid w:val="0060724E"/>
    <w:rsid w:val="00614F5C"/>
    <w:rsid w:val="0061516B"/>
    <w:rsid w:val="006240C7"/>
    <w:rsid w:val="00637684"/>
    <w:rsid w:val="00637D46"/>
    <w:rsid w:val="006515CF"/>
    <w:rsid w:val="00652B1B"/>
    <w:rsid w:val="00656637"/>
    <w:rsid w:val="00664310"/>
    <w:rsid w:val="006653EE"/>
    <w:rsid w:val="006657D9"/>
    <w:rsid w:val="00670723"/>
    <w:rsid w:val="006805DB"/>
    <w:rsid w:val="006A2A01"/>
    <w:rsid w:val="006C600F"/>
    <w:rsid w:val="006D5570"/>
    <w:rsid w:val="006E2AA0"/>
    <w:rsid w:val="006E5DCC"/>
    <w:rsid w:val="006F2C31"/>
    <w:rsid w:val="00704A58"/>
    <w:rsid w:val="00711C15"/>
    <w:rsid w:val="007154F4"/>
    <w:rsid w:val="007220A8"/>
    <w:rsid w:val="00724302"/>
    <w:rsid w:val="00730C1C"/>
    <w:rsid w:val="0073269D"/>
    <w:rsid w:val="00735170"/>
    <w:rsid w:val="00735E08"/>
    <w:rsid w:val="00744522"/>
    <w:rsid w:val="007471CF"/>
    <w:rsid w:val="00747355"/>
    <w:rsid w:val="00754013"/>
    <w:rsid w:val="0078025A"/>
    <w:rsid w:val="007A48C7"/>
    <w:rsid w:val="007A6149"/>
    <w:rsid w:val="007A6E6E"/>
    <w:rsid w:val="007B251C"/>
    <w:rsid w:val="007C1B9A"/>
    <w:rsid w:val="007C370A"/>
    <w:rsid w:val="007D4E58"/>
    <w:rsid w:val="007E1500"/>
    <w:rsid w:val="007E1543"/>
    <w:rsid w:val="007F11E6"/>
    <w:rsid w:val="00803F4A"/>
    <w:rsid w:val="00804C41"/>
    <w:rsid w:val="00805CB6"/>
    <w:rsid w:val="00813317"/>
    <w:rsid w:val="00816665"/>
    <w:rsid w:val="00837A1E"/>
    <w:rsid w:val="00842FD3"/>
    <w:rsid w:val="008468DD"/>
    <w:rsid w:val="008536DD"/>
    <w:rsid w:val="00862B71"/>
    <w:rsid w:val="00867730"/>
    <w:rsid w:val="0088117B"/>
    <w:rsid w:val="00882BF0"/>
    <w:rsid w:val="00884BF9"/>
    <w:rsid w:val="008A2EC1"/>
    <w:rsid w:val="008A4D13"/>
    <w:rsid w:val="008A70B0"/>
    <w:rsid w:val="008B5046"/>
    <w:rsid w:val="008B6B2C"/>
    <w:rsid w:val="008C16EF"/>
    <w:rsid w:val="008C2376"/>
    <w:rsid w:val="008D0AAD"/>
    <w:rsid w:val="008D39C5"/>
    <w:rsid w:val="008D6A24"/>
    <w:rsid w:val="008D6E0E"/>
    <w:rsid w:val="008E3C8D"/>
    <w:rsid w:val="008F7BA1"/>
    <w:rsid w:val="00911098"/>
    <w:rsid w:val="009149B8"/>
    <w:rsid w:val="00926671"/>
    <w:rsid w:val="00937471"/>
    <w:rsid w:val="009401F2"/>
    <w:rsid w:val="00945EC7"/>
    <w:rsid w:val="0095177C"/>
    <w:rsid w:val="0097121B"/>
    <w:rsid w:val="00975761"/>
    <w:rsid w:val="009823AF"/>
    <w:rsid w:val="00991239"/>
    <w:rsid w:val="00991CB8"/>
    <w:rsid w:val="009A4967"/>
    <w:rsid w:val="009A5C67"/>
    <w:rsid w:val="009A7BB7"/>
    <w:rsid w:val="009B1B83"/>
    <w:rsid w:val="009B3F10"/>
    <w:rsid w:val="009C671D"/>
    <w:rsid w:val="009D4DB2"/>
    <w:rsid w:val="009E110C"/>
    <w:rsid w:val="009E687B"/>
    <w:rsid w:val="009F188E"/>
    <w:rsid w:val="009F2BE6"/>
    <w:rsid w:val="009F2E91"/>
    <w:rsid w:val="00A01421"/>
    <w:rsid w:val="00A02CD9"/>
    <w:rsid w:val="00A12573"/>
    <w:rsid w:val="00A2098C"/>
    <w:rsid w:val="00A2182E"/>
    <w:rsid w:val="00A24B48"/>
    <w:rsid w:val="00A465E8"/>
    <w:rsid w:val="00A5066E"/>
    <w:rsid w:val="00A50731"/>
    <w:rsid w:val="00A522B1"/>
    <w:rsid w:val="00A55235"/>
    <w:rsid w:val="00A5757E"/>
    <w:rsid w:val="00A631FB"/>
    <w:rsid w:val="00A64486"/>
    <w:rsid w:val="00A67966"/>
    <w:rsid w:val="00A704A8"/>
    <w:rsid w:val="00A707E7"/>
    <w:rsid w:val="00A707F8"/>
    <w:rsid w:val="00A860DD"/>
    <w:rsid w:val="00A868D1"/>
    <w:rsid w:val="00A95C03"/>
    <w:rsid w:val="00A9645E"/>
    <w:rsid w:val="00AE4737"/>
    <w:rsid w:val="00AF1D52"/>
    <w:rsid w:val="00AF46B3"/>
    <w:rsid w:val="00AF6C75"/>
    <w:rsid w:val="00B02050"/>
    <w:rsid w:val="00B0469E"/>
    <w:rsid w:val="00B217AC"/>
    <w:rsid w:val="00B2283D"/>
    <w:rsid w:val="00B30F19"/>
    <w:rsid w:val="00B315BF"/>
    <w:rsid w:val="00B3408C"/>
    <w:rsid w:val="00B50E87"/>
    <w:rsid w:val="00B65C6E"/>
    <w:rsid w:val="00B666F6"/>
    <w:rsid w:val="00B70752"/>
    <w:rsid w:val="00B748EE"/>
    <w:rsid w:val="00B86E7F"/>
    <w:rsid w:val="00B90C5B"/>
    <w:rsid w:val="00B95195"/>
    <w:rsid w:val="00B95C2A"/>
    <w:rsid w:val="00BA32F6"/>
    <w:rsid w:val="00BA3DF7"/>
    <w:rsid w:val="00BA3E5F"/>
    <w:rsid w:val="00BA40B3"/>
    <w:rsid w:val="00BA5FDF"/>
    <w:rsid w:val="00BB13B1"/>
    <w:rsid w:val="00BB1F9A"/>
    <w:rsid w:val="00BB7F1F"/>
    <w:rsid w:val="00BD35DD"/>
    <w:rsid w:val="00BD4844"/>
    <w:rsid w:val="00BE0FDC"/>
    <w:rsid w:val="00BE30E0"/>
    <w:rsid w:val="00BE4106"/>
    <w:rsid w:val="00BF384E"/>
    <w:rsid w:val="00BF4144"/>
    <w:rsid w:val="00BF4ACE"/>
    <w:rsid w:val="00BF527D"/>
    <w:rsid w:val="00BF5362"/>
    <w:rsid w:val="00BF5AEB"/>
    <w:rsid w:val="00C02457"/>
    <w:rsid w:val="00C06EF2"/>
    <w:rsid w:val="00C20E19"/>
    <w:rsid w:val="00C226FE"/>
    <w:rsid w:val="00C32E50"/>
    <w:rsid w:val="00C431F9"/>
    <w:rsid w:val="00C47DF7"/>
    <w:rsid w:val="00C57FB6"/>
    <w:rsid w:val="00C61739"/>
    <w:rsid w:val="00C6388B"/>
    <w:rsid w:val="00C655B3"/>
    <w:rsid w:val="00C66FF3"/>
    <w:rsid w:val="00C72346"/>
    <w:rsid w:val="00C73A63"/>
    <w:rsid w:val="00C769DC"/>
    <w:rsid w:val="00C92328"/>
    <w:rsid w:val="00CA2EAA"/>
    <w:rsid w:val="00CA60F0"/>
    <w:rsid w:val="00CB55F0"/>
    <w:rsid w:val="00CC0FCF"/>
    <w:rsid w:val="00CC4EEA"/>
    <w:rsid w:val="00CD5802"/>
    <w:rsid w:val="00CF031E"/>
    <w:rsid w:val="00CF5AFC"/>
    <w:rsid w:val="00CF77A8"/>
    <w:rsid w:val="00D122F7"/>
    <w:rsid w:val="00D13A73"/>
    <w:rsid w:val="00D25290"/>
    <w:rsid w:val="00D3541C"/>
    <w:rsid w:val="00D505C8"/>
    <w:rsid w:val="00D54D84"/>
    <w:rsid w:val="00D7216D"/>
    <w:rsid w:val="00D77BB3"/>
    <w:rsid w:val="00D84700"/>
    <w:rsid w:val="00D95CC5"/>
    <w:rsid w:val="00DA02B5"/>
    <w:rsid w:val="00DA1A83"/>
    <w:rsid w:val="00DA459B"/>
    <w:rsid w:val="00DA72CA"/>
    <w:rsid w:val="00DB03BF"/>
    <w:rsid w:val="00DB0C6B"/>
    <w:rsid w:val="00DB71F5"/>
    <w:rsid w:val="00DD0B13"/>
    <w:rsid w:val="00DD2C15"/>
    <w:rsid w:val="00DD2C56"/>
    <w:rsid w:val="00DD3305"/>
    <w:rsid w:val="00DD3C01"/>
    <w:rsid w:val="00DD5B8F"/>
    <w:rsid w:val="00DD62EC"/>
    <w:rsid w:val="00DE277C"/>
    <w:rsid w:val="00DE2A18"/>
    <w:rsid w:val="00DE5968"/>
    <w:rsid w:val="00DE6BB0"/>
    <w:rsid w:val="00DE6BBF"/>
    <w:rsid w:val="00DF0B86"/>
    <w:rsid w:val="00E02579"/>
    <w:rsid w:val="00E21BAD"/>
    <w:rsid w:val="00E21F66"/>
    <w:rsid w:val="00E24E43"/>
    <w:rsid w:val="00E45A47"/>
    <w:rsid w:val="00E46523"/>
    <w:rsid w:val="00E50EB3"/>
    <w:rsid w:val="00E52286"/>
    <w:rsid w:val="00E5229F"/>
    <w:rsid w:val="00E57608"/>
    <w:rsid w:val="00E57F7C"/>
    <w:rsid w:val="00E6227F"/>
    <w:rsid w:val="00E6476A"/>
    <w:rsid w:val="00E70285"/>
    <w:rsid w:val="00E7139A"/>
    <w:rsid w:val="00E738C1"/>
    <w:rsid w:val="00E74445"/>
    <w:rsid w:val="00E81760"/>
    <w:rsid w:val="00EB108D"/>
    <w:rsid w:val="00EB2E0F"/>
    <w:rsid w:val="00EF73B6"/>
    <w:rsid w:val="00F1231B"/>
    <w:rsid w:val="00F13F57"/>
    <w:rsid w:val="00F17523"/>
    <w:rsid w:val="00F20598"/>
    <w:rsid w:val="00F2304A"/>
    <w:rsid w:val="00F30189"/>
    <w:rsid w:val="00F42549"/>
    <w:rsid w:val="00F46338"/>
    <w:rsid w:val="00F46344"/>
    <w:rsid w:val="00F46719"/>
    <w:rsid w:val="00F51794"/>
    <w:rsid w:val="00F53F35"/>
    <w:rsid w:val="00F7048A"/>
    <w:rsid w:val="00F70655"/>
    <w:rsid w:val="00F7080A"/>
    <w:rsid w:val="00F76B1B"/>
    <w:rsid w:val="00FA1019"/>
    <w:rsid w:val="00FB0148"/>
    <w:rsid w:val="00FB66EE"/>
    <w:rsid w:val="00FD4EE8"/>
    <w:rsid w:val="00FE3CEF"/>
    <w:rsid w:val="00FE6507"/>
    <w:rsid w:val="00FE70F9"/>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D9A65"/>
  <w14:defaultImageDpi w14:val="32767"/>
  <w15:chartTrackingRefBased/>
  <w15:docId w15:val="{030B98F6-A831-0048-85D0-973D2786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4522"/>
    <w:rPr>
      <w:rFonts w:ascii="Times New Roman" w:eastAsia="Times New Roman" w:hAnsi="Times New Roman" w:cs="Times New Roman"/>
    </w:rPr>
  </w:style>
  <w:style w:type="paragraph" w:styleId="Heading1">
    <w:name w:val="heading 1"/>
    <w:basedOn w:val="Normal"/>
    <w:link w:val="Heading1Char"/>
    <w:uiPriority w:val="9"/>
    <w:qFormat/>
    <w:rsid w:val="00744522"/>
    <w:pPr>
      <w:spacing w:beforeLines="1" w:afterLines="1"/>
      <w:outlineLvl w:val="0"/>
    </w:pPr>
    <w:rPr>
      <w:rFonts w:ascii="Times" w:eastAsia="Cambria" w:hAnsi="Times"/>
      <w:b/>
      <w:kern w:val="36"/>
      <w:sz w:val="48"/>
      <w:szCs w:val="20"/>
      <w:lang w:val="x-none" w:eastAsia="x-none"/>
    </w:rPr>
  </w:style>
  <w:style w:type="paragraph" w:styleId="Heading2">
    <w:name w:val="heading 2"/>
    <w:basedOn w:val="Normal"/>
    <w:next w:val="Normal"/>
    <w:link w:val="Heading2Char"/>
    <w:uiPriority w:val="9"/>
    <w:semiHidden/>
    <w:unhideWhenUsed/>
    <w:qFormat/>
    <w:rsid w:val="007445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rsid w:val="007445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522"/>
  </w:style>
  <w:style w:type="character" w:customStyle="1" w:styleId="Heading1Char">
    <w:name w:val="Heading 1 Char"/>
    <w:basedOn w:val="DefaultParagraphFont"/>
    <w:link w:val="Heading1"/>
    <w:uiPriority w:val="9"/>
    <w:rsid w:val="00744522"/>
    <w:rPr>
      <w:rFonts w:ascii="Times" w:eastAsia="Cambria" w:hAnsi="Times" w:cs="Times New Roman"/>
      <w:b/>
      <w:kern w:val="36"/>
      <w:sz w:val="48"/>
      <w:szCs w:val="20"/>
      <w:lang w:val="x-none" w:eastAsia="x-none"/>
    </w:rPr>
  </w:style>
  <w:style w:type="character" w:customStyle="1" w:styleId="Heading2Char">
    <w:name w:val="Heading 2 Char"/>
    <w:basedOn w:val="DefaultParagraphFont"/>
    <w:link w:val="Heading2"/>
    <w:uiPriority w:val="9"/>
    <w:semiHidden/>
    <w:rsid w:val="007445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522"/>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74452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44522"/>
  </w:style>
  <w:style w:type="paragraph" w:styleId="Footer">
    <w:name w:val="footer"/>
    <w:basedOn w:val="Normal"/>
    <w:link w:val="FooterChar"/>
    <w:unhideWhenUsed/>
    <w:rsid w:val="0074452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rsid w:val="00744522"/>
  </w:style>
  <w:style w:type="character" w:customStyle="1" w:styleId="widget-ruler-secondary-label">
    <w:name w:val="widget-ruler-secondary-label"/>
    <w:rsid w:val="00744522"/>
  </w:style>
  <w:style w:type="character" w:styleId="CommentReference">
    <w:name w:val="annotation reference"/>
    <w:uiPriority w:val="99"/>
    <w:semiHidden/>
    <w:unhideWhenUsed/>
    <w:rsid w:val="00744522"/>
    <w:rPr>
      <w:sz w:val="18"/>
      <w:szCs w:val="18"/>
    </w:rPr>
  </w:style>
  <w:style w:type="paragraph" w:styleId="CommentText">
    <w:name w:val="annotation text"/>
    <w:basedOn w:val="Normal"/>
    <w:link w:val="CommentTextChar"/>
    <w:uiPriority w:val="99"/>
    <w:unhideWhenUsed/>
    <w:rsid w:val="00744522"/>
    <w:rPr>
      <w:rFonts w:ascii="Cambria" w:eastAsia="Cambria" w:hAnsi="Cambria"/>
      <w:sz w:val="20"/>
      <w:szCs w:val="20"/>
      <w:lang w:val="x-none" w:eastAsia="x-none"/>
    </w:rPr>
  </w:style>
  <w:style w:type="character" w:customStyle="1" w:styleId="CommentTextChar">
    <w:name w:val="Comment Text Char"/>
    <w:basedOn w:val="DefaultParagraphFont"/>
    <w:link w:val="CommentText"/>
    <w:uiPriority w:val="99"/>
    <w:rsid w:val="00744522"/>
    <w:rPr>
      <w:rFonts w:ascii="Cambria" w:eastAsia="Cambria" w:hAnsi="Cambria"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rsid w:val="00744522"/>
    <w:rPr>
      <w:b/>
      <w:bCs/>
    </w:rPr>
  </w:style>
  <w:style w:type="character" w:customStyle="1" w:styleId="CommentSubjectChar">
    <w:name w:val="Comment Subject Char"/>
    <w:basedOn w:val="CommentTextChar"/>
    <w:link w:val="CommentSubject"/>
    <w:uiPriority w:val="99"/>
    <w:semiHidden/>
    <w:rsid w:val="00744522"/>
    <w:rPr>
      <w:rFonts w:ascii="Cambria" w:eastAsia="Cambria" w:hAnsi="Cambria" w:cs="Times New Roman"/>
      <w:b/>
      <w:bCs/>
      <w:sz w:val="20"/>
      <w:szCs w:val="20"/>
      <w:lang w:val="x-none" w:eastAsia="x-none"/>
    </w:rPr>
  </w:style>
  <w:style w:type="paragraph" w:styleId="BalloonText">
    <w:name w:val="Balloon Text"/>
    <w:basedOn w:val="Normal"/>
    <w:link w:val="BalloonTextChar"/>
    <w:uiPriority w:val="99"/>
    <w:semiHidden/>
    <w:unhideWhenUsed/>
    <w:rsid w:val="00744522"/>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744522"/>
    <w:rPr>
      <w:rFonts w:ascii="Segoe UI" w:hAnsi="Segoe UI" w:cs="Segoe UI"/>
      <w:sz w:val="18"/>
      <w:szCs w:val="18"/>
    </w:rPr>
  </w:style>
  <w:style w:type="character" w:styleId="Hyperlink">
    <w:name w:val="Hyperlink"/>
    <w:uiPriority w:val="99"/>
    <w:unhideWhenUsed/>
    <w:rsid w:val="00744522"/>
    <w:rPr>
      <w:color w:val="0000FF"/>
      <w:u w:val="single"/>
    </w:rPr>
  </w:style>
  <w:style w:type="table" w:styleId="TableGrid">
    <w:name w:val="Table Grid"/>
    <w:basedOn w:val="TableNormal"/>
    <w:uiPriority w:val="39"/>
    <w:rsid w:val="007445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4522"/>
    <w:pPr>
      <w:spacing w:before="100" w:beforeAutospacing="1" w:after="100" w:afterAutospacing="1"/>
    </w:pPr>
  </w:style>
  <w:style w:type="paragraph" w:customStyle="1" w:styleId="MediumList2-Accent21">
    <w:name w:val="Medium List 2 - Accent 21"/>
    <w:hidden/>
    <w:rsid w:val="00744522"/>
    <w:rPr>
      <w:rFonts w:ascii="Cambria" w:eastAsia="Cambria" w:hAnsi="Cambria" w:cs="Times New Roman"/>
    </w:rPr>
  </w:style>
  <w:style w:type="paragraph" w:customStyle="1" w:styleId="ColorfulShading-Accent11">
    <w:name w:val="Colorful Shading - Accent 11"/>
    <w:hidden/>
    <w:rsid w:val="00744522"/>
    <w:rPr>
      <w:rFonts w:ascii="Cambria" w:eastAsia="Cambria" w:hAnsi="Cambria" w:cs="Times New Roman"/>
    </w:rPr>
  </w:style>
  <w:style w:type="character" w:styleId="FollowedHyperlink">
    <w:name w:val="FollowedHyperlink"/>
    <w:rsid w:val="00744522"/>
    <w:rPr>
      <w:color w:val="800080"/>
      <w:u w:val="single"/>
    </w:rPr>
  </w:style>
  <w:style w:type="character" w:customStyle="1" w:styleId="gissauthor">
    <w:name w:val="gissauthor"/>
    <w:rsid w:val="00744522"/>
  </w:style>
  <w:style w:type="character" w:styleId="HTMLCite">
    <w:name w:val="HTML Cite"/>
    <w:uiPriority w:val="99"/>
    <w:rsid w:val="00744522"/>
    <w:rPr>
      <w:i/>
    </w:rPr>
  </w:style>
  <w:style w:type="paragraph" w:styleId="DocumentMap">
    <w:name w:val="Document Map"/>
    <w:basedOn w:val="Normal"/>
    <w:link w:val="DocumentMapChar"/>
    <w:rsid w:val="00744522"/>
    <w:rPr>
      <w:rFonts w:ascii="Lucida Grande" w:eastAsia="Cambria" w:hAnsi="Lucida Grande"/>
      <w:sz w:val="20"/>
      <w:szCs w:val="20"/>
      <w:lang w:val="x-none" w:eastAsia="x-none"/>
    </w:rPr>
  </w:style>
  <w:style w:type="character" w:customStyle="1" w:styleId="DocumentMapChar">
    <w:name w:val="Document Map Char"/>
    <w:basedOn w:val="DefaultParagraphFont"/>
    <w:link w:val="DocumentMap"/>
    <w:rsid w:val="00744522"/>
    <w:rPr>
      <w:rFonts w:ascii="Lucida Grande" w:eastAsia="Cambria" w:hAnsi="Lucida Grande" w:cs="Times New Roman"/>
      <w:sz w:val="20"/>
      <w:szCs w:val="20"/>
      <w:lang w:val="x-none" w:eastAsia="x-none"/>
    </w:rPr>
  </w:style>
  <w:style w:type="character" w:customStyle="1" w:styleId="italic">
    <w:name w:val="italic"/>
    <w:rsid w:val="00744522"/>
  </w:style>
  <w:style w:type="paragraph" w:customStyle="1" w:styleId="Default">
    <w:name w:val="Default"/>
    <w:rsid w:val="00744522"/>
    <w:pPr>
      <w:widowControl w:val="0"/>
      <w:autoSpaceDE w:val="0"/>
      <w:autoSpaceDN w:val="0"/>
      <w:adjustRightInd w:val="0"/>
    </w:pPr>
    <w:rPr>
      <w:rFonts w:ascii="Code" w:eastAsia="Cambria" w:hAnsi="Code" w:cs="Code"/>
      <w:color w:val="000000"/>
    </w:rPr>
  </w:style>
  <w:style w:type="character" w:customStyle="1" w:styleId="slug-pub-date">
    <w:name w:val="slug-pub-date"/>
    <w:rsid w:val="00744522"/>
  </w:style>
  <w:style w:type="character" w:customStyle="1" w:styleId="slug-vol">
    <w:name w:val="slug-vol"/>
    <w:rsid w:val="00744522"/>
  </w:style>
  <w:style w:type="character" w:customStyle="1" w:styleId="slug-issue">
    <w:name w:val="slug-issue"/>
    <w:rsid w:val="00744522"/>
  </w:style>
  <w:style w:type="character" w:customStyle="1" w:styleId="slug-pages">
    <w:name w:val="slug-pages"/>
    <w:rsid w:val="00744522"/>
  </w:style>
  <w:style w:type="character" w:customStyle="1" w:styleId="slug-doi">
    <w:name w:val="slug-doi"/>
    <w:rsid w:val="00744522"/>
  </w:style>
  <w:style w:type="character" w:customStyle="1" w:styleId="nlmx">
    <w:name w:val="nlm_x"/>
    <w:rsid w:val="00744522"/>
  </w:style>
  <w:style w:type="character" w:customStyle="1" w:styleId="nlmyear">
    <w:name w:val="nlm_year"/>
    <w:rsid w:val="00744522"/>
  </w:style>
  <w:style w:type="character" w:customStyle="1" w:styleId="nlmarticle-title">
    <w:name w:val="nlm_article-title"/>
    <w:rsid w:val="00744522"/>
  </w:style>
  <w:style w:type="character" w:customStyle="1" w:styleId="citationsource-journal">
    <w:name w:val="citation_source-journal"/>
    <w:rsid w:val="00744522"/>
  </w:style>
  <w:style w:type="character" w:customStyle="1" w:styleId="nlmfpage">
    <w:name w:val="nlm_fpage"/>
    <w:rsid w:val="00744522"/>
  </w:style>
  <w:style w:type="character" w:customStyle="1" w:styleId="nlmlpage">
    <w:name w:val="nlm_lpage"/>
    <w:rsid w:val="00744522"/>
  </w:style>
  <w:style w:type="character" w:styleId="PageNumber">
    <w:name w:val="page number"/>
    <w:rsid w:val="00744522"/>
  </w:style>
  <w:style w:type="character" w:customStyle="1" w:styleId="apple-converted-space">
    <w:name w:val="apple-converted-space"/>
    <w:rsid w:val="00744522"/>
  </w:style>
  <w:style w:type="paragraph" w:customStyle="1" w:styleId="ColorfulShading-Accent12">
    <w:name w:val="Colorful Shading - Accent 12"/>
    <w:hidden/>
    <w:rsid w:val="00744522"/>
    <w:rPr>
      <w:rFonts w:ascii="Cambria" w:eastAsia="Cambria" w:hAnsi="Cambria" w:cs="Times New Roman"/>
    </w:rPr>
  </w:style>
  <w:style w:type="paragraph" w:customStyle="1" w:styleId="EndNoteBibliographyTitle">
    <w:name w:val="EndNote Bibliography Title"/>
    <w:basedOn w:val="Normal"/>
    <w:rsid w:val="00744522"/>
    <w:pPr>
      <w:jc w:val="center"/>
    </w:pPr>
    <w:rPr>
      <w:rFonts w:eastAsia="Cambria"/>
    </w:rPr>
  </w:style>
  <w:style w:type="paragraph" w:customStyle="1" w:styleId="EndNoteBibliography">
    <w:name w:val="EndNote Bibliography"/>
    <w:basedOn w:val="Normal"/>
    <w:rsid w:val="00744522"/>
    <w:rPr>
      <w:rFonts w:eastAsia="Cambria"/>
    </w:rPr>
  </w:style>
  <w:style w:type="paragraph" w:styleId="HTMLPreformatted">
    <w:name w:val="HTML Preformatted"/>
    <w:basedOn w:val="Normal"/>
    <w:link w:val="HTMLPreformattedChar"/>
    <w:uiPriority w:val="99"/>
    <w:unhideWhenUsed/>
    <w:rsid w:val="00744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rPr>
  </w:style>
  <w:style w:type="character" w:customStyle="1" w:styleId="HTMLPreformattedChar">
    <w:name w:val="HTML Preformatted Char"/>
    <w:basedOn w:val="DefaultParagraphFont"/>
    <w:link w:val="HTMLPreformatted"/>
    <w:uiPriority w:val="99"/>
    <w:rsid w:val="00744522"/>
    <w:rPr>
      <w:rFonts w:ascii="Courier" w:eastAsia="MS Mincho" w:hAnsi="Courier" w:cs="Courier"/>
      <w:sz w:val="20"/>
      <w:szCs w:val="20"/>
    </w:rPr>
  </w:style>
  <w:style w:type="character" w:customStyle="1" w:styleId="tgc">
    <w:name w:val="_tgc"/>
    <w:rsid w:val="00744522"/>
  </w:style>
  <w:style w:type="paragraph" w:styleId="Revision">
    <w:name w:val="Revision"/>
    <w:hidden/>
    <w:uiPriority w:val="99"/>
    <w:semiHidden/>
    <w:rsid w:val="00744522"/>
  </w:style>
  <w:style w:type="character" w:customStyle="1" w:styleId="UnresolvedMention1">
    <w:name w:val="Unresolved Mention1"/>
    <w:basedOn w:val="DefaultParagraphFont"/>
    <w:uiPriority w:val="99"/>
    <w:rsid w:val="00744522"/>
    <w:rPr>
      <w:color w:val="808080"/>
      <w:shd w:val="clear" w:color="auto" w:fill="E6E6E6"/>
    </w:rPr>
  </w:style>
  <w:style w:type="paragraph" w:customStyle="1" w:styleId="p1">
    <w:name w:val="p1"/>
    <w:basedOn w:val="Normal"/>
    <w:rsid w:val="00744522"/>
    <w:pPr>
      <w:ind w:left="540" w:hanging="540"/>
    </w:pPr>
    <w:rPr>
      <w:rFonts w:ascii="Helvetica" w:eastAsiaTheme="minorHAnsi" w:hAnsi="Helvetica"/>
      <w:sz w:val="18"/>
      <w:szCs w:val="18"/>
      <w:lang w:val="en-GB" w:eastAsia="en-GB"/>
    </w:rPr>
  </w:style>
  <w:style w:type="character" w:styleId="Emphasis">
    <w:name w:val="Emphasis"/>
    <w:basedOn w:val="DefaultParagraphFont"/>
    <w:uiPriority w:val="20"/>
    <w:qFormat/>
    <w:rsid w:val="00744522"/>
    <w:rPr>
      <w:i/>
      <w:iCs/>
    </w:rPr>
  </w:style>
  <w:style w:type="character" w:customStyle="1" w:styleId="a-size-medium">
    <w:name w:val="a-size-medium"/>
    <w:basedOn w:val="DefaultParagraphFont"/>
    <w:rsid w:val="00744522"/>
  </w:style>
  <w:style w:type="character" w:customStyle="1" w:styleId="a-size-base">
    <w:name w:val="a-size-base"/>
    <w:basedOn w:val="DefaultParagraphFont"/>
    <w:rsid w:val="00744522"/>
  </w:style>
  <w:style w:type="character" w:styleId="UnresolvedMention">
    <w:name w:val="Unresolved Mention"/>
    <w:basedOn w:val="DefaultParagraphFont"/>
    <w:uiPriority w:val="99"/>
    <w:rsid w:val="0074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3598</Characters>
  <Application>Microsoft Office Word</Application>
  <DocSecurity>0</DocSecurity>
  <Lines>71</Lines>
  <Paragraphs>17</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Pederson, Neil</dc:creator>
  <cp:keywords/>
  <dc:description/>
  <cp:lastModifiedBy>Pederson, Neil</cp:lastModifiedBy>
  <cp:revision>2</cp:revision>
  <dcterms:created xsi:type="dcterms:W3CDTF">2021-10-08T16:46:00Z</dcterms:created>
  <dcterms:modified xsi:type="dcterms:W3CDTF">2021-10-08T16:50:00Z</dcterms:modified>
</cp:coreProperties>
</file>