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E4EF" w14:textId="79703707" w:rsidR="00E67076" w:rsidRDefault="00AF76F1" w:rsidP="00B172A9">
      <w:pPr>
        <w:spacing w:afterLines="40" w:after="96"/>
        <w:jc w:val="both"/>
        <w:rPr>
          <w:rFonts w:ascii="Times New Roman" w:hAnsi="Times New Roman" w:cs="Times New Roman"/>
          <w:b/>
          <w:bCs/>
        </w:rPr>
      </w:pPr>
      <w:r>
        <w:rPr>
          <w:rFonts w:ascii="Times New Roman" w:hAnsi="Times New Roman" w:cs="Times New Roman"/>
          <w:b/>
          <w:bCs/>
        </w:rPr>
        <w:t>Outline of Proposed Research</w:t>
      </w:r>
    </w:p>
    <w:p w14:paraId="534B5973" w14:textId="4BE0071E" w:rsidR="00A10D69" w:rsidRPr="00E67076" w:rsidRDefault="00A10D69" w:rsidP="00A10D69">
      <w:pPr>
        <w:spacing w:before="240" w:afterLines="40" w:after="96"/>
        <w:jc w:val="both"/>
        <w:rPr>
          <w:rFonts w:ascii="Times New Roman" w:hAnsi="Times New Roman" w:cs="Times New Roman"/>
          <w:b/>
          <w:bCs/>
        </w:rPr>
      </w:pPr>
      <w:r>
        <w:rPr>
          <w:rFonts w:ascii="Times New Roman" w:hAnsi="Times New Roman" w:cs="Times New Roman"/>
          <w:b/>
          <w:bCs/>
        </w:rPr>
        <w:t xml:space="preserve">Title: </w:t>
      </w:r>
      <w:r w:rsidRPr="00A10D69">
        <w:rPr>
          <w:rFonts w:ascii="Times New Roman" w:hAnsi="Times New Roman" w:cs="Times New Roman"/>
        </w:rPr>
        <w:t>Fueling Next Year's Growth of Trees with Carbon and Nitrogen</w:t>
      </w:r>
    </w:p>
    <w:p w14:paraId="4B5059C1" w14:textId="13DC4252" w:rsidR="00A10D69" w:rsidRDefault="008B6C04" w:rsidP="00A10D69">
      <w:pPr>
        <w:spacing w:afterLines="40" w:after="96"/>
        <w:jc w:val="both"/>
        <w:rPr>
          <w:rFonts w:ascii="Times New Roman" w:hAnsi="Times New Roman" w:cs="Times New Roman"/>
          <w:b/>
          <w:bCs/>
        </w:rPr>
      </w:pPr>
      <w:r w:rsidRPr="00ED5F0A">
        <w:rPr>
          <w:rFonts w:ascii="Times New Roman" w:hAnsi="Times New Roman" w:cs="Times New Roman"/>
          <w:b/>
          <w:bCs/>
        </w:rPr>
        <w:t>Context</w:t>
      </w:r>
      <w:r>
        <w:rPr>
          <w:rFonts w:ascii="Times New Roman" w:hAnsi="Times New Roman" w:cs="Times New Roman"/>
          <w:b/>
          <w:bCs/>
        </w:rPr>
        <w:t>:</w:t>
      </w:r>
      <w:r w:rsidR="00194788">
        <w:rPr>
          <w:rFonts w:ascii="Times New Roman" w:hAnsi="Times New Roman" w:cs="Times New Roman"/>
          <w:b/>
          <w:bCs/>
        </w:rPr>
        <w:t xml:space="preserve"> </w:t>
      </w:r>
      <w:r w:rsidR="00E120A4" w:rsidRPr="00ED5F0A">
        <w:rPr>
          <w:rFonts w:ascii="Times New Roman" w:hAnsi="Times New Roman" w:cs="Times New Roman"/>
        </w:rPr>
        <w:t>In temperate and boreal forests, temperature plays a crucial role in setting the boundaries for the seasonal physiological activity. Thus, with rising temperatures from anthropogenic climate change</w:t>
      </w:r>
      <w:r w:rsidR="006B1B7B" w:rsidRPr="00ED5F0A">
        <w:rPr>
          <w:rFonts w:ascii="Times New Roman" w:hAnsi="Times New Roman" w:cs="Times New Roman"/>
        </w:rPr>
        <w:t xml:space="preserve">, the </w:t>
      </w:r>
      <w:r w:rsidR="00E120A4" w:rsidRPr="00ED5F0A">
        <w:rPr>
          <w:rFonts w:ascii="Times New Roman" w:hAnsi="Times New Roman" w:cs="Times New Roman"/>
        </w:rPr>
        <w:t xml:space="preserve">climatically possible </w:t>
      </w:r>
      <w:r w:rsidR="006B1B7B" w:rsidRPr="00ED5F0A">
        <w:rPr>
          <w:rFonts w:ascii="Times New Roman" w:hAnsi="Times New Roman" w:cs="Times New Roman"/>
        </w:rPr>
        <w:t xml:space="preserve">growing season has </w:t>
      </w:r>
      <w:r w:rsidR="00E120A4" w:rsidRPr="00ED5F0A">
        <w:rPr>
          <w:rFonts w:ascii="Times New Roman" w:hAnsi="Times New Roman" w:cs="Times New Roman"/>
        </w:rPr>
        <w:t xml:space="preserve">lengthened </w:t>
      </w:r>
      <w:r w:rsidR="006B1B7B" w:rsidRPr="00ED5F0A">
        <w:rPr>
          <w:rFonts w:ascii="Times New Roman" w:hAnsi="Times New Roman" w:cs="Times New Roman"/>
        </w:rPr>
        <w:t>in many ecosystems worldwide by up to 1</w:t>
      </w:r>
      <w:r w:rsidR="00961FAB">
        <w:rPr>
          <w:rFonts w:ascii="Times New Roman" w:hAnsi="Times New Roman" w:cs="Times New Roman"/>
        </w:rPr>
        <w:t>1</w:t>
      </w:r>
      <w:r w:rsidR="006B1B7B" w:rsidRPr="00ED5F0A">
        <w:rPr>
          <w:rFonts w:ascii="Times New Roman" w:hAnsi="Times New Roman" w:cs="Times New Roman"/>
        </w:rPr>
        <w:t xml:space="preserve"> days</w:t>
      </w:r>
      <w:r w:rsidR="00ED5F0A" w:rsidRPr="00ED5F0A">
        <w:rPr>
          <w:rFonts w:ascii="Times New Roman" w:hAnsi="Times New Roman" w:cs="Times New Roman"/>
        </w:rPr>
        <w:t xml:space="preserve"> </w:t>
      </w:r>
      <w:r w:rsidR="00211F6F" w:rsidRPr="00ED5F0A">
        <w:rPr>
          <w:rFonts w:ascii="Times New Roman" w:hAnsi="Times New Roman" w:cs="Times New Roman"/>
        </w:rPr>
        <w:fldChar w:fldCharType="begin"/>
      </w:r>
      <w:r w:rsidR="003D24E6">
        <w:rPr>
          <w:rFonts w:ascii="Times New Roman" w:hAnsi="Times New Roman" w:cs="Times New Roman"/>
        </w:rPr>
        <w:instrText xml:space="preserve"> ADDIN ZOTERO_ITEM CSL_CITATION {"citationID":"Nm1grVUp","properties":{"formattedCitation":"(K\\uc0\\u246{}rner &amp; Basler, 2010; Menzel &amp; Fabian, 1999)","plainCitation":"(Körner &amp; Basler, 2010; Menzel &amp; Fabian, 1999)","noteIndex":0},"citationItems":[{"id":2986,"uris":["http://zotero.org/users/11807912/items/R2HALHWI"],"itemData":{"id":2986,"type":"article-journal","container-title":"Science","DOI":"10.1126/science.1186473","issue":"5972","note":"publisher: American Association for the Advancement of Science","page":"1461-1462","source":"science.org (Atypon)","title":"Phenology Under Global Warming","volume":"327","author":[{"family":"Körner","given":"Christian"},{"family":"Basler","given":"David"}],"issued":{"date-parts":[["2010",3,19]]}}},{"id":2977,"uris":["http://zotero.org/users/11807912/items/UHWEBKLT"],"itemData":{"id":2977,"type":"article-journal","abstract":"Changes in phenology (seasonal plant and animal activity driven by environmental factors) from year to year may be a sensitive and easily observable indicator of changes in the biosphere. We have analysed data from more than 30 years of observation in Europe, and found that spring events, such as leaf unfolding, have advanced by 6 days, whereas autumn events, such as leaf colouring, have been delayed by 4.8 days. This means that the average annual growing season has lengthened by 10.8 days since the early 1960s. These shifts can be attributed to changes in air temperature.","container-title":"Nature","DOI":"10.1038/17709","ISSN":"1476-4687","issue":"6721","language":"en","license":"1999 Macmillan Magazines Ltd.","note":"number: 6721\npublisher: Nature Publishing Group","page":"659-659","source":"www.nature.com","title":"Growing season extended in Europe","volume":"397","author":[{"family":"Menzel","given":"Annette"},{"family":"Fabian","given":"Peter"}],"issued":{"date-parts":[["1999",2]]}}}],"schema":"https://github.com/citation-style-language/schema/raw/master/csl-citation.json"} </w:instrText>
      </w:r>
      <w:r w:rsidR="00211F6F" w:rsidRPr="00ED5F0A">
        <w:rPr>
          <w:rFonts w:ascii="Times New Roman" w:hAnsi="Times New Roman" w:cs="Times New Roman"/>
        </w:rPr>
        <w:fldChar w:fldCharType="separate"/>
      </w:r>
      <w:r w:rsidR="003D24E6" w:rsidRPr="003D24E6">
        <w:rPr>
          <w:rFonts w:ascii="Times New Roman" w:hAnsi="Times New Roman" w:cs="Times New Roman"/>
          <w:kern w:val="0"/>
          <w:lang w:val="en-US"/>
        </w:rPr>
        <w:t>(</w:t>
      </w:r>
      <w:proofErr w:type="spellStart"/>
      <w:r w:rsidR="003D24E6" w:rsidRPr="003D24E6">
        <w:rPr>
          <w:rFonts w:ascii="Times New Roman" w:hAnsi="Times New Roman" w:cs="Times New Roman"/>
          <w:kern w:val="0"/>
          <w:lang w:val="en-US"/>
        </w:rPr>
        <w:t>Körner</w:t>
      </w:r>
      <w:proofErr w:type="spellEnd"/>
      <w:r w:rsidR="003D24E6" w:rsidRPr="003D24E6">
        <w:rPr>
          <w:rFonts w:ascii="Times New Roman" w:hAnsi="Times New Roman" w:cs="Times New Roman"/>
          <w:kern w:val="0"/>
          <w:lang w:val="en-US"/>
        </w:rPr>
        <w:t xml:space="preserve"> &amp; Basler, 2010; Menzel &amp; Fabian, 1999)</w:t>
      </w:r>
      <w:r w:rsidR="00211F6F" w:rsidRPr="00ED5F0A">
        <w:rPr>
          <w:rFonts w:ascii="Times New Roman" w:hAnsi="Times New Roman" w:cs="Times New Roman"/>
        </w:rPr>
        <w:fldChar w:fldCharType="end"/>
      </w:r>
      <w:r w:rsidR="00211F6F" w:rsidRPr="00ED5F0A">
        <w:rPr>
          <w:rFonts w:ascii="Times New Roman" w:hAnsi="Times New Roman" w:cs="Times New Roman"/>
        </w:rPr>
        <w:t xml:space="preserve">. </w:t>
      </w:r>
      <w:r w:rsidR="00E120A4" w:rsidRPr="00ED5F0A">
        <w:rPr>
          <w:rFonts w:ascii="Times New Roman" w:hAnsi="Times New Roman" w:cs="Times New Roman"/>
        </w:rPr>
        <w:t xml:space="preserve">Plants have tracked this through shifts in phenology—the study of recurring life history events—which are expected to continue with increasing temperatures </w:t>
      </w:r>
      <w:r w:rsidR="00E120A4" w:rsidRPr="00ED5F0A">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{"citationID":"5rssJeb8","properties":{"formattedCitation":"(Wolkovich et al., 2012)","plainCitation":"(Wolkovich et al., 2012)","dontUpdate":true,"noteIndex":0},"citationItems":[{"id":3123,"uris":["http://zotero.org/users/11807912/items/36HHJLN8"],"itemData":{"id":3123,"type":"article-journal","abstract":"Advances in plant flowering and leafing times in response to warming are underpredicted by experimental warming studies.","container-title":"Nature","DOI":"10.1038/nature11014","ISSN":"1476-4687","issue":"7399","language":"en","license":"2012 Springer Nature Limited","note":"number: 7399\npublisher: Nature Publishing Group","page":"494-497","source":"www.nature.com","title":"Warming experiments underpredict plant phenological responses to climate change","volume":"485","author":[{"family":"Wolkovich","given":"E. M."},{"family":"Cook","given":"B. I."},{"family":"Allen","given":"J. M."},{"family":"Crimmins","given":"T. M."},{"family":"Betancourt","given":"J. L."},{"family":"Travers","given":"S. E."},{"family":"Pau","given":"S."},{"family":"Regetz","given":"J."},{"family":"Davies","given":"T. J."},{"family":"Kraft","given":"N. J. B."},{"family":"Ault","given":"T. R."},{"family":"Bolmgren","given":"K."},{"family":"Mazer","given":"S. J."},{"family":"McCabe","given":"G. J."},{"family":"McGill","given":"B. J."},{"family":"Parmesan","given":"C."},{"family":"Salamin","given":"N."},{"family":"Schwartz","given":"M. D."},{"family":"Cleland","given":"E. E."}],"issued":{"date-parts":[["2012",5]]}}}],"schema":"https://github.com/citation-style-language/schema/raw/master/csl-citation.json"} </w:instrText>
      </w:r>
      <w:r w:rsidR="00E120A4" w:rsidRPr="00ED5F0A">
        <w:rPr>
          <w:rFonts w:ascii="Times New Roman" w:hAnsi="Times New Roman" w:cs="Times New Roman"/>
        </w:rPr>
        <w:fldChar w:fldCharType="separate"/>
      </w:r>
      <w:r w:rsidR="003D24E6">
        <w:rPr>
          <w:rFonts w:ascii="Times New Roman" w:hAnsi="Times New Roman" w:cs="Times New Roman"/>
          <w:kern w:val="0"/>
          <w:lang w:val="en-US"/>
        </w:rPr>
        <w:t>(</w:t>
      </w:r>
      <w:proofErr w:type="spellStart"/>
      <w:r w:rsidR="003D24E6">
        <w:rPr>
          <w:rFonts w:ascii="Times New Roman" w:hAnsi="Times New Roman" w:cs="Times New Roman"/>
          <w:kern w:val="0"/>
          <w:lang w:val="en-US"/>
        </w:rPr>
        <w:t>Wolkovich</w:t>
      </w:r>
      <w:proofErr w:type="spellEnd"/>
      <w:r w:rsidR="003D24E6">
        <w:rPr>
          <w:rFonts w:ascii="Times New Roman" w:hAnsi="Times New Roman" w:cs="Times New Roman"/>
          <w:kern w:val="0"/>
          <w:lang w:val="en-US"/>
        </w:rPr>
        <w:t xml:space="preserve"> and al., 2012)</w:t>
      </w:r>
      <w:r w:rsidR="00E120A4" w:rsidRPr="00ED5F0A">
        <w:rPr>
          <w:rFonts w:ascii="Times New Roman" w:hAnsi="Times New Roman" w:cs="Times New Roman"/>
        </w:rPr>
        <w:fldChar w:fldCharType="end"/>
      </w:r>
      <w:r w:rsidR="00E120A4" w:rsidRPr="00ED5F0A">
        <w:rPr>
          <w:rFonts w:ascii="Times New Roman" w:hAnsi="Times New Roman" w:cs="Times New Roman"/>
        </w:rPr>
        <w:t>. In particular</w:t>
      </w:r>
      <w:r w:rsidR="00182F3F">
        <w:rPr>
          <w:rFonts w:ascii="Times New Roman" w:hAnsi="Times New Roman" w:cs="Times New Roman"/>
        </w:rPr>
        <w:t>,</w:t>
      </w:r>
      <w:r w:rsidR="00E120A4" w:rsidRPr="00ED5F0A">
        <w:rPr>
          <w:rFonts w:ascii="Times New Roman" w:hAnsi="Times New Roman" w:cs="Times New Roman"/>
        </w:rPr>
        <w:t xml:space="preserve"> trees have shifted earlier in the spring, and </w:t>
      </w:r>
      <w:r w:rsidR="00B76CBA" w:rsidRPr="00ED5F0A">
        <w:rPr>
          <w:rFonts w:ascii="Times New Roman" w:hAnsi="Times New Roman" w:cs="Times New Roman"/>
        </w:rPr>
        <w:t xml:space="preserve">may </w:t>
      </w:r>
      <w:r w:rsidR="00E120A4" w:rsidRPr="00ED5F0A">
        <w:rPr>
          <w:rFonts w:ascii="Times New Roman" w:hAnsi="Times New Roman" w:cs="Times New Roman"/>
        </w:rPr>
        <w:t xml:space="preserve">use </w:t>
      </w:r>
      <w:r w:rsidR="00B76CBA" w:rsidRPr="00ED5F0A">
        <w:rPr>
          <w:rFonts w:ascii="Times New Roman" w:hAnsi="Times New Roman" w:cs="Times New Roman"/>
        </w:rPr>
        <w:t xml:space="preserve">this opportunity </w:t>
      </w:r>
      <w:r w:rsidR="006B1B7B" w:rsidRPr="00ED5F0A">
        <w:rPr>
          <w:rFonts w:ascii="Times New Roman" w:hAnsi="Times New Roman" w:cs="Times New Roman"/>
        </w:rPr>
        <w:t>to fix more carbon and grow more during the current growing season</w:t>
      </w:r>
      <w:r w:rsidR="00723486" w:rsidRPr="00ED5F0A">
        <w:rPr>
          <w:rFonts w:ascii="Times New Roman" w:hAnsi="Times New Roman" w:cs="Times New Roman"/>
        </w:rPr>
        <w:t xml:space="preserve"> </w:t>
      </w:r>
      <w:r w:rsidR="008170CC" w:rsidRPr="00ED5F0A">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{"citationID":"eCZ3ioZL","properties":{"formattedCitation":"(Keenan et al., 2014; Wang et al., 2020)","plainCitation":"(Keenan et al., 2014; Wang et al., 2020)","dontUpdate":true,"noteIndex":0},"citationItems":[{"id":3119,"uris":["http://zotero.org/users/11807912/items/B4I9FJMZ"],"itemData":{"id":3119,"type":"article-journal","abstract":"The effects of winter chilling, spring forcing temperature, and photoperiod on spring phenology are well known for many European and North American species, but the environmental cues that regulate the spring phenology of East Asian species have not yet been thoroughly investigated. Here, we conducted a growth chamber experiment to test the effects of chilling (controlled by different lengths of exposure to natural chilling conditions), forcing temperature (12, 15, or 18°C) and photoperiod (14 or 10 h) on first flowering date (FFD) of six woody species (three shrubs and three trees) native to East Asia. The three-way analysis of variance (ANOVA) separately for each species showed that the effects of chilling and forcing temperature were significant for almost all species (P &lt; 0.05). Averaged over all chilling and photoperiod treatments, the number of days until FFD decreased by 2.3–36.1 days when the forcing temperature increased by 3°C. More chilling days reduced the time to FFD by 0.7–26 days, when averaged over forcing and photoperiod treatments. A longer photoperiod could advance the FFD by 1.0–5.6 days, on average, but its effect was only significant for two species (including one tree and one shrub). The effects of forcing temperature and photoperiod interacted with chilling for half of the studied species, being stronger in the low chilling than high chilling treatment. These results could be explained by the theory and model of growing degree-days (GDD). Increased exposure to chilling coupled to a longer photoperiod reduced the GDD requirement for FFD, especially when plants grew under low chilling conditions. However, shrubs (except Viburnum dilatatum) had lower chilling and heat requirements than trees, suggesting that, by leafing out sooner, they engage in a more opportunistic life strategy to maximize their growing season, especially before canopy closure from trees' foliage. Our results confirmed the varying effects of these three cues on the flowering phenology of woody species native to East Asia. In future climate change scenarios, spring warming is likely to advance the spring phenology of those woody species, although the reduced chilling and shorter photoperiod may partly offset this spring warming effect.","container-title":"Frontiers in Plant Science","DOI":"https://doi.org/10.3389/fpls.2020.00443","ISSN":"1664-462X","source":"Frontiers","title":"The Interactive Effects of Chilling, Photoperiod, and Forcing Temperature on Flowering Phenology of Temperate Woody Plants","volume":"11","author":[{"family":"Wang","given":"Huanjiong"},{"family":"Wang","given":"Hui"},{"family":"Ge","given":"Quansheng"},{"family":"Dai","given":"Junhu"}],"accessed":{"date-parts":[["2023",10,25]]},"issued":{"date-parts":[["2020"]]}}},{"id":3121,"uris":["http://zotero.org/users/11807912/items/WB86TB6M"],"itemData":{"id":3121,"type":"article-journal","abstract":"The timing of life-history events has a strong impact on ecosystems. Now, analysis of the phenology of temperate forests in the eastern US indicates that in the case of an earlier spring and a later autumn, carbon uptake (photosynthesis) increases considerably more than carbon release (respiration).","container-title":"Nature Climate Change","DOI":"10.1038/nclimate2253","ISSN":"1758-6798","issue":"7","journalAbbreviation":"Nature Clim Change","language":"en","license":"2014 Springer Nature Limited","note":"number: 7\npublisher: Nature Publishing Group","page":"598-604","source":"www.nature.com","title":"Net carbon uptake has increased through warming-induced changes in temperate forest phenology","volume":"4","author":[{"family":"Keenan","given":"Trevor F."},{"family":"Gray","given":"Josh"},{"family":"Friedl","given":"Mark A."},{"family":"Toomey","given":"Michael"},{"family":"Bohrer","given":"Gil"},{"family":"Hollinger","given":"David Y."},{"family":"Munger","given":"J. William"},{"family":"O’Keefe","given":"John"},{"family":"Schmid","given":"Hans Peter"},{"family":"Wing","given":"Ian Sue"},{"family":"Yang","given":"Bai"},{"family":"Richardson","given":"Andrew D."}],"issued":{"date-parts":[["2014",7]]}}}],"schema":"https://github.com/citation-style-language/schema/raw/master/csl-citation.json"} </w:instrText>
      </w:r>
      <w:r w:rsidR="008170CC" w:rsidRPr="00ED5F0A">
        <w:rPr>
          <w:rFonts w:ascii="Times New Roman" w:hAnsi="Times New Roman" w:cs="Times New Roman"/>
        </w:rPr>
        <w:fldChar w:fldCharType="separate"/>
      </w:r>
      <w:r w:rsidR="003D24E6">
        <w:rPr>
          <w:rFonts w:ascii="Times New Roman" w:hAnsi="Times New Roman" w:cs="Times New Roman"/>
          <w:kern w:val="0"/>
          <w:lang w:val="en-US"/>
        </w:rPr>
        <w:t>(Keenan and al., 2014; Wang and al., 2020)</w:t>
      </w:r>
      <w:r w:rsidR="008170CC" w:rsidRPr="00ED5F0A">
        <w:rPr>
          <w:rFonts w:ascii="Times New Roman" w:hAnsi="Times New Roman" w:cs="Times New Roman"/>
        </w:rPr>
        <w:fldChar w:fldCharType="end"/>
      </w:r>
      <w:r w:rsidR="006A03F2" w:rsidRPr="00ED5F0A">
        <w:rPr>
          <w:rFonts w:ascii="Times New Roman" w:hAnsi="Times New Roman" w:cs="Times New Roman"/>
        </w:rPr>
        <w:t>.</w:t>
      </w:r>
      <w:r w:rsidR="00881240" w:rsidRPr="00ED5F0A">
        <w:rPr>
          <w:rFonts w:ascii="Times New Roman" w:hAnsi="Times New Roman" w:cs="Times New Roman"/>
        </w:rPr>
        <w:t xml:space="preserve"> </w:t>
      </w:r>
      <w:r w:rsidR="00E120A4" w:rsidRPr="00ED5F0A">
        <w:rPr>
          <w:rFonts w:ascii="Times New Roman" w:hAnsi="Times New Roman" w:cs="Times New Roman"/>
        </w:rPr>
        <w:t xml:space="preserve">Trees have also delayed autumn events (e.g., </w:t>
      </w:r>
      <w:r w:rsidR="00182F3F">
        <w:rPr>
          <w:rFonts w:ascii="Times New Roman" w:hAnsi="Times New Roman" w:cs="Times New Roman"/>
        </w:rPr>
        <w:t xml:space="preserve">leaf </w:t>
      </w:r>
      <w:r w:rsidR="00E120A4" w:rsidRPr="00ED5F0A">
        <w:rPr>
          <w:rFonts w:ascii="Times New Roman" w:hAnsi="Times New Roman" w:cs="Times New Roman"/>
        </w:rPr>
        <w:t>senescence) but the impacts on tree</w:t>
      </w:r>
      <w:r w:rsidR="00881240" w:rsidRPr="00ED5F0A">
        <w:rPr>
          <w:rFonts w:ascii="Times New Roman" w:hAnsi="Times New Roman" w:cs="Times New Roman"/>
        </w:rPr>
        <w:t xml:space="preserve"> fitness are not well </w:t>
      </w:r>
      <w:r w:rsidR="00881240" w:rsidRPr="00A10D69">
        <w:rPr>
          <w:rFonts w:ascii="Times New Roman" w:hAnsi="Times New Roman" w:cs="Times New Roman"/>
        </w:rPr>
        <w:t>understood</w:t>
      </w:r>
      <w:r w:rsidR="00774753" w:rsidRPr="00A10D69">
        <w:rPr>
          <w:rFonts w:ascii="Times New Roman" w:hAnsi="Times New Roman" w:cs="Times New Roman"/>
        </w:rPr>
        <w:t xml:space="preserve">. Both extended spring and fall events </w:t>
      </w:r>
      <w:r w:rsidR="00881240" w:rsidRPr="00A10D69">
        <w:rPr>
          <w:rFonts w:ascii="Times New Roman" w:hAnsi="Times New Roman" w:cs="Times New Roman"/>
        </w:rPr>
        <w:t>are likely to affect the next growing season</w:t>
      </w:r>
      <w:r w:rsidR="00774753" w:rsidRPr="00A10D69">
        <w:rPr>
          <w:rFonts w:ascii="Times New Roman" w:hAnsi="Times New Roman" w:cs="Times New Roman"/>
        </w:rPr>
        <w:t>, though this is rarely tested.</w:t>
      </w:r>
      <w:r w:rsidR="00194788" w:rsidRPr="00A10D69">
        <w:rPr>
          <w:rFonts w:ascii="Times New Roman" w:hAnsi="Times New Roman" w:cs="Times New Roman"/>
        </w:rPr>
        <w:t xml:space="preserve"> </w:t>
      </w:r>
    </w:p>
    <w:p w14:paraId="2BB88F6C" w14:textId="0876A97A" w:rsidR="002E25F3" w:rsidRPr="00A10D69" w:rsidRDefault="00194788" w:rsidP="00A10D69">
      <w:pPr>
        <w:spacing w:afterLines="40" w:after="96"/>
        <w:jc w:val="both"/>
        <w:rPr>
          <w:rFonts w:ascii="Times New Roman" w:hAnsi="Times New Roman" w:cs="Times New Roman"/>
          <w:b/>
          <w:bCs/>
        </w:rPr>
      </w:pPr>
      <w:r w:rsidRPr="00A10D69">
        <w:rPr>
          <w:rFonts w:ascii="Times New Roman" w:hAnsi="Times New Roman" w:cs="Times New Roman"/>
          <w:b/>
          <w:bCs/>
        </w:rPr>
        <w:t>Research Question:</w:t>
      </w:r>
      <w:r w:rsidR="00961FAB" w:rsidRPr="00A10D69">
        <w:rPr>
          <w:rFonts w:ascii="Times New Roman" w:hAnsi="Times New Roman" w:cs="Times New Roman"/>
          <w:b/>
          <w:bCs/>
        </w:rPr>
        <w:t xml:space="preserve"> </w:t>
      </w:r>
      <w:r w:rsidR="00961FAB" w:rsidRPr="00A10D69">
        <w:rPr>
          <w:rFonts w:ascii="Times New Roman" w:hAnsi="Times New Roman" w:cs="Times New Roman"/>
        </w:rPr>
        <w:t xml:space="preserve">How do extended growing seasons </w:t>
      </w:r>
      <w:r w:rsidR="00314A3A" w:rsidRPr="00A10D69">
        <w:rPr>
          <w:rFonts w:ascii="Times New Roman" w:hAnsi="Times New Roman" w:cs="Times New Roman"/>
        </w:rPr>
        <w:t>a</w:t>
      </w:r>
      <w:r w:rsidR="00961FAB" w:rsidRPr="00A10D69">
        <w:rPr>
          <w:rFonts w:ascii="Times New Roman" w:hAnsi="Times New Roman" w:cs="Times New Roman"/>
        </w:rPr>
        <w:t>ffect tree growth across different species both immediately (in the same year as the extended season) and in subsequent years?</w:t>
      </w:r>
      <w:r w:rsidR="00397017" w:rsidRPr="00A10D69">
        <w:rPr>
          <w:rFonts w:ascii="Times New Roman" w:hAnsi="Times New Roman" w:cs="Times New Roman"/>
          <w:b/>
          <w:bCs/>
        </w:rPr>
        <w:t xml:space="preserve"> </w:t>
      </w:r>
    </w:p>
    <w:p w14:paraId="3C7D0C86" w14:textId="5B5534D9" w:rsidR="00A10D69" w:rsidRDefault="000E7FC6" w:rsidP="00A10D69">
      <w:pPr>
        <w:spacing w:afterLines="40" w:after="96"/>
        <w:jc w:val="both"/>
        <w:rPr>
          <w:rFonts w:ascii="Times New Roman" w:hAnsi="Times New Roman" w:cs="Times New Roman"/>
          <w:b/>
          <w:bCs/>
        </w:rPr>
      </w:pPr>
      <w:r w:rsidRPr="00A10D69">
        <w:rPr>
          <w:rFonts w:ascii="Times New Roman" w:hAnsi="Times New Roman" w:cs="Times New Roman"/>
          <w:b/>
          <w:bCs/>
        </w:rPr>
        <w:t>Hypothesis</w:t>
      </w:r>
      <w:r w:rsidR="00194788" w:rsidRPr="00A10D69">
        <w:rPr>
          <w:rFonts w:ascii="Times New Roman" w:hAnsi="Times New Roman" w:cs="Times New Roman"/>
          <w:b/>
          <w:bCs/>
        </w:rPr>
        <w:t xml:space="preserve"> : </w:t>
      </w:r>
      <w:r w:rsidR="009A411A" w:rsidRPr="00A10D69">
        <w:rPr>
          <w:rFonts w:ascii="Times New Roman" w:hAnsi="Times New Roman" w:cs="Times New Roman"/>
        </w:rPr>
        <w:t>I</w:t>
      </w:r>
      <w:r w:rsidR="00017637" w:rsidRPr="00A10D69">
        <w:rPr>
          <w:rFonts w:ascii="Times New Roman" w:hAnsi="Times New Roman" w:cs="Times New Roman"/>
        </w:rPr>
        <w:t xml:space="preserve"> hypothesize that </w:t>
      </w:r>
      <w:r w:rsidR="00B76CBA" w:rsidRPr="00A10D69">
        <w:rPr>
          <w:rFonts w:ascii="Times New Roman" w:hAnsi="Times New Roman" w:cs="Times New Roman"/>
        </w:rPr>
        <w:t xml:space="preserve">an extension of the </w:t>
      </w:r>
      <w:r w:rsidR="00017637" w:rsidRPr="00A10D69">
        <w:rPr>
          <w:rFonts w:ascii="Times New Roman" w:hAnsi="Times New Roman" w:cs="Times New Roman"/>
        </w:rPr>
        <w:t xml:space="preserve">growing season </w:t>
      </w:r>
      <w:r w:rsidR="00B76CBA" w:rsidRPr="00A10D69">
        <w:rPr>
          <w:rFonts w:ascii="Times New Roman" w:hAnsi="Times New Roman" w:cs="Times New Roman"/>
        </w:rPr>
        <w:t xml:space="preserve">could </w:t>
      </w:r>
      <w:r w:rsidR="00D045AE" w:rsidRPr="00A10D69">
        <w:rPr>
          <w:rFonts w:ascii="Times New Roman" w:hAnsi="Times New Roman" w:cs="Times New Roman"/>
        </w:rPr>
        <w:t xml:space="preserve">modify </w:t>
      </w:r>
      <w:r w:rsidR="009A411A" w:rsidRPr="00A10D69">
        <w:rPr>
          <w:rFonts w:ascii="Times New Roman" w:hAnsi="Times New Roman" w:cs="Times New Roman"/>
        </w:rPr>
        <w:t xml:space="preserve">a </w:t>
      </w:r>
      <w:r w:rsidR="00502804" w:rsidRPr="00A10D69">
        <w:rPr>
          <w:rFonts w:ascii="Times New Roman" w:hAnsi="Times New Roman" w:cs="Times New Roman"/>
        </w:rPr>
        <w:t>tree’s</w:t>
      </w:r>
      <w:r w:rsidR="00B76CBA" w:rsidRPr="00A10D69">
        <w:rPr>
          <w:rFonts w:ascii="Times New Roman" w:hAnsi="Times New Roman" w:cs="Times New Roman"/>
        </w:rPr>
        <w:t xml:space="preserve"> capacity</w:t>
      </w:r>
      <w:r w:rsidR="00502804" w:rsidRPr="00A10D69">
        <w:rPr>
          <w:rFonts w:ascii="Times New Roman" w:hAnsi="Times New Roman" w:cs="Times New Roman"/>
        </w:rPr>
        <w:t xml:space="preserve"> to </w:t>
      </w:r>
      <w:r w:rsidR="00881240" w:rsidRPr="00A10D69">
        <w:rPr>
          <w:rFonts w:ascii="Times New Roman" w:hAnsi="Times New Roman" w:cs="Times New Roman"/>
        </w:rPr>
        <w:t xml:space="preserve">fill </w:t>
      </w:r>
      <w:r w:rsidR="00182F3F" w:rsidRPr="00A10D69">
        <w:rPr>
          <w:rFonts w:ascii="Times New Roman" w:hAnsi="Times New Roman" w:cs="Times New Roman"/>
        </w:rPr>
        <w:t>c</w:t>
      </w:r>
      <w:r w:rsidR="00774753" w:rsidRPr="00A10D69">
        <w:rPr>
          <w:rFonts w:ascii="Times New Roman" w:hAnsi="Times New Roman" w:cs="Times New Roman"/>
        </w:rPr>
        <w:t>arbon</w:t>
      </w:r>
      <w:r w:rsidR="00182F3F" w:rsidRPr="00A10D69">
        <w:rPr>
          <w:rFonts w:ascii="Times New Roman" w:hAnsi="Times New Roman" w:cs="Times New Roman"/>
        </w:rPr>
        <w:t xml:space="preserve"> and </w:t>
      </w:r>
      <w:r w:rsidR="00774753" w:rsidRPr="00A10D69">
        <w:rPr>
          <w:rFonts w:ascii="Times New Roman" w:hAnsi="Times New Roman" w:cs="Times New Roman"/>
        </w:rPr>
        <w:t>nitrogen</w:t>
      </w:r>
      <w:r w:rsidR="00E120A4" w:rsidRPr="00A10D69">
        <w:rPr>
          <w:rFonts w:ascii="Times New Roman" w:hAnsi="Times New Roman" w:cs="Times New Roman"/>
        </w:rPr>
        <w:t xml:space="preserve"> </w:t>
      </w:r>
      <w:r w:rsidR="00881240" w:rsidRPr="00A10D69">
        <w:rPr>
          <w:rFonts w:ascii="Times New Roman" w:hAnsi="Times New Roman" w:cs="Times New Roman"/>
        </w:rPr>
        <w:t>storage pools</w:t>
      </w:r>
      <w:r w:rsidR="00450345" w:rsidRPr="00A10D69">
        <w:rPr>
          <w:rFonts w:ascii="Times New Roman" w:hAnsi="Times New Roman" w:cs="Times New Roman"/>
        </w:rPr>
        <w:t xml:space="preserve"> </w:t>
      </w:r>
      <w:r w:rsidR="00450345"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{"citationID":"OS8lzvh8","properties":{"formattedCitation":"(Chapin et al., 1990; Lawrence &amp; Melgar, 2018)","plainCitation":"(Chapin et al., 1990; Lawrence &amp; Melgar, 2018)","dontUpdate":true,"noteIndex":0},"citationItems":[{"id":3175,"uris":["http://zotero.org/users/11807912/items/X36XFIBH"],"itemData":{"id":3175,"type":"article-journal","container-title":"Annual Review of Ecology and Systematics","DOI":"10.1146/annurev.es.21.110190.002231","issue":"1","note":"_eprint: https://doi.org/10.1146/annurev.es.21.110190.002231","page":"423-447","source":"Annual Reviews","title":"The Ecology and Economics of Storage in Plants","volume":"21","author":[{"family":"Chapin","given":"F S"},{"family":"Schulze","given":"E"},{"family":"Mooney","given":"H A"}],"issued":{"date-parts":[["1990"]]}}},{"id":3139,"uris":["http://zotero.org/users/11807912/items/QWZ6THPM"],"itemData":{"id":3139,"type":"article-journal","abstract":"A delay of leaf senescence resulting from variable fall climate may allow for additional nutrient resorption, and storage within reserve organs. Autumn leaves and reserve organs (&lt;1 year shoots, &gt;1 year shoots, stem above and below the graft union, the tap root, and fine roots) during dormancy of young peach trees were evaluated following warmer fall temperatures and limited soil moisture on two cultivars (‘Scarletprince’ and ‘Autumnprince’ both on GuardianTM rootstock) over two seasons. Four treatments were established for the two cultivars: (1) well-watered trees (100% ETc needs) in ambient outdoor temperatures; (2) water deficient trees (50% ETc needs) in ambient outdoor temperatures; (3) well-watered trees grown within a greenhouse; and (4) water deficient trees within a greenhouse. The greenhouse environment was on average 5°C warmer than the ambient outdoor temperature. Senescence was delayed on greenhouse-grown trees both years with leaf number and area similar in the greenhouse and outdoor environments prior to senescence. Across leaf samples, leaf nitrogen and phosphorus concentrations were lower within delayed senescence tree leaves while potassium was lower in leaves experiencing normal senescence. During dormancy, multiple reserve organs showed higher nitrogen, phosphorus, and potassium in trees with delayed senescence than normal senescence and similar increases were observed in water-deficient trees compared to well-watered trees. Phosphorus and potassium concentrations were also higher in multiple reserve organs within ‘Autumnprince’ trees compared to ‘Scarletprince’ trees. This study suggests variable climate conditions of increased temperatures or reduced soil moisture during autumn resulting in delayed senescence influence the process of nutrient resorption and increase nutrient storage within reserve organs.","container-title":"Frontiers in Plant Science","DOI":"doi: 10.3389/fpls.2018.01819.","ISSN":"1664-462X","source":"Frontiers","title":"Variable Fall Climate Influences Nutrient Resorption and Reserve Storage in Young Peach Trees","URL":"https://www.frontiersin.org/articles/10.3389/fpls.2018.01819","volume":"9","author":[{"family":"Lawrence","given":"Brian T."},{"family":"Melgar","given":"Juan Carlos"}],"accessed":{"date-parts":[["2023",11,4]]},"issued":{"date-parts":[["2018"]]}}}],"schema":"https://github.com/citation-style-language/schema/raw/master/csl-citation.json"} </w:instrText>
      </w:r>
      <w:r w:rsidR="00450345" w:rsidRPr="00A10D69">
        <w:rPr>
          <w:rFonts w:ascii="Times New Roman" w:hAnsi="Times New Roman" w:cs="Times New Roman"/>
        </w:rPr>
        <w:fldChar w:fldCharType="separate"/>
      </w:r>
      <w:r w:rsidR="003D24E6">
        <w:rPr>
          <w:rFonts w:ascii="Times New Roman" w:hAnsi="Times New Roman" w:cs="Times New Roman"/>
          <w:kern w:val="0"/>
          <w:lang w:val="en-US"/>
        </w:rPr>
        <w:t xml:space="preserve">(Chapin </w:t>
      </w:r>
      <w:r w:rsidR="003D24E6">
        <w:rPr>
          <w:rFonts w:ascii="Times New Roman" w:hAnsi="Times New Roman" w:cs="Times New Roman"/>
          <w:kern w:val="0"/>
          <w:lang w:val="en-US"/>
        </w:rPr>
        <w:t>and</w:t>
      </w:r>
      <w:r w:rsidR="003D24E6">
        <w:rPr>
          <w:rFonts w:ascii="Times New Roman" w:hAnsi="Times New Roman" w:cs="Times New Roman"/>
          <w:kern w:val="0"/>
          <w:lang w:val="en-US"/>
        </w:rPr>
        <w:t xml:space="preserve"> al., 1990; Lawrence &amp; </w:t>
      </w:r>
      <w:proofErr w:type="spellStart"/>
      <w:r w:rsidR="003D24E6">
        <w:rPr>
          <w:rFonts w:ascii="Times New Roman" w:hAnsi="Times New Roman" w:cs="Times New Roman"/>
          <w:kern w:val="0"/>
          <w:lang w:val="en-US"/>
        </w:rPr>
        <w:t>Melgar</w:t>
      </w:r>
      <w:proofErr w:type="spellEnd"/>
      <w:r w:rsidR="003D24E6">
        <w:rPr>
          <w:rFonts w:ascii="Times New Roman" w:hAnsi="Times New Roman" w:cs="Times New Roman"/>
          <w:kern w:val="0"/>
          <w:lang w:val="en-US"/>
        </w:rPr>
        <w:t>, 2018)</w:t>
      </w:r>
      <w:r w:rsidR="00450345" w:rsidRPr="00A10D69">
        <w:rPr>
          <w:rFonts w:ascii="Times New Roman" w:hAnsi="Times New Roman" w:cs="Times New Roman"/>
        </w:rPr>
        <w:fldChar w:fldCharType="end"/>
      </w:r>
      <w:r w:rsidR="00502804" w:rsidRPr="00A10D69">
        <w:rPr>
          <w:rFonts w:ascii="Times New Roman" w:hAnsi="Times New Roman" w:cs="Times New Roman"/>
        </w:rPr>
        <w:t xml:space="preserve">. </w:t>
      </w:r>
      <w:r w:rsidR="00B76CBA" w:rsidRPr="00A10D69">
        <w:rPr>
          <w:rFonts w:ascii="Times New Roman" w:hAnsi="Times New Roman" w:cs="Times New Roman"/>
        </w:rPr>
        <w:t xml:space="preserve">Trees that </w:t>
      </w:r>
      <w:r w:rsidR="00182F3F" w:rsidRPr="00A10D69">
        <w:rPr>
          <w:rFonts w:ascii="Times New Roman" w:hAnsi="Times New Roman" w:cs="Times New Roman"/>
        </w:rPr>
        <w:t>use</w:t>
      </w:r>
      <w:r w:rsidR="00B76CBA" w:rsidRPr="00A10D69">
        <w:rPr>
          <w:rFonts w:ascii="Times New Roman" w:hAnsi="Times New Roman" w:cs="Times New Roman"/>
        </w:rPr>
        <w:t xml:space="preserve"> </w:t>
      </w:r>
      <w:r w:rsidRPr="00A10D69">
        <w:rPr>
          <w:rFonts w:ascii="Times New Roman" w:hAnsi="Times New Roman" w:cs="Times New Roman"/>
        </w:rPr>
        <w:t xml:space="preserve">this opportunity </w:t>
      </w:r>
      <w:r w:rsidR="00D045AE" w:rsidRPr="00A10D69">
        <w:rPr>
          <w:rFonts w:ascii="Times New Roman" w:hAnsi="Times New Roman" w:cs="Times New Roman"/>
        </w:rPr>
        <w:t xml:space="preserve">by fixing more carbon </w:t>
      </w:r>
      <w:r w:rsidR="00B76CBA" w:rsidRPr="00A10D69">
        <w:rPr>
          <w:rFonts w:ascii="Times New Roman" w:hAnsi="Times New Roman" w:cs="Times New Roman"/>
        </w:rPr>
        <w:t xml:space="preserve">may experience increased growth </w:t>
      </w:r>
      <w:r w:rsidR="00194788" w:rsidRPr="00A10D69">
        <w:rPr>
          <w:rFonts w:ascii="Times New Roman" w:hAnsi="Times New Roman" w:cs="Times New Roman"/>
        </w:rPr>
        <w:t xml:space="preserve">in </w:t>
      </w:r>
      <w:r w:rsidR="00B76CBA" w:rsidRPr="00A10D69">
        <w:rPr>
          <w:rFonts w:ascii="Times New Roman" w:hAnsi="Times New Roman" w:cs="Times New Roman"/>
        </w:rPr>
        <w:t>the subsequent growing season</w:t>
      </w:r>
      <w:r w:rsidR="002E25F3" w:rsidRPr="00A10D69">
        <w:rPr>
          <w:rFonts w:ascii="Times New Roman" w:hAnsi="Times New Roman" w:cs="Times New Roman"/>
        </w:rPr>
        <w:t xml:space="preserve"> </w:t>
      </w:r>
      <w:r w:rsidR="002E25F3"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{"citationID":"PML9x2JJ","properties":{"formattedCitation":"(Landh\\uc0\\u228{}usser et al., 2012; Martens et al., 2007)","plainCitation":"(Landhäusser et al., 2012; Martens et al., 2007)","dontUpdate":true,"noteIndex":0},"citationItems":[{"id":3282,"uris":["http://zotero.org/users/11807912/items/9IGK5LKM"],"itemData":{"id":3282,"type":"article-journal","abstract":"Increasingly, trembling aspen (Populus tremuloides Michx.) is being planted in stressful situations such as forest land reclamation, afforestation and forest restoration in North America. This is due to its fast potential for growth and high resiliency, but its indeterminate growth strategy provides a special challenge in creating suitable planting stock for these sites. Clues from naturally established aspen seedlings suggest that root total non-structural carbohydrate (TNC) reserves and root:shoot ratio could be strongly related to subsequent seedling establishment and growth. Carbon allocation in plants is generally partitioned between reserve accumulation and growth and development. Under conditions in controlled nurseries, the allocation of carbohydrates to reserves could be manipulated in order to produce seedlings designed for specific environmental conditions. To manipulate seedling characteristics we attempted to induce premature bud set during nursery culture while allowing continued photosynthesis. Treatments included applying different fertilizer regimes, light intensities, reducing photoperiod and use of a shoot growth inhibitor. The shoot growth inhibitor was the most reliable treatment and resulted in complete bud set, while blackout was successful only when seedlings were grown outside. Low nutrient treatments also resulted in early bud set; however, leaves were abscised much earlier. There was a distinct trade-off between growth and reserve accumulation with the late bud set. A longer period of height growth reduced root and total TNC reserves, while early bud set allowed for continued photosynthesis and produced the highest levels of root and total TNC reserves in seedlings. Increased TNC reserves of aspen planting stock was positively related to height growth after outplanting, with root TNC reserves as high as 33% of dry weight and root:shoot ratios greater than 2 associated with the best growth.","container-title":"Forest Ecology and Management","DOI":"10.1016/j.foreco.2012.03.010","ISSN":"0378-1127","journalAbbreviation":"Forest Ecology and Management","page":"43-51","source":"ScienceDirect","title":"Partitioning of carbon allocation to reserves or growth determines future performance of aspen seedlings","volume":"275","author":[{"family":"Landhäusser","given":"Simon M."},{"family":"Pinno","given":"Bradley D."},{"family":"Lieffers","given":"Victor J."},{"family":"Chow","given":"Pak S."}],"issued":{"date-parts":[["2012",7,1]]}}},{"id":3285,"uris":["http://zotero.org/users/11807912/items/IV3RGBEK"],"itemData":{"id":3285,"type":"article-journal","abstract":"This research examined the first year growth characteristics of cold stored and transplanted nursery-produced aspen (Populus tremuloides) seedlings (container and bareroot (BR)) and compared it to the growth of seedlings that had not been transplanted (established from germinants in the field) and therefore had an unrestricted root system (UR). Prior to planting, nursery-produced seedlings were placed in cold storage (−3°C) and root growth potential (RGP) and total non-structural carbohydrate (TNC) root reserves were tested at 0, 10, 75 and after 150 (container) and 190 days (BR) of storage. Both container and BR stock had much lower root to shoot ratios (RSRs) and root carbohydrate reserves compared to UR seedlings after 170 days. During storage, root reserves in container stock declined faster than in the BR and UR seedlings. RGP in all nursery stock was the highest after 75 days of storage, while longer storage resulted in shoot dieback and reduced root growth. After the first growing season, UR seedlings were one tenth the size of the nursery stock; however, in the second growing season they had no stem dieback and grew twice the height and stem diameter. The higher RSRs and root reserves in the UR seedlings was likely caused by early bud set in its first year of growth. This suggests that inducing bud set earlier in the growing regime might allow seedlings to increase root mass and carbohydrate reserves.","container-title":"New Forests","DOI":"10.1007/s11056-006-9027-2","ISSN":"1573-5095","issue":"3","journalAbbreviation":"New Forests","language":"en","page":"281-295","source":"Springer Link","title":"First-year growth response of cold-stored, nursery-grown aspen planting stock","volume":"33","author":[{"family":"Martens","given":"Lee A."},{"family":"Landhäusser","given":"Simon M."},{"family":"Lieffers","given":"Victor J."}],"issued":{"date-parts":[["2007",5,1]]}}}],"schema":"https://github.com/citation-style-language/schema/raw/master/csl-citation.json"} </w:instrText>
      </w:r>
      <w:r w:rsidR="002E25F3" w:rsidRPr="00A10D69">
        <w:rPr>
          <w:rFonts w:ascii="Times New Roman" w:hAnsi="Times New Roman" w:cs="Times New Roman"/>
        </w:rPr>
        <w:fldChar w:fldCharType="separate"/>
      </w:r>
      <w:r w:rsidR="003D24E6" w:rsidRPr="003D24E6">
        <w:rPr>
          <w:rFonts w:ascii="Times New Roman" w:hAnsi="Times New Roman" w:cs="Times New Roman"/>
          <w:kern w:val="0"/>
          <w:lang w:val="en-US"/>
        </w:rPr>
        <w:t>(</w:t>
      </w:r>
      <w:proofErr w:type="spellStart"/>
      <w:r w:rsidR="003D24E6" w:rsidRPr="003D24E6">
        <w:rPr>
          <w:rFonts w:ascii="Times New Roman" w:hAnsi="Times New Roman" w:cs="Times New Roman"/>
          <w:kern w:val="0"/>
          <w:lang w:val="en-US"/>
        </w:rPr>
        <w:t>Landhäusser</w:t>
      </w:r>
      <w:proofErr w:type="spellEnd"/>
      <w:r w:rsidR="003D24E6" w:rsidRPr="003D24E6">
        <w:rPr>
          <w:rFonts w:ascii="Times New Roman" w:hAnsi="Times New Roman" w:cs="Times New Roman"/>
          <w:kern w:val="0"/>
          <w:lang w:val="en-US"/>
        </w:rPr>
        <w:t xml:space="preserve"> </w:t>
      </w:r>
      <w:r w:rsidR="003D24E6">
        <w:rPr>
          <w:rFonts w:ascii="Times New Roman" w:hAnsi="Times New Roman" w:cs="Times New Roman"/>
          <w:kern w:val="0"/>
          <w:lang w:val="en-US"/>
        </w:rPr>
        <w:t>and</w:t>
      </w:r>
      <w:r w:rsidR="003D24E6" w:rsidRPr="003D24E6">
        <w:rPr>
          <w:rFonts w:ascii="Times New Roman" w:hAnsi="Times New Roman" w:cs="Times New Roman"/>
          <w:kern w:val="0"/>
          <w:lang w:val="en-US"/>
        </w:rPr>
        <w:t xml:space="preserve"> al., 2012; Martens </w:t>
      </w:r>
      <w:r w:rsidR="003D24E6">
        <w:rPr>
          <w:rFonts w:ascii="Times New Roman" w:hAnsi="Times New Roman" w:cs="Times New Roman"/>
          <w:kern w:val="0"/>
          <w:lang w:val="en-US"/>
        </w:rPr>
        <w:t>and</w:t>
      </w:r>
      <w:r w:rsidR="003D24E6" w:rsidRPr="003D24E6">
        <w:rPr>
          <w:rFonts w:ascii="Times New Roman" w:hAnsi="Times New Roman" w:cs="Times New Roman"/>
          <w:kern w:val="0"/>
          <w:lang w:val="en-US"/>
        </w:rPr>
        <w:t xml:space="preserve"> al., 2007)</w:t>
      </w:r>
      <w:r w:rsidR="002E25F3" w:rsidRPr="00A10D69">
        <w:rPr>
          <w:rFonts w:ascii="Times New Roman" w:hAnsi="Times New Roman" w:cs="Times New Roman"/>
        </w:rPr>
        <w:fldChar w:fldCharType="end"/>
      </w:r>
      <w:r w:rsidR="00B76CBA" w:rsidRPr="00A10D69">
        <w:rPr>
          <w:rFonts w:ascii="Times New Roman" w:hAnsi="Times New Roman" w:cs="Times New Roman"/>
        </w:rPr>
        <w:t>.</w:t>
      </w:r>
      <w:r w:rsidR="003A7FCE" w:rsidRPr="00A10D69">
        <w:rPr>
          <w:rFonts w:ascii="Times New Roman" w:hAnsi="Times New Roman" w:cs="Times New Roman"/>
        </w:rPr>
        <w:t xml:space="preserve"> Thus, species</w:t>
      </w:r>
      <w:r w:rsidR="00B76CBA" w:rsidRPr="00A10D69">
        <w:rPr>
          <w:rFonts w:ascii="Times New Roman" w:hAnsi="Times New Roman" w:cs="Times New Roman"/>
        </w:rPr>
        <w:t xml:space="preserve"> capable of accumulating </w:t>
      </w:r>
      <w:r w:rsidR="00194788" w:rsidRPr="00A10D69">
        <w:rPr>
          <w:rFonts w:ascii="Times New Roman" w:hAnsi="Times New Roman" w:cs="Times New Roman"/>
        </w:rPr>
        <w:t>nutrients, like nitrogen, a</w:t>
      </w:r>
      <w:r w:rsidR="00B76CBA" w:rsidRPr="00A10D69">
        <w:rPr>
          <w:rFonts w:ascii="Times New Roman" w:hAnsi="Times New Roman" w:cs="Times New Roman"/>
        </w:rPr>
        <w:t>fter leaf senescence, might exhibit growth increment in the following growing season</w:t>
      </w:r>
      <w:r w:rsidR="002E25F3" w:rsidRPr="00A10D69">
        <w:rPr>
          <w:rFonts w:ascii="Times New Roman" w:hAnsi="Times New Roman" w:cs="Times New Roman"/>
        </w:rPr>
        <w:t xml:space="preserve"> </w:t>
      </w:r>
      <w:r w:rsidR="002E25F3"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{"citationID":"2KJIf42s","properties":{"formattedCitation":"(Schott et al., 2013)","plainCitation":"(Schott et al., 2013)","dontUpdate":true,"noteIndex":0},"citationItems":[{"id":3280,"uris":["http://zotero.org/users/11807912/items/CR9PQQ7G"],"itemData":{"id":3280,"type":"article-journal","abstract":"Nutrient loading of nursery seedling stock of species with an indeterminate growth strategy is challenging and poorly understood. Here, we explore the use of two potential techniques for nutrient loading of trembling aspen (Populus tremuloides Michx.) seedlings: (1) exponential fertilization and (2) early shoot growth termination in order to divert assimilated nutrients and carbon to storage rather than to growth. In the first study, aspen seedlings were treated with either exponential or constant fertilization rates, both of which supplied the same amount of nutrients over the growing season. Exponential fertilization resulted in overall poor planting stock form (stunted seedling growth and weak root development) and produced only marginal improvements of nutrient status. As a result, the exponential fertilization regime studied cannot be recommended as a treatment for aspen seedlings. In the second study we treated seedlings with a 2 × 2 factorial combination of fertilization and shoot growth inhibitor (SGI) applications with the fertilizer treatments varying in terms of mid-season fertilizer concentrations. Seedlings with SGI application had much higher tissue nutrient and carbon reserve concentrations than seedlings without a SGI application. In addition, nutrient uptake appeared to be more efficient in SGI treated seedlings, which could potentially result in significant reductions of nutrient application rates during aspen seedling production in nurseries. Overall, early shoot growth termination using a SGI appears to be an effective technique to produce nutrient loaded aspen seedlings.","container-title":"New Forests","DOI":"10.1007/s11056-013-9373-9","ISSN":"1573-5095","issue":"5","journalAbbreviation":"New Forests","language":"en","page":"635-647","source":"Springer Link","title":"Premature shoot growth termination allows nutrient loading of seedlings with an indeterminate growth strategy","volume":"44","author":[{"family":"Schott","given":"Kaitlin M."},{"family":"Pinno","given":"Bradley D."},{"family":"Landhäusser","given":"Simon M."}],"issued":{"date-parts":[["2013",9,1]]}}}],"schema":"https://github.com/citation-style-language/schema/raw/master/csl-citation.json"} </w:instrText>
      </w:r>
      <w:r w:rsidR="002E25F3" w:rsidRPr="00A10D69">
        <w:rPr>
          <w:rFonts w:ascii="Times New Roman" w:hAnsi="Times New Roman" w:cs="Times New Roman"/>
        </w:rPr>
        <w:fldChar w:fldCharType="separate"/>
      </w:r>
      <w:r w:rsidR="003D24E6">
        <w:rPr>
          <w:rFonts w:ascii="Times New Roman" w:hAnsi="Times New Roman" w:cs="Times New Roman"/>
          <w:kern w:val="0"/>
          <w:lang w:val="en-US"/>
        </w:rPr>
        <w:t xml:space="preserve">(Schott </w:t>
      </w:r>
      <w:r w:rsidR="003D24E6">
        <w:rPr>
          <w:rFonts w:ascii="Times New Roman" w:hAnsi="Times New Roman" w:cs="Times New Roman"/>
          <w:kern w:val="0"/>
          <w:lang w:val="en-US"/>
        </w:rPr>
        <w:t>and</w:t>
      </w:r>
      <w:r w:rsidR="003D24E6">
        <w:rPr>
          <w:rFonts w:ascii="Times New Roman" w:hAnsi="Times New Roman" w:cs="Times New Roman"/>
          <w:kern w:val="0"/>
          <w:lang w:val="en-US"/>
        </w:rPr>
        <w:t xml:space="preserve"> al., 2013)</w:t>
      </w:r>
      <w:r w:rsidR="002E25F3" w:rsidRPr="00A10D69">
        <w:rPr>
          <w:rFonts w:ascii="Times New Roman" w:hAnsi="Times New Roman" w:cs="Times New Roman"/>
        </w:rPr>
        <w:fldChar w:fldCharType="end"/>
      </w:r>
      <w:r w:rsidR="00B76CBA" w:rsidRPr="00A10D69">
        <w:rPr>
          <w:rFonts w:ascii="Times New Roman" w:hAnsi="Times New Roman" w:cs="Times New Roman"/>
        </w:rPr>
        <w:t>.</w:t>
      </w:r>
      <w:r w:rsidR="00404695" w:rsidRPr="00A10D69">
        <w:rPr>
          <w:rFonts w:ascii="Times New Roman" w:hAnsi="Times New Roman" w:cs="Times New Roman"/>
        </w:rPr>
        <w:t xml:space="preserve"> </w:t>
      </w:r>
    </w:p>
    <w:p w14:paraId="11536836" w14:textId="24565490" w:rsidR="00F90309" w:rsidRPr="00A10D69" w:rsidRDefault="000E7FC6" w:rsidP="00A10D69">
      <w:pPr>
        <w:spacing w:afterLines="40" w:after="96"/>
        <w:jc w:val="both"/>
        <w:rPr>
          <w:rFonts w:ascii="Times New Roman" w:hAnsi="Times New Roman" w:cs="Times New Roman"/>
          <w:b/>
          <w:bCs/>
        </w:rPr>
      </w:pPr>
      <w:r w:rsidRPr="00A10D69">
        <w:rPr>
          <w:rFonts w:ascii="Times New Roman" w:hAnsi="Times New Roman" w:cs="Times New Roman"/>
          <w:b/>
          <w:bCs/>
        </w:rPr>
        <w:t>Objectives</w:t>
      </w:r>
      <w:r w:rsidR="00194788" w:rsidRPr="00A10D69">
        <w:rPr>
          <w:rFonts w:ascii="Times New Roman" w:hAnsi="Times New Roman" w:cs="Times New Roman"/>
          <w:b/>
          <w:bCs/>
        </w:rPr>
        <w:t xml:space="preserve">: </w:t>
      </w:r>
      <w:r w:rsidR="006A03F2" w:rsidRPr="00A10D69">
        <w:rPr>
          <w:rFonts w:ascii="Times New Roman" w:hAnsi="Times New Roman" w:cs="Times New Roman"/>
        </w:rPr>
        <w:t>First, I aim to a</w:t>
      </w:r>
      <w:r w:rsidR="00B76CBA" w:rsidRPr="00A10D69">
        <w:rPr>
          <w:rFonts w:ascii="Times New Roman" w:hAnsi="Times New Roman" w:cs="Times New Roman"/>
        </w:rPr>
        <w:t>ssess the</w:t>
      </w:r>
      <w:r w:rsidR="00881240" w:rsidRPr="00A10D69">
        <w:rPr>
          <w:rFonts w:ascii="Times New Roman" w:hAnsi="Times New Roman" w:cs="Times New Roman"/>
        </w:rPr>
        <w:t xml:space="preserve"> tree</w:t>
      </w:r>
      <w:r w:rsidR="00961FAB" w:rsidRPr="00A10D69">
        <w:rPr>
          <w:rFonts w:ascii="Times New Roman" w:hAnsi="Times New Roman" w:cs="Times New Roman"/>
        </w:rPr>
        <w:t xml:space="preserve"> species </w:t>
      </w:r>
      <w:r w:rsidR="00881240" w:rsidRPr="00A10D69">
        <w:rPr>
          <w:rFonts w:ascii="Times New Roman" w:hAnsi="Times New Roman" w:cs="Times New Roman"/>
        </w:rPr>
        <w:t>potential to prolong or stretch their activity schedule</w:t>
      </w:r>
      <w:r w:rsidR="00B76CBA" w:rsidRPr="00A10D69">
        <w:rPr>
          <w:rFonts w:ascii="Times New Roman" w:hAnsi="Times New Roman" w:cs="Times New Roman"/>
        </w:rPr>
        <w:t>.</w:t>
      </w:r>
      <w:r w:rsidR="006A03F2" w:rsidRPr="00A10D69">
        <w:rPr>
          <w:rFonts w:ascii="Times New Roman" w:hAnsi="Times New Roman" w:cs="Times New Roman"/>
        </w:rPr>
        <w:t xml:space="preserve"> Second, I will d</w:t>
      </w:r>
      <w:r w:rsidR="00F90309" w:rsidRPr="00A10D69">
        <w:rPr>
          <w:rFonts w:ascii="Times New Roman" w:hAnsi="Times New Roman" w:cs="Times New Roman"/>
        </w:rPr>
        <w:t xml:space="preserve">etermine whether trees can </w:t>
      </w:r>
      <w:r w:rsidR="00B76CBA" w:rsidRPr="00A10D69">
        <w:rPr>
          <w:rFonts w:ascii="Times New Roman" w:hAnsi="Times New Roman" w:cs="Times New Roman"/>
        </w:rPr>
        <w:t>absorb</w:t>
      </w:r>
      <w:r w:rsidR="00F90309" w:rsidRPr="00A10D69">
        <w:rPr>
          <w:rFonts w:ascii="Times New Roman" w:hAnsi="Times New Roman" w:cs="Times New Roman"/>
        </w:rPr>
        <w:t xml:space="preserve"> nutrients </w:t>
      </w:r>
      <w:r w:rsidR="006A03F2" w:rsidRPr="00A10D69">
        <w:rPr>
          <w:rFonts w:ascii="Times New Roman" w:hAnsi="Times New Roman" w:cs="Times New Roman"/>
        </w:rPr>
        <w:t xml:space="preserve">beyond their </w:t>
      </w:r>
      <w:r w:rsidR="00F90309" w:rsidRPr="00A10D69">
        <w:rPr>
          <w:rFonts w:ascii="Times New Roman" w:hAnsi="Times New Roman" w:cs="Times New Roman"/>
        </w:rPr>
        <w:t>theoretical growing season.</w:t>
      </w:r>
      <w:r w:rsidR="00714313" w:rsidRPr="00A10D69">
        <w:rPr>
          <w:rFonts w:ascii="Times New Roman" w:hAnsi="Times New Roman" w:cs="Times New Roman"/>
        </w:rPr>
        <w:t xml:space="preserve"> </w:t>
      </w:r>
      <w:r w:rsidR="00404695" w:rsidRPr="00A10D69">
        <w:rPr>
          <w:rFonts w:ascii="Times New Roman" w:hAnsi="Times New Roman" w:cs="Times New Roman"/>
        </w:rPr>
        <w:t xml:space="preserve">I will </w:t>
      </w:r>
      <w:r w:rsidR="001B71C1" w:rsidRPr="00A10D69">
        <w:rPr>
          <w:rFonts w:ascii="Times New Roman" w:hAnsi="Times New Roman" w:cs="Times New Roman"/>
        </w:rPr>
        <w:t xml:space="preserve">also </w:t>
      </w:r>
      <w:r w:rsidR="00404695" w:rsidRPr="00A10D69">
        <w:rPr>
          <w:rFonts w:ascii="Times New Roman" w:hAnsi="Times New Roman" w:cs="Times New Roman"/>
        </w:rPr>
        <w:t xml:space="preserve">examine </w:t>
      </w:r>
      <w:r w:rsidR="00714313" w:rsidRPr="00A10D69">
        <w:rPr>
          <w:rFonts w:ascii="Times New Roman" w:hAnsi="Times New Roman" w:cs="Times New Roman"/>
        </w:rPr>
        <w:t xml:space="preserve">if increased </w:t>
      </w:r>
      <w:r w:rsidR="00E120A4" w:rsidRPr="00A10D69">
        <w:rPr>
          <w:rFonts w:ascii="Times New Roman" w:hAnsi="Times New Roman" w:cs="Times New Roman"/>
        </w:rPr>
        <w:t xml:space="preserve">carbon </w:t>
      </w:r>
      <w:r w:rsidR="00714313" w:rsidRPr="00A10D69">
        <w:rPr>
          <w:rFonts w:ascii="Times New Roman" w:hAnsi="Times New Roman" w:cs="Times New Roman"/>
        </w:rPr>
        <w:t xml:space="preserve">storage pools translate into growth </w:t>
      </w:r>
      <w:r w:rsidR="00DA6AAA" w:rsidRPr="00A10D69">
        <w:rPr>
          <w:rFonts w:ascii="Times New Roman" w:hAnsi="Times New Roman" w:cs="Times New Roman"/>
        </w:rPr>
        <w:t xml:space="preserve">increment </w:t>
      </w:r>
      <w:r w:rsidR="00714313" w:rsidRPr="00A10D69">
        <w:rPr>
          <w:rFonts w:ascii="Times New Roman" w:hAnsi="Times New Roman" w:cs="Times New Roman"/>
        </w:rPr>
        <w:t>in the following growing seas</w:t>
      </w:r>
      <w:r w:rsidR="00404695" w:rsidRPr="00A10D69">
        <w:rPr>
          <w:rFonts w:ascii="Times New Roman" w:hAnsi="Times New Roman" w:cs="Times New Roman"/>
        </w:rPr>
        <w:t xml:space="preserve">on. </w:t>
      </w:r>
      <w:r w:rsidR="00E03B56" w:rsidRPr="00A10D69">
        <w:rPr>
          <w:rFonts w:ascii="Times New Roman" w:hAnsi="Times New Roman" w:cs="Times New Roman"/>
        </w:rPr>
        <w:t>Finally, I will investigate potential variations in these responses across deciduous and evergreen tree species, aiming to discern whether different patterns emerge within these distinct groups.</w:t>
      </w:r>
    </w:p>
    <w:p w14:paraId="585621B4" w14:textId="3BCBCA2E" w:rsidR="00A10D69" w:rsidRDefault="00A15198" w:rsidP="00A10D69">
      <w:pPr>
        <w:spacing w:afterLines="40" w:after="96"/>
        <w:jc w:val="both"/>
        <w:rPr>
          <w:rFonts w:ascii="Times New Roman" w:hAnsi="Times New Roman" w:cs="Times New Roman"/>
        </w:rPr>
      </w:pPr>
      <w:r w:rsidRPr="00A10D69">
        <w:rPr>
          <w:rFonts w:ascii="Times New Roman" w:hAnsi="Times New Roman" w:cs="Times New Roman"/>
          <w:b/>
          <w:bCs/>
        </w:rPr>
        <w:t>Methodology</w:t>
      </w:r>
      <w:r w:rsidR="00194788" w:rsidRPr="00A10D69">
        <w:rPr>
          <w:rFonts w:ascii="Times New Roman" w:hAnsi="Times New Roman" w:cs="Times New Roman"/>
          <w:b/>
          <w:bCs/>
        </w:rPr>
        <w:t xml:space="preserve">: </w:t>
      </w:r>
      <w:r w:rsidR="00397017" w:rsidRPr="00A10D69">
        <w:rPr>
          <w:rFonts w:ascii="Times New Roman" w:hAnsi="Times New Roman" w:cs="Times New Roman"/>
        </w:rPr>
        <w:t xml:space="preserve">To investigate the impact of manipulated spring and autumn temperatures on phenological responses, I will conduct experiments across nine different tree species under controlled conditions. For deciduous trees, I </w:t>
      </w:r>
      <w:r w:rsidR="00961FAB" w:rsidRPr="00A10D69">
        <w:rPr>
          <w:rFonts w:ascii="Times New Roman" w:hAnsi="Times New Roman" w:cs="Times New Roman"/>
        </w:rPr>
        <w:t xml:space="preserve">have </w:t>
      </w:r>
      <w:r w:rsidR="00397017" w:rsidRPr="00A10D69">
        <w:rPr>
          <w:rFonts w:ascii="Times New Roman" w:hAnsi="Times New Roman" w:cs="Times New Roman"/>
        </w:rPr>
        <w:t>select</w:t>
      </w:r>
      <w:r w:rsidR="00961FAB" w:rsidRPr="00A10D69">
        <w:rPr>
          <w:rFonts w:ascii="Times New Roman" w:hAnsi="Times New Roman" w:cs="Times New Roman"/>
        </w:rPr>
        <w:t>ed</w:t>
      </w:r>
      <w:r w:rsidR="00397017" w:rsidRPr="00A10D69">
        <w:rPr>
          <w:rFonts w:ascii="Times New Roman" w:hAnsi="Times New Roman" w:cs="Times New Roman"/>
        </w:rPr>
        <w:t xml:space="preserve"> seven species </w:t>
      </w:r>
      <w:r w:rsidR="00961FAB" w:rsidRPr="00A10D69">
        <w:rPr>
          <w:rFonts w:ascii="Times New Roman" w:hAnsi="Times New Roman" w:cs="Times New Roman"/>
        </w:rPr>
        <w:t>spanning both</w:t>
      </w:r>
      <w:r w:rsidR="00397017" w:rsidRPr="00A10D69">
        <w:rPr>
          <w:rFonts w:ascii="Times New Roman" w:hAnsi="Times New Roman" w:cs="Times New Roman"/>
        </w:rPr>
        <w:t xml:space="preserve"> fast and short-life strategies (e.g., </w:t>
      </w:r>
      <w:r w:rsidR="00397017" w:rsidRPr="00A10D69">
        <w:rPr>
          <w:rFonts w:ascii="Times New Roman" w:hAnsi="Times New Roman" w:cs="Times New Roman"/>
          <w:i/>
          <w:iCs/>
        </w:rPr>
        <w:t>Alnus rubra</w:t>
      </w:r>
      <w:r w:rsidR="00397017" w:rsidRPr="00A10D69">
        <w:rPr>
          <w:rFonts w:ascii="Times New Roman" w:hAnsi="Times New Roman" w:cs="Times New Roman"/>
        </w:rPr>
        <w:t xml:space="preserve">) </w:t>
      </w:r>
      <w:r w:rsidR="00961FAB" w:rsidRPr="00A10D69">
        <w:rPr>
          <w:rFonts w:ascii="Times New Roman" w:hAnsi="Times New Roman" w:cs="Times New Roman"/>
        </w:rPr>
        <w:t>and</w:t>
      </w:r>
      <w:r w:rsidR="00397017" w:rsidRPr="00A10D69">
        <w:rPr>
          <w:rFonts w:ascii="Times New Roman" w:hAnsi="Times New Roman" w:cs="Times New Roman"/>
        </w:rPr>
        <w:t xml:space="preserve"> slow growth and longer lifespan species (e.g., </w:t>
      </w:r>
      <w:r w:rsidR="00397017" w:rsidRPr="00A10D69">
        <w:rPr>
          <w:rFonts w:ascii="Times New Roman" w:hAnsi="Times New Roman" w:cs="Times New Roman"/>
          <w:i/>
          <w:iCs/>
        </w:rPr>
        <w:t>Quercus macrocarpa</w:t>
      </w:r>
      <w:r w:rsidR="00397017" w:rsidRPr="00A10D69">
        <w:rPr>
          <w:rFonts w:ascii="Times New Roman" w:hAnsi="Times New Roman" w:cs="Times New Roman"/>
        </w:rPr>
        <w:t xml:space="preserve">). </w:t>
      </w:r>
      <w:r w:rsidR="00E03B56" w:rsidRPr="00A10D69">
        <w:rPr>
          <w:rFonts w:ascii="Times New Roman" w:hAnsi="Times New Roman" w:cs="Times New Roman"/>
        </w:rPr>
        <w:t xml:space="preserve">Since phenological monitoring is more </w:t>
      </w:r>
      <w:r w:rsidR="008E4ADF" w:rsidRPr="00A10D69">
        <w:rPr>
          <w:rFonts w:ascii="Times New Roman" w:hAnsi="Times New Roman" w:cs="Times New Roman"/>
        </w:rPr>
        <w:t>difficult and trends are less likely to be observed</w:t>
      </w:r>
      <w:r w:rsidR="00E03B56" w:rsidRPr="00A10D69">
        <w:rPr>
          <w:rFonts w:ascii="Times New Roman" w:hAnsi="Times New Roman" w:cs="Times New Roman"/>
        </w:rPr>
        <w:t xml:space="preserve"> for evergreen</w:t>
      </w:r>
      <w:r w:rsidR="008F6962" w:rsidRPr="00A10D69">
        <w:rPr>
          <w:rFonts w:ascii="Times New Roman" w:hAnsi="Times New Roman" w:cs="Times New Roman"/>
        </w:rPr>
        <w:t xml:space="preserve"> trees, only two </w:t>
      </w:r>
      <w:r w:rsidR="008F0058" w:rsidRPr="00A10D69">
        <w:rPr>
          <w:rFonts w:ascii="Times New Roman" w:hAnsi="Times New Roman" w:cs="Times New Roman"/>
        </w:rPr>
        <w:t>of the</w:t>
      </w:r>
      <w:r w:rsidR="008F6962" w:rsidRPr="00A10D69">
        <w:rPr>
          <w:rFonts w:ascii="Times New Roman" w:hAnsi="Times New Roman" w:cs="Times New Roman"/>
        </w:rPr>
        <w:t xml:space="preserve"> nine species will be </w:t>
      </w:r>
      <w:r w:rsidR="008E4ADF" w:rsidRPr="00A10D69">
        <w:rPr>
          <w:rFonts w:ascii="Times New Roman" w:hAnsi="Times New Roman" w:cs="Times New Roman"/>
        </w:rPr>
        <w:t>conifers</w:t>
      </w:r>
      <w:r w:rsidR="00397017" w:rsidRPr="00A10D69">
        <w:rPr>
          <w:rFonts w:ascii="Times New Roman" w:hAnsi="Times New Roman" w:cs="Times New Roman"/>
        </w:rPr>
        <w:t xml:space="preserve"> </w:t>
      </w:r>
      <w:r w:rsidR="00397017"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{"citationID":"wqTaQMCW","properties":{"formattedCitation":"(J\\uc0\\u246{}nsson et al., 2010)","plainCitation":"(Jönsson et al., 2010)","dontUpdate":true,"noteIndex":0},"citationItems":[{"id":3287,"uris":["http://zotero.org/users/11807912/items/IN5UGAW2"],"itemData":{"id":3287,"type":"article-journal","abstract":"Remote sensing provides spatially and temporally continuous measures of forest reflectance, and vegetation indices calculated from satellite data can be useful for monitoring climate change impacts on forest tree phenology. Monitoring of evergreen coniferous forest is more difficult than monitoring of deciduous forest, as the new buds only account for a small proportion of the green biomass, and the shoot elongation process is relatively slow. In this study, we have analyzed data from 186 coniferous monitoring sites in Sweden covering boreal, southern-boreal, and boreo-nemoral conditions. Our objective was to examine the possibility to track seasonal changes in coniferous forests by time-series of MODIS eight-day vegetation indices, testing the coherence between satellite monitored vegetation indices (VI) and temperature dependent phenology. The relationships between two vegetation indices (NDVI and WDRVI) and four phenological indicators (length of snow season, modeled onset of vegetation period, tree cold hardiness level and timing of budburst) were analyzed. The annual curves produced by two curve fitting methods for smoothening of seasonal changes in NDVI and WDRVI were to a large extent characterized by the occurrence of snow, producing stable seasonal oscillations in the northern part and irregular curves with less pronounced annual amplitude in the southern part of the country. Measures based on threshold values of the VI-curves, commonly used for determining the timing of different phenological phases, were not applicable for Swedish coniferous forests. Evergreen vegetation does not have a sharp increase in greenness during spring, and the melting of snow can influence the vegetation indices at the timing of budburst in boreal forests. However, the interannual variation in VI-values for specific eight-day periods was correlated with the phenological indicators. This relation can be used for satellite monitoring of potential climate change impacts on northern coniferous spring phenology.","container-title":"Remote Sensing of Environment","DOI":"10.1016/j.rse.2010.06.005","ISSN":"0034-4257","issue":"11","journalAbbreviation":"Remote Sensing of Environment","page":"2719-2730","source":"ScienceDirect","title":"Annual changes in MODIS vegetation indices of Swedish coniferous forests in relation to snow dynamics and tree phenology","volume":"114","author":[{"family":"Jönsson","given":"A. M."},{"family":"Eklundh","given":"L."},{"family":"Hellström","given":"M."},{"family":"Bärring","given":"L."},{"family":"Jönsson","given":"P."}],"issued":{"date-parts":[["2010",11,15]]}}}],"schema":"https://github.com/citation-style-language/schema/raw/master/csl-citation.json"} </w:instrText>
      </w:r>
      <w:r w:rsidR="00397017" w:rsidRPr="00A10D69">
        <w:rPr>
          <w:rFonts w:ascii="Times New Roman" w:hAnsi="Times New Roman" w:cs="Times New Roman"/>
        </w:rPr>
        <w:fldChar w:fldCharType="separate"/>
      </w:r>
      <w:r w:rsidR="003D24E6" w:rsidRPr="003D24E6">
        <w:rPr>
          <w:rFonts w:ascii="Times New Roman" w:hAnsi="Times New Roman" w:cs="Times New Roman"/>
          <w:kern w:val="0"/>
          <w:lang w:val="en-US"/>
        </w:rPr>
        <w:t>(</w:t>
      </w:r>
      <w:proofErr w:type="spellStart"/>
      <w:r w:rsidR="003D24E6" w:rsidRPr="003D24E6">
        <w:rPr>
          <w:rFonts w:ascii="Times New Roman" w:hAnsi="Times New Roman" w:cs="Times New Roman"/>
          <w:kern w:val="0"/>
          <w:lang w:val="en-US"/>
        </w:rPr>
        <w:t>Jönsson</w:t>
      </w:r>
      <w:proofErr w:type="spellEnd"/>
      <w:r w:rsidR="003D24E6" w:rsidRPr="003D24E6">
        <w:rPr>
          <w:rFonts w:ascii="Times New Roman" w:hAnsi="Times New Roman" w:cs="Times New Roman"/>
          <w:kern w:val="0"/>
          <w:lang w:val="en-US"/>
        </w:rPr>
        <w:t xml:space="preserve"> </w:t>
      </w:r>
      <w:r w:rsidR="003D24E6">
        <w:rPr>
          <w:rFonts w:ascii="Times New Roman" w:hAnsi="Times New Roman" w:cs="Times New Roman"/>
          <w:kern w:val="0"/>
          <w:lang w:val="en-US"/>
        </w:rPr>
        <w:t>and</w:t>
      </w:r>
      <w:r w:rsidR="003D24E6" w:rsidRPr="003D24E6">
        <w:rPr>
          <w:rFonts w:ascii="Times New Roman" w:hAnsi="Times New Roman" w:cs="Times New Roman"/>
          <w:kern w:val="0"/>
          <w:lang w:val="en-US"/>
        </w:rPr>
        <w:t xml:space="preserve"> al., 2010)</w:t>
      </w:r>
      <w:r w:rsidR="00397017" w:rsidRPr="00A10D69">
        <w:rPr>
          <w:rFonts w:ascii="Times New Roman" w:hAnsi="Times New Roman" w:cs="Times New Roman"/>
        </w:rPr>
        <w:fldChar w:fldCharType="end"/>
      </w:r>
      <w:r w:rsidR="008E4ADF" w:rsidRPr="00A10D69">
        <w:rPr>
          <w:rFonts w:ascii="Times New Roman" w:hAnsi="Times New Roman" w:cs="Times New Roman"/>
        </w:rPr>
        <w:t>.</w:t>
      </w:r>
      <w:r w:rsidR="00E03B56" w:rsidRPr="00A10D69">
        <w:rPr>
          <w:rFonts w:ascii="Times New Roman" w:hAnsi="Times New Roman" w:cs="Times New Roman"/>
        </w:rPr>
        <w:t xml:space="preserve"> </w:t>
      </w:r>
      <w:r w:rsidR="00F86DF4" w:rsidRPr="00A10D69">
        <w:rPr>
          <w:rFonts w:ascii="Times New Roman" w:hAnsi="Times New Roman" w:cs="Times New Roman"/>
        </w:rPr>
        <w:t>I</w:t>
      </w:r>
      <w:r w:rsidR="009070BD" w:rsidRPr="00A10D69">
        <w:rPr>
          <w:rFonts w:ascii="Times New Roman" w:hAnsi="Times New Roman" w:cs="Times New Roman"/>
        </w:rPr>
        <w:t xml:space="preserve"> plan</w:t>
      </w:r>
      <w:r w:rsidR="00961FAB" w:rsidRPr="00A10D69">
        <w:rPr>
          <w:rFonts w:ascii="Times New Roman" w:hAnsi="Times New Roman" w:cs="Times New Roman"/>
        </w:rPr>
        <w:t xml:space="preserve"> a full factorial experiment of spring and fall warming with two levels each (control/warmed) resulting in</w:t>
      </w:r>
      <w:r w:rsidR="009070BD" w:rsidRPr="00A10D69">
        <w:rPr>
          <w:rFonts w:ascii="Times New Roman" w:hAnsi="Times New Roman" w:cs="Times New Roman"/>
        </w:rPr>
        <w:t xml:space="preserve"> four treatments:</w:t>
      </w:r>
      <w:r w:rsidR="00881240" w:rsidRPr="00A10D69">
        <w:rPr>
          <w:rFonts w:ascii="Times New Roman" w:hAnsi="Times New Roman" w:cs="Times New Roman"/>
        </w:rPr>
        <w:t xml:space="preserve"> spring or autumn warming</w:t>
      </w:r>
      <w:r w:rsidR="00DA6AAA" w:rsidRPr="00A10D69">
        <w:rPr>
          <w:rFonts w:ascii="Times New Roman" w:hAnsi="Times New Roman" w:cs="Times New Roman"/>
        </w:rPr>
        <w:t>,</w:t>
      </w:r>
      <w:r w:rsidR="00881240" w:rsidRPr="00A10D69">
        <w:rPr>
          <w:rFonts w:ascii="Times New Roman" w:hAnsi="Times New Roman" w:cs="Times New Roman"/>
        </w:rPr>
        <w:t xml:space="preserve"> or both</w:t>
      </w:r>
      <w:r w:rsidR="00DA6AAA" w:rsidRPr="00A10D69">
        <w:rPr>
          <w:rFonts w:ascii="Times New Roman" w:hAnsi="Times New Roman" w:cs="Times New Roman"/>
        </w:rPr>
        <w:t>,</w:t>
      </w:r>
      <w:r w:rsidR="00881240" w:rsidRPr="00A10D69">
        <w:rPr>
          <w:rFonts w:ascii="Times New Roman" w:hAnsi="Times New Roman" w:cs="Times New Roman"/>
        </w:rPr>
        <w:t xml:space="preserve"> and a control. </w:t>
      </w:r>
      <w:r w:rsidR="002B6D67" w:rsidRPr="00A10D69">
        <w:rPr>
          <w:rFonts w:ascii="Times New Roman" w:hAnsi="Times New Roman" w:cs="Times New Roman"/>
        </w:rPr>
        <w:t>To test that responses are not limited by nutrient depletion later in the season, I plan two additional</w:t>
      </w:r>
      <w:r w:rsidR="006A03F2" w:rsidRPr="00A10D69">
        <w:rPr>
          <w:rFonts w:ascii="Times New Roman" w:hAnsi="Times New Roman" w:cs="Times New Roman"/>
        </w:rPr>
        <w:t xml:space="preserve"> nutrient enrichment treatment</w:t>
      </w:r>
      <w:r w:rsidR="002B6D67" w:rsidRPr="00A10D69">
        <w:rPr>
          <w:rFonts w:ascii="Times New Roman" w:hAnsi="Times New Roman" w:cs="Times New Roman"/>
        </w:rPr>
        <w:t xml:space="preserve">s (6 total treatments across the whole experiment). For this, I will add </w:t>
      </w:r>
      <w:r w:rsidR="006A03F2" w:rsidRPr="00A10D69">
        <w:rPr>
          <w:rFonts w:ascii="Times New Roman" w:hAnsi="Times New Roman" w:cs="Times New Roman"/>
        </w:rPr>
        <w:t>liquid nutrients to the treatment trees</w:t>
      </w:r>
      <w:r w:rsidR="008F0058" w:rsidRPr="00A10D69">
        <w:rPr>
          <w:rFonts w:ascii="Times New Roman" w:hAnsi="Times New Roman" w:cs="Times New Roman"/>
        </w:rPr>
        <w:t xml:space="preserve"> </w:t>
      </w:r>
      <w:r w:rsidR="002B6D67" w:rsidRPr="00A10D69">
        <w:rPr>
          <w:rFonts w:ascii="Times New Roman" w:hAnsi="Times New Roman" w:cs="Times New Roman"/>
        </w:rPr>
        <w:t xml:space="preserve">in </w:t>
      </w:r>
      <w:r w:rsidR="008F0058" w:rsidRPr="00A10D69">
        <w:rPr>
          <w:rFonts w:ascii="Times New Roman" w:hAnsi="Times New Roman" w:cs="Times New Roman"/>
        </w:rPr>
        <w:t>regular and warm</w:t>
      </w:r>
      <w:r w:rsidR="000C3903" w:rsidRPr="00A10D69">
        <w:rPr>
          <w:rFonts w:ascii="Times New Roman" w:hAnsi="Times New Roman" w:cs="Times New Roman"/>
        </w:rPr>
        <w:t>er</w:t>
      </w:r>
      <w:r w:rsidR="008F0058" w:rsidRPr="00A10D69">
        <w:rPr>
          <w:rFonts w:ascii="Times New Roman" w:hAnsi="Times New Roman" w:cs="Times New Roman"/>
        </w:rPr>
        <w:t xml:space="preserve"> autumn temperature</w:t>
      </w:r>
      <w:r w:rsidR="002B6D67" w:rsidRPr="00A10D69">
        <w:rPr>
          <w:rFonts w:ascii="Times New Roman" w:hAnsi="Times New Roman" w:cs="Times New Roman"/>
        </w:rPr>
        <w:t xml:space="preserve"> treatments</w:t>
      </w:r>
      <w:r w:rsidR="008F0058" w:rsidRPr="00A10D69">
        <w:rPr>
          <w:rFonts w:ascii="Times New Roman" w:hAnsi="Times New Roman" w:cs="Times New Roman"/>
        </w:rPr>
        <w:t>.</w:t>
      </w:r>
      <w:r w:rsidR="00F90309" w:rsidRPr="00A10D69">
        <w:rPr>
          <w:rFonts w:ascii="Times New Roman" w:hAnsi="Times New Roman" w:cs="Times New Roman"/>
        </w:rPr>
        <w:t xml:space="preserve"> </w:t>
      </w:r>
      <w:r w:rsidR="00397017" w:rsidRPr="00A10D69">
        <w:rPr>
          <w:rFonts w:ascii="Times New Roman" w:hAnsi="Times New Roman" w:cs="Times New Roman"/>
        </w:rPr>
        <w:t xml:space="preserve">I plan on a minimum of 10 replicates per species, adhering to the standards in tree phenological monitoring, which generally require 5-10 replicates </w:t>
      </w:r>
      <w:r w:rsidR="00397017"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{"citationID":"XBRgmsPU","properties":{"formattedCitation":"(Siegel, 2009)","plainCitation":"(Siegel, 2009)","noteIndex":0},"citationItems":[{"id":3278,"uris":["http://zotero.org/users/11807912/items/RYS86UA3"],"itemData":{"id":3278,"type":"article-journal","container-title":"Pace Environmental Law Review","DOI":"https://doi.org/10.58948/0738-6206.1007","journalAbbreviation":"Pace Envtl. L. Rev.","page":"257","title":"Collaborative Decision Making on Climate Change in the Federal Government","volume":"27","author":[{"family":"Siegel","given":"Joseph A."}],"issued":{"date-parts":[["2009"]],"season":"2010"}}}],"schema":"https://github.com/citation-style-language/schema/raw/master/csl-citation.json"} </w:instrText>
      </w:r>
      <w:r w:rsidR="00397017" w:rsidRPr="00A10D69">
        <w:rPr>
          <w:rFonts w:ascii="Times New Roman" w:hAnsi="Times New Roman" w:cs="Times New Roman"/>
        </w:rPr>
        <w:fldChar w:fldCharType="separate"/>
      </w:r>
      <w:r w:rsidR="003D24E6">
        <w:rPr>
          <w:rFonts w:ascii="Times New Roman" w:hAnsi="Times New Roman" w:cs="Times New Roman"/>
          <w:kern w:val="0"/>
          <w:lang w:val="en-US"/>
        </w:rPr>
        <w:t>(Siegel, 2009)</w:t>
      </w:r>
      <w:r w:rsidR="00397017" w:rsidRPr="00A10D69">
        <w:rPr>
          <w:rFonts w:ascii="Times New Roman" w:hAnsi="Times New Roman" w:cs="Times New Roman"/>
        </w:rPr>
        <w:fldChar w:fldCharType="end"/>
      </w:r>
      <w:r w:rsidR="00397017" w:rsidRPr="00A10D69">
        <w:rPr>
          <w:rFonts w:ascii="Times New Roman" w:hAnsi="Times New Roman" w:cs="Times New Roman"/>
        </w:rPr>
        <w:t>.</w:t>
      </w:r>
    </w:p>
    <w:p w14:paraId="4C1AEBFE" w14:textId="27F76122" w:rsidR="006A03F2" w:rsidRPr="00A10D69" w:rsidRDefault="006A03F2" w:rsidP="00A10D69">
      <w:pPr>
        <w:spacing w:afterLines="40" w:after="96"/>
        <w:jc w:val="both"/>
        <w:rPr>
          <w:rFonts w:ascii="Times New Roman" w:hAnsi="Times New Roman" w:cs="Times New Roman"/>
        </w:rPr>
      </w:pPr>
      <w:r w:rsidRPr="00A10D69">
        <w:rPr>
          <w:rFonts w:ascii="Times New Roman" w:hAnsi="Times New Roman" w:cs="Times New Roman"/>
        </w:rPr>
        <w:t xml:space="preserve">Throughout the summer of 2024, </w:t>
      </w:r>
      <w:r w:rsidR="009070BD" w:rsidRPr="00A10D69">
        <w:rPr>
          <w:rFonts w:ascii="Times New Roman" w:hAnsi="Times New Roman" w:cs="Times New Roman"/>
        </w:rPr>
        <w:t xml:space="preserve">I </w:t>
      </w:r>
      <w:r w:rsidRPr="00A10D69">
        <w:rPr>
          <w:rFonts w:ascii="Times New Roman" w:hAnsi="Times New Roman" w:cs="Times New Roman"/>
        </w:rPr>
        <w:t xml:space="preserve">will continuously monitor radial growth using magnetic </w:t>
      </w:r>
      <w:r w:rsidR="009070BD" w:rsidRPr="00A10D69">
        <w:rPr>
          <w:rFonts w:ascii="Times New Roman" w:hAnsi="Times New Roman" w:cs="Times New Roman"/>
        </w:rPr>
        <w:t>micro-</w:t>
      </w:r>
      <w:r w:rsidR="00182F3F" w:rsidRPr="00A10D69">
        <w:rPr>
          <w:rFonts w:ascii="Times New Roman" w:hAnsi="Times New Roman" w:cs="Times New Roman"/>
        </w:rPr>
        <w:t>dendrometers and</w:t>
      </w:r>
      <w:r w:rsidR="009070BD" w:rsidRPr="00A10D69">
        <w:rPr>
          <w:rFonts w:ascii="Times New Roman" w:hAnsi="Times New Roman" w:cs="Times New Roman"/>
        </w:rPr>
        <w:t xml:space="preserve"> </w:t>
      </w:r>
      <w:r w:rsidR="002465D9" w:rsidRPr="00A10D69">
        <w:rPr>
          <w:rFonts w:ascii="Times New Roman" w:hAnsi="Times New Roman" w:cs="Times New Roman"/>
        </w:rPr>
        <w:t>track</w:t>
      </w:r>
      <w:r w:rsidR="009070BD" w:rsidRPr="00A10D69">
        <w:rPr>
          <w:rFonts w:ascii="Times New Roman" w:hAnsi="Times New Roman" w:cs="Times New Roman"/>
        </w:rPr>
        <w:t xml:space="preserve"> </w:t>
      </w:r>
      <w:r w:rsidRPr="00A10D69">
        <w:rPr>
          <w:rFonts w:ascii="Times New Roman" w:hAnsi="Times New Roman" w:cs="Times New Roman"/>
        </w:rPr>
        <w:t>phenolog</w:t>
      </w:r>
      <w:r w:rsidR="009070BD" w:rsidRPr="00A10D69">
        <w:rPr>
          <w:rFonts w:ascii="Times New Roman" w:hAnsi="Times New Roman" w:cs="Times New Roman"/>
        </w:rPr>
        <w:t>y every 2-3 days</w:t>
      </w:r>
      <w:r w:rsidRPr="00A10D69">
        <w:rPr>
          <w:rFonts w:ascii="Times New Roman" w:hAnsi="Times New Roman" w:cs="Times New Roman"/>
        </w:rPr>
        <w:t xml:space="preserve">. In </w:t>
      </w:r>
      <w:r w:rsidR="009070BD" w:rsidRPr="00A10D69">
        <w:rPr>
          <w:rFonts w:ascii="Times New Roman" w:hAnsi="Times New Roman" w:cs="Times New Roman"/>
        </w:rPr>
        <w:t xml:space="preserve">fall </w:t>
      </w:r>
      <w:r w:rsidRPr="00A10D69">
        <w:rPr>
          <w:rFonts w:ascii="Times New Roman" w:hAnsi="Times New Roman" w:cs="Times New Roman"/>
        </w:rPr>
        <w:t xml:space="preserve">2025, </w:t>
      </w:r>
      <w:r w:rsidR="009070BD" w:rsidRPr="00A10D69">
        <w:rPr>
          <w:rFonts w:ascii="Times New Roman" w:hAnsi="Times New Roman" w:cs="Times New Roman"/>
        </w:rPr>
        <w:t xml:space="preserve">after the </w:t>
      </w:r>
      <w:r w:rsidRPr="00A10D69">
        <w:rPr>
          <w:rFonts w:ascii="Times New Roman" w:hAnsi="Times New Roman" w:cs="Times New Roman"/>
        </w:rPr>
        <w:t xml:space="preserve">trees </w:t>
      </w:r>
      <w:r w:rsidR="009070BD" w:rsidRPr="00A10D69">
        <w:rPr>
          <w:rFonts w:ascii="Times New Roman" w:hAnsi="Times New Roman" w:cs="Times New Roman"/>
        </w:rPr>
        <w:t xml:space="preserve">have </w:t>
      </w:r>
      <w:r w:rsidR="00DA6AAA" w:rsidRPr="00A10D69">
        <w:rPr>
          <w:rFonts w:ascii="Times New Roman" w:hAnsi="Times New Roman" w:cs="Times New Roman"/>
        </w:rPr>
        <w:t>grow</w:t>
      </w:r>
      <w:r w:rsidR="009070BD" w:rsidRPr="00A10D69">
        <w:rPr>
          <w:rFonts w:ascii="Times New Roman" w:hAnsi="Times New Roman" w:cs="Times New Roman"/>
        </w:rPr>
        <w:t>n</w:t>
      </w:r>
      <w:r w:rsidR="00DA6AAA" w:rsidRPr="00A10D69">
        <w:rPr>
          <w:rFonts w:ascii="Times New Roman" w:hAnsi="Times New Roman" w:cs="Times New Roman"/>
        </w:rPr>
        <w:t xml:space="preserve"> </w:t>
      </w:r>
      <w:r w:rsidR="00404695" w:rsidRPr="00A10D69">
        <w:rPr>
          <w:rFonts w:ascii="Times New Roman" w:hAnsi="Times New Roman" w:cs="Times New Roman"/>
        </w:rPr>
        <w:t xml:space="preserve">in </w:t>
      </w:r>
      <w:r w:rsidRPr="00A10D69">
        <w:rPr>
          <w:rFonts w:ascii="Times New Roman" w:hAnsi="Times New Roman" w:cs="Times New Roman"/>
        </w:rPr>
        <w:t>ambient temperatures</w:t>
      </w:r>
      <w:r w:rsidR="009070BD" w:rsidRPr="00A10D69">
        <w:rPr>
          <w:rFonts w:ascii="Times New Roman" w:hAnsi="Times New Roman" w:cs="Times New Roman"/>
        </w:rPr>
        <w:t xml:space="preserve"> for the </w:t>
      </w:r>
      <w:r w:rsidR="008F0058" w:rsidRPr="00A10D69">
        <w:rPr>
          <w:rFonts w:ascii="Times New Roman" w:hAnsi="Times New Roman" w:cs="Times New Roman"/>
        </w:rPr>
        <w:t>season, I</w:t>
      </w:r>
      <w:r w:rsidR="009070BD" w:rsidRPr="00A10D69">
        <w:rPr>
          <w:rFonts w:ascii="Times New Roman" w:hAnsi="Times New Roman" w:cs="Times New Roman"/>
        </w:rPr>
        <w:t xml:space="preserve"> </w:t>
      </w:r>
      <w:r w:rsidRPr="00A10D69">
        <w:rPr>
          <w:rFonts w:ascii="Times New Roman" w:hAnsi="Times New Roman" w:cs="Times New Roman"/>
        </w:rPr>
        <w:t xml:space="preserve">will assess </w:t>
      </w:r>
      <w:r w:rsidR="00884A45" w:rsidRPr="00A10D69">
        <w:rPr>
          <w:rFonts w:ascii="Times New Roman" w:hAnsi="Times New Roman" w:cs="Times New Roman"/>
        </w:rPr>
        <w:t xml:space="preserve">growth on the individual (total biomass) and the cellular level (number of cells and their characteristics). </w:t>
      </w:r>
    </w:p>
    <w:p w14:paraId="4B7549D0" w14:textId="77777777" w:rsidR="00AF76F1" w:rsidRDefault="008E4ADF" w:rsidP="00AF76F1">
      <w:pPr>
        <w:spacing w:afterLines="40" w:after="96"/>
        <w:jc w:val="both"/>
        <w:rPr>
          <w:rFonts w:ascii="Times New Roman" w:hAnsi="Times New Roman" w:cs="Times New Roman"/>
        </w:rPr>
      </w:pPr>
      <w:r w:rsidRPr="00A10D69">
        <w:rPr>
          <w:rFonts w:ascii="Times New Roman" w:hAnsi="Times New Roman" w:cs="Times New Roman"/>
          <w:b/>
          <w:bCs/>
        </w:rPr>
        <w:t xml:space="preserve">Research outreach: </w:t>
      </w:r>
      <w:r w:rsidR="00397017" w:rsidRPr="00A10D69">
        <w:rPr>
          <w:rFonts w:ascii="Times New Roman" w:hAnsi="Times New Roman" w:cs="Times New Roman"/>
        </w:rPr>
        <w:t xml:space="preserve">Given the widespread </w:t>
      </w:r>
      <w:r w:rsidR="002B6D67" w:rsidRPr="00A10D69">
        <w:rPr>
          <w:rFonts w:ascii="Times New Roman" w:hAnsi="Times New Roman" w:cs="Times New Roman"/>
        </w:rPr>
        <w:t xml:space="preserve">impacts </w:t>
      </w:r>
      <w:r w:rsidR="00397017" w:rsidRPr="00A10D69">
        <w:rPr>
          <w:rFonts w:ascii="Times New Roman" w:hAnsi="Times New Roman" w:cs="Times New Roman"/>
        </w:rPr>
        <w:t xml:space="preserve">of climate change on ecosystems, understanding how forest communities respond to prolonged growing seasons is crucial. Observing the reactions of </w:t>
      </w:r>
      <w:r w:rsidR="002B6D67" w:rsidRPr="00A10D69">
        <w:rPr>
          <w:rFonts w:ascii="Times New Roman" w:hAnsi="Times New Roman" w:cs="Times New Roman"/>
        </w:rPr>
        <w:t xml:space="preserve">deciduous and conifer </w:t>
      </w:r>
      <w:r w:rsidR="00397017" w:rsidRPr="00A10D69">
        <w:rPr>
          <w:rFonts w:ascii="Times New Roman" w:hAnsi="Times New Roman" w:cs="Times New Roman"/>
        </w:rPr>
        <w:t>species to extended</w:t>
      </w:r>
      <w:r w:rsidR="002B6D67" w:rsidRPr="00A10D69">
        <w:rPr>
          <w:rFonts w:ascii="Times New Roman" w:hAnsi="Times New Roman" w:cs="Times New Roman"/>
        </w:rPr>
        <w:t xml:space="preserve"> season </w:t>
      </w:r>
      <w:r w:rsidR="00397017" w:rsidRPr="00A10D69">
        <w:rPr>
          <w:rFonts w:ascii="Times New Roman" w:hAnsi="Times New Roman" w:cs="Times New Roman"/>
        </w:rPr>
        <w:t xml:space="preserve">and nutrient supplementation </w:t>
      </w:r>
      <w:r w:rsidR="002B6D67" w:rsidRPr="00A10D69">
        <w:rPr>
          <w:rFonts w:ascii="Times New Roman" w:hAnsi="Times New Roman" w:cs="Times New Roman"/>
        </w:rPr>
        <w:t xml:space="preserve">may </w:t>
      </w:r>
      <w:r w:rsidR="00397017" w:rsidRPr="00A10D69">
        <w:rPr>
          <w:rFonts w:ascii="Times New Roman" w:hAnsi="Times New Roman" w:cs="Times New Roman"/>
        </w:rPr>
        <w:t>reveal potential benefits for some species and harm for others. These shifts are likely to influence forest stand dynamics across North America.</w:t>
      </w:r>
    </w:p>
    <w:p w14:paraId="6A60210F" w14:textId="2F78E1A5" w:rsidR="00884A45" w:rsidRPr="00AF76F1" w:rsidRDefault="00AF76F1" w:rsidP="00AF76F1">
      <w:pPr>
        <w:spacing w:afterLines="40" w:after="96"/>
        <w:jc w:val="both"/>
        <w:rPr>
          <w:rFonts w:ascii="Times New Roman" w:hAnsi="Times New Roman" w:cs="Times New Roman"/>
        </w:rPr>
      </w:pPr>
      <w:r>
        <w:rPr>
          <w:rFonts w:ascii="Times New Roman" w:hAnsi="Times New Roman" w:cs="Times New Roman"/>
          <w:b/>
          <w:bCs/>
        </w:rPr>
        <w:lastRenderedPageBreak/>
        <w:t>Bibliography and citations</w:t>
      </w:r>
    </w:p>
    <w:p w14:paraId="523402A4" w14:textId="77777777" w:rsidR="004458EF" w:rsidRPr="004458EF" w:rsidRDefault="006A03F2" w:rsidP="00AF76F1">
      <w:pPr>
        <w:pStyle w:val="Bibliography"/>
        <w:spacing w:before="240" w:after="240" w:line="240" w:lineRule="auto"/>
        <w:rPr>
          <w:rFonts w:ascii="Times New Roman" w:hAnsi="Times New Roman" w:cs="Times New Roman"/>
          <w:lang w:val="en-US"/>
        </w:rPr>
      </w:pPr>
      <w:r w:rsidRPr="00ED5F0A">
        <w:fldChar w:fldCharType="begin"/>
      </w:r>
      <w:r w:rsidR="004458EF">
        <w:instrText xml:space="preserve"> ADDIN ZOTERO_BIBL {"uncited":[],"omitted":[],"custom":[]} CSL_BIBLIOGRAPHY </w:instrText>
      </w:r>
      <w:r w:rsidRPr="00ED5F0A">
        <w:fldChar w:fldCharType="separate"/>
      </w:r>
      <w:r w:rsidR="004458EF" w:rsidRPr="004458EF">
        <w:rPr>
          <w:rFonts w:ascii="Times New Roman" w:hAnsi="Times New Roman" w:cs="Times New Roman"/>
          <w:lang w:val="en-US"/>
        </w:rPr>
        <w:t xml:space="preserve">Chapin, F. S., Schulze, E., &amp; Mooney, H. A. (1990). The Ecology and Economics of Storage in Plants. </w:t>
      </w:r>
      <w:r w:rsidR="004458EF" w:rsidRPr="004458EF">
        <w:rPr>
          <w:rFonts w:ascii="Times New Roman" w:hAnsi="Times New Roman" w:cs="Times New Roman"/>
          <w:i/>
          <w:iCs/>
          <w:lang w:val="en-US"/>
        </w:rPr>
        <w:t>Annual Review of Ecology and Systematics</w:t>
      </w:r>
      <w:r w:rsidR="004458EF" w:rsidRPr="004458EF">
        <w:rPr>
          <w:rFonts w:ascii="Times New Roman" w:hAnsi="Times New Roman" w:cs="Times New Roman"/>
          <w:lang w:val="en-US"/>
        </w:rPr>
        <w:t xml:space="preserve">, </w:t>
      </w:r>
      <w:r w:rsidR="004458EF" w:rsidRPr="004458EF">
        <w:rPr>
          <w:rFonts w:ascii="Times New Roman" w:hAnsi="Times New Roman" w:cs="Times New Roman"/>
          <w:i/>
          <w:iCs/>
          <w:lang w:val="en-US"/>
        </w:rPr>
        <w:t>21</w:t>
      </w:r>
      <w:r w:rsidR="004458EF" w:rsidRPr="004458EF">
        <w:rPr>
          <w:rFonts w:ascii="Times New Roman" w:hAnsi="Times New Roman" w:cs="Times New Roman"/>
          <w:lang w:val="en-US"/>
        </w:rPr>
        <w:t>(1), 423–447. https://doi.org/10.1146/annurev.es.21.110190.002231</w:t>
      </w:r>
    </w:p>
    <w:p w14:paraId="3056355B" w14:textId="77777777" w:rsidR="004458EF" w:rsidRPr="004458EF" w:rsidRDefault="004458EF" w:rsidP="004458EF">
      <w:pPr>
        <w:pStyle w:val="Bibliography"/>
        <w:spacing w:after="240" w:line="240" w:lineRule="auto"/>
        <w:rPr>
          <w:rFonts w:ascii="Times New Roman" w:hAnsi="Times New Roman" w:cs="Times New Roman"/>
          <w:lang w:val="en-US"/>
        </w:rPr>
      </w:pPr>
      <w:proofErr w:type="spellStart"/>
      <w:r w:rsidRPr="004458EF">
        <w:rPr>
          <w:rFonts w:ascii="Times New Roman" w:hAnsi="Times New Roman" w:cs="Times New Roman"/>
          <w:lang w:val="en-US"/>
        </w:rPr>
        <w:t>Jönsson</w:t>
      </w:r>
      <w:proofErr w:type="spellEnd"/>
      <w:r w:rsidRPr="004458EF">
        <w:rPr>
          <w:rFonts w:ascii="Times New Roman" w:hAnsi="Times New Roman" w:cs="Times New Roman"/>
          <w:lang w:val="en-US"/>
        </w:rPr>
        <w:t xml:space="preserve">, A. M., </w:t>
      </w:r>
      <w:proofErr w:type="spellStart"/>
      <w:r w:rsidRPr="004458EF">
        <w:rPr>
          <w:rFonts w:ascii="Times New Roman" w:hAnsi="Times New Roman" w:cs="Times New Roman"/>
          <w:lang w:val="en-US"/>
        </w:rPr>
        <w:t>Eklundh</w:t>
      </w:r>
      <w:proofErr w:type="spellEnd"/>
      <w:r w:rsidRPr="004458EF">
        <w:rPr>
          <w:rFonts w:ascii="Times New Roman" w:hAnsi="Times New Roman" w:cs="Times New Roman"/>
          <w:lang w:val="en-US"/>
        </w:rPr>
        <w:t xml:space="preserve">, L., </w:t>
      </w:r>
      <w:proofErr w:type="spellStart"/>
      <w:r w:rsidRPr="004458EF">
        <w:rPr>
          <w:rFonts w:ascii="Times New Roman" w:hAnsi="Times New Roman" w:cs="Times New Roman"/>
          <w:lang w:val="en-US"/>
        </w:rPr>
        <w:t>Hellström</w:t>
      </w:r>
      <w:proofErr w:type="spellEnd"/>
      <w:r w:rsidRPr="004458EF">
        <w:rPr>
          <w:rFonts w:ascii="Times New Roman" w:hAnsi="Times New Roman" w:cs="Times New Roman"/>
          <w:lang w:val="en-US"/>
        </w:rPr>
        <w:t xml:space="preserve">, M., </w:t>
      </w:r>
      <w:proofErr w:type="spellStart"/>
      <w:r w:rsidRPr="004458EF">
        <w:rPr>
          <w:rFonts w:ascii="Times New Roman" w:hAnsi="Times New Roman" w:cs="Times New Roman"/>
          <w:lang w:val="en-US"/>
        </w:rPr>
        <w:t>Bärring</w:t>
      </w:r>
      <w:proofErr w:type="spellEnd"/>
      <w:r w:rsidRPr="004458EF">
        <w:rPr>
          <w:rFonts w:ascii="Times New Roman" w:hAnsi="Times New Roman" w:cs="Times New Roman"/>
          <w:lang w:val="en-US"/>
        </w:rPr>
        <w:t xml:space="preserve">, L., &amp; </w:t>
      </w:r>
      <w:proofErr w:type="spellStart"/>
      <w:r w:rsidRPr="004458EF">
        <w:rPr>
          <w:rFonts w:ascii="Times New Roman" w:hAnsi="Times New Roman" w:cs="Times New Roman"/>
          <w:lang w:val="en-US"/>
        </w:rPr>
        <w:t>Jönsson</w:t>
      </w:r>
      <w:proofErr w:type="spellEnd"/>
      <w:r w:rsidRPr="004458EF">
        <w:rPr>
          <w:rFonts w:ascii="Times New Roman" w:hAnsi="Times New Roman" w:cs="Times New Roman"/>
          <w:lang w:val="en-US"/>
        </w:rPr>
        <w:t xml:space="preserve">, P. (2010). Annual changes in MODIS vegetation indices of Swedish coniferous forests in relation to snow dynamics and tree phenology. </w:t>
      </w:r>
      <w:r w:rsidRPr="004458EF">
        <w:rPr>
          <w:rFonts w:ascii="Times New Roman" w:hAnsi="Times New Roman" w:cs="Times New Roman"/>
          <w:i/>
          <w:iCs/>
          <w:lang w:val="en-US"/>
        </w:rPr>
        <w:t>Remote Sensing of Environment</w:t>
      </w:r>
      <w:r w:rsidRPr="004458EF">
        <w:rPr>
          <w:rFonts w:ascii="Times New Roman" w:hAnsi="Times New Roman" w:cs="Times New Roman"/>
          <w:lang w:val="en-US"/>
        </w:rPr>
        <w:t xml:space="preserve">, </w:t>
      </w:r>
      <w:r w:rsidRPr="004458EF">
        <w:rPr>
          <w:rFonts w:ascii="Times New Roman" w:hAnsi="Times New Roman" w:cs="Times New Roman"/>
          <w:i/>
          <w:iCs/>
          <w:lang w:val="en-US"/>
        </w:rPr>
        <w:t>114</w:t>
      </w:r>
      <w:r w:rsidRPr="004458EF">
        <w:rPr>
          <w:rFonts w:ascii="Times New Roman" w:hAnsi="Times New Roman" w:cs="Times New Roman"/>
          <w:lang w:val="en-US"/>
        </w:rPr>
        <w:t>(11), 2719–2730. https://doi.org/10.1016/j.rse.2010.06.005</w:t>
      </w:r>
    </w:p>
    <w:p w14:paraId="7649AD7C" w14:textId="77777777" w:rsidR="004458EF" w:rsidRPr="004458EF" w:rsidRDefault="004458EF" w:rsidP="004458EF">
      <w:pPr>
        <w:pStyle w:val="Bibliography"/>
        <w:spacing w:after="240" w:line="240" w:lineRule="auto"/>
        <w:rPr>
          <w:rFonts w:ascii="Times New Roman" w:hAnsi="Times New Roman" w:cs="Times New Roman"/>
          <w:lang w:val="fr-CA"/>
        </w:rPr>
      </w:pPr>
      <w:r w:rsidRPr="004458EF">
        <w:rPr>
          <w:rFonts w:ascii="Times New Roman" w:hAnsi="Times New Roman" w:cs="Times New Roman"/>
          <w:lang w:val="en-US"/>
        </w:rPr>
        <w:t xml:space="preserve">Keenan, T. F., Gray, J., </w:t>
      </w:r>
      <w:proofErr w:type="spellStart"/>
      <w:r w:rsidRPr="004458EF">
        <w:rPr>
          <w:rFonts w:ascii="Times New Roman" w:hAnsi="Times New Roman" w:cs="Times New Roman"/>
          <w:lang w:val="en-US"/>
        </w:rPr>
        <w:t>Friedl</w:t>
      </w:r>
      <w:proofErr w:type="spellEnd"/>
      <w:r w:rsidRPr="004458EF">
        <w:rPr>
          <w:rFonts w:ascii="Times New Roman" w:hAnsi="Times New Roman" w:cs="Times New Roman"/>
          <w:lang w:val="en-US"/>
        </w:rPr>
        <w:t xml:space="preserve">, M. A., Toomey, M., </w:t>
      </w:r>
      <w:proofErr w:type="spellStart"/>
      <w:r w:rsidRPr="004458EF">
        <w:rPr>
          <w:rFonts w:ascii="Times New Roman" w:hAnsi="Times New Roman" w:cs="Times New Roman"/>
          <w:lang w:val="en-US"/>
        </w:rPr>
        <w:t>Bohrer</w:t>
      </w:r>
      <w:proofErr w:type="spellEnd"/>
      <w:r w:rsidRPr="004458EF">
        <w:rPr>
          <w:rFonts w:ascii="Times New Roman" w:hAnsi="Times New Roman" w:cs="Times New Roman"/>
          <w:lang w:val="en-US"/>
        </w:rPr>
        <w:t xml:space="preserve">, G., Hollinger, D. Y., Munger, J. W., O’Keefe, J., Schmid, H. P., Wing, I. S., Yang, B., &amp; Richardson, A. D. (2014). Net carbon uptake has increased through warming-induced changes in temperate forest phenology. </w:t>
      </w:r>
      <w:r w:rsidRPr="004458EF">
        <w:rPr>
          <w:rFonts w:ascii="Times New Roman" w:hAnsi="Times New Roman" w:cs="Times New Roman"/>
          <w:i/>
          <w:iCs/>
          <w:lang w:val="fr-CA"/>
        </w:rPr>
        <w:t xml:space="preserve">Nature </w:t>
      </w:r>
      <w:proofErr w:type="spellStart"/>
      <w:r w:rsidRPr="004458EF">
        <w:rPr>
          <w:rFonts w:ascii="Times New Roman" w:hAnsi="Times New Roman" w:cs="Times New Roman"/>
          <w:i/>
          <w:iCs/>
          <w:lang w:val="fr-CA"/>
        </w:rPr>
        <w:t>Climate</w:t>
      </w:r>
      <w:proofErr w:type="spellEnd"/>
      <w:r w:rsidRPr="004458EF">
        <w:rPr>
          <w:rFonts w:ascii="Times New Roman" w:hAnsi="Times New Roman" w:cs="Times New Roman"/>
          <w:i/>
          <w:iCs/>
          <w:lang w:val="fr-CA"/>
        </w:rPr>
        <w:t xml:space="preserve"> Change</w:t>
      </w:r>
      <w:r w:rsidRPr="004458EF">
        <w:rPr>
          <w:rFonts w:ascii="Times New Roman" w:hAnsi="Times New Roman" w:cs="Times New Roman"/>
          <w:lang w:val="fr-CA"/>
        </w:rPr>
        <w:t xml:space="preserve">, </w:t>
      </w:r>
      <w:r w:rsidRPr="004458EF">
        <w:rPr>
          <w:rFonts w:ascii="Times New Roman" w:hAnsi="Times New Roman" w:cs="Times New Roman"/>
          <w:i/>
          <w:iCs/>
          <w:lang w:val="fr-CA"/>
        </w:rPr>
        <w:t>4</w:t>
      </w:r>
      <w:r w:rsidRPr="004458EF">
        <w:rPr>
          <w:rFonts w:ascii="Times New Roman" w:hAnsi="Times New Roman" w:cs="Times New Roman"/>
          <w:lang w:val="fr-CA"/>
        </w:rPr>
        <w:t>(7), Article 7. https://doi.org/10.1038/nclimate2253</w:t>
      </w:r>
    </w:p>
    <w:p w14:paraId="03916E8E" w14:textId="77777777" w:rsidR="004458EF" w:rsidRPr="004458EF" w:rsidRDefault="004458EF" w:rsidP="004458EF">
      <w:pPr>
        <w:pStyle w:val="Bibliography"/>
        <w:spacing w:after="240" w:line="240" w:lineRule="auto"/>
        <w:rPr>
          <w:rFonts w:ascii="Times New Roman" w:hAnsi="Times New Roman" w:cs="Times New Roman"/>
          <w:lang w:val="en-US"/>
        </w:rPr>
      </w:pPr>
      <w:proofErr w:type="spellStart"/>
      <w:r w:rsidRPr="004458EF">
        <w:rPr>
          <w:rFonts w:ascii="Times New Roman" w:hAnsi="Times New Roman" w:cs="Times New Roman"/>
          <w:lang w:val="fr-CA"/>
        </w:rPr>
        <w:t>Körner</w:t>
      </w:r>
      <w:proofErr w:type="spellEnd"/>
      <w:r w:rsidRPr="004458EF">
        <w:rPr>
          <w:rFonts w:ascii="Times New Roman" w:hAnsi="Times New Roman" w:cs="Times New Roman"/>
          <w:lang w:val="fr-CA"/>
        </w:rPr>
        <w:t xml:space="preserve">, C., &amp; </w:t>
      </w:r>
      <w:proofErr w:type="spellStart"/>
      <w:r w:rsidRPr="004458EF">
        <w:rPr>
          <w:rFonts w:ascii="Times New Roman" w:hAnsi="Times New Roman" w:cs="Times New Roman"/>
          <w:lang w:val="fr-CA"/>
        </w:rPr>
        <w:t>Basler</w:t>
      </w:r>
      <w:proofErr w:type="spellEnd"/>
      <w:r w:rsidRPr="004458EF">
        <w:rPr>
          <w:rFonts w:ascii="Times New Roman" w:hAnsi="Times New Roman" w:cs="Times New Roman"/>
          <w:lang w:val="fr-CA"/>
        </w:rPr>
        <w:t xml:space="preserve">, D. (2010). </w:t>
      </w:r>
      <w:r w:rsidRPr="004458EF">
        <w:rPr>
          <w:rFonts w:ascii="Times New Roman" w:hAnsi="Times New Roman" w:cs="Times New Roman"/>
          <w:lang w:val="en-US"/>
        </w:rPr>
        <w:t xml:space="preserve">Phenology Under Global Warming. </w:t>
      </w:r>
      <w:r w:rsidRPr="004458EF">
        <w:rPr>
          <w:rFonts w:ascii="Times New Roman" w:hAnsi="Times New Roman" w:cs="Times New Roman"/>
          <w:i/>
          <w:iCs/>
          <w:lang w:val="en-US"/>
        </w:rPr>
        <w:t>Science</w:t>
      </w:r>
      <w:r w:rsidRPr="004458EF">
        <w:rPr>
          <w:rFonts w:ascii="Times New Roman" w:hAnsi="Times New Roman" w:cs="Times New Roman"/>
          <w:lang w:val="en-US"/>
        </w:rPr>
        <w:t xml:space="preserve">, </w:t>
      </w:r>
      <w:r w:rsidRPr="004458EF">
        <w:rPr>
          <w:rFonts w:ascii="Times New Roman" w:hAnsi="Times New Roman" w:cs="Times New Roman"/>
          <w:i/>
          <w:iCs/>
          <w:lang w:val="en-US"/>
        </w:rPr>
        <w:t>327</w:t>
      </w:r>
      <w:r w:rsidRPr="004458EF">
        <w:rPr>
          <w:rFonts w:ascii="Times New Roman" w:hAnsi="Times New Roman" w:cs="Times New Roman"/>
          <w:lang w:val="en-US"/>
        </w:rPr>
        <w:t>(5972), 1461–1462. https://doi.org/10.1126/science.1186473</w:t>
      </w:r>
    </w:p>
    <w:p w14:paraId="7D4ADE7A" w14:textId="77777777" w:rsidR="004458EF" w:rsidRPr="004458EF" w:rsidRDefault="004458EF" w:rsidP="004458EF">
      <w:pPr>
        <w:pStyle w:val="Bibliography"/>
        <w:spacing w:after="240" w:line="240" w:lineRule="auto"/>
        <w:rPr>
          <w:rFonts w:ascii="Times New Roman" w:hAnsi="Times New Roman" w:cs="Times New Roman"/>
          <w:lang w:val="en-US"/>
        </w:rPr>
      </w:pPr>
      <w:proofErr w:type="spellStart"/>
      <w:r w:rsidRPr="004458EF">
        <w:rPr>
          <w:rFonts w:ascii="Times New Roman" w:hAnsi="Times New Roman" w:cs="Times New Roman"/>
          <w:lang w:val="en-US"/>
        </w:rPr>
        <w:t>Landhäusser</w:t>
      </w:r>
      <w:proofErr w:type="spellEnd"/>
      <w:r w:rsidRPr="004458EF">
        <w:rPr>
          <w:rFonts w:ascii="Times New Roman" w:hAnsi="Times New Roman" w:cs="Times New Roman"/>
          <w:lang w:val="en-US"/>
        </w:rPr>
        <w:t xml:space="preserve">, S. M., </w:t>
      </w:r>
      <w:proofErr w:type="spellStart"/>
      <w:r w:rsidRPr="004458EF">
        <w:rPr>
          <w:rFonts w:ascii="Times New Roman" w:hAnsi="Times New Roman" w:cs="Times New Roman"/>
          <w:lang w:val="en-US"/>
        </w:rPr>
        <w:t>Pinno</w:t>
      </w:r>
      <w:proofErr w:type="spellEnd"/>
      <w:r w:rsidRPr="004458EF">
        <w:rPr>
          <w:rFonts w:ascii="Times New Roman" w:hAnsi="Times New Roman" w:cs="Times New Roman"/>
          <w:lang w:val="en-US"/>
        </w:rPr>
        <w:t xml:space="preserve">, B. D., </w:t>
      </w:r>
      <w:proofErr w:type="spellStart"/>
      <w:r w:rsidRPr="004458EF">
        <w:rPr>
          <w:rFonts w:ascii="Times New Roman" w:hAnsi="Times New Roman" w:cs="Times New Roman"/>
          <w:lang w:val="en-US"/>
        </w:rPr>
        <w:t>Lieffers</w:t>
      </w:r>
      <w:proofErr w:type="spellEnd"/>
      <w:r w:rsidRPr="004458EF">
        <w:rPr>
          <w:rFonts w:ascii="Times New Roman" w:hAnsi="Times New Roman" w:cs="Times New Roman"/>
          <w:lang w:val="en-US"/>
        </w:rPr>
        <w:t xml:space="preserve">, V. J., &amp; Chow, P. S. (2012). Partitioning of carbon allocation to reserves or growth determines future performance of aspen seedlings. </w:t>
      </w:r>
      <w:r w:rsidRPr="004458EF">
        <w:rPr>
          <w:rFonts w:ascii="Times New Roman" w:hAnsi="Times New Roman" w:cs="Times New Roman"/>
          <w:i/>
          <w:iCs/>
          <w:lang w:val="en-US"/>
        </w:rPr>
        <w:t>Forest Ecology and Management</w:t>
      </w:r>
      <w:r w:rsidRPr="004458EF">
        <w:rPr>
          <w:rFonts w:ascii="Times New Roman" w:hAnsi="Times New Roman" w:cs="Times New Roman"/>
          <w:lang w:val="en-US"/>
        </w:rPr>
        <w:t xml:space="preserve">, </w:t>
      </w:r>
      <w:r w:rsidRPr="004458EF">
        <w:rPr>
          <w:rFonts w:ascii="Times New Roman" w:hAnsi="Times New Roman" w:cs="Times New Roman"/>
          <w:i/>
          <w:iCs/>
          <w:lang w:val="en-US"/>
        </w:rPr>
        <w:t>275</w:t>
      </w:r>
      <w:r w:rsidRPr="004458EF">
        <w:rPr>
          <w:rFonts w:ascii="Times New Roman" w:hAnsi="Times New Roman" w:cs="Times New Roman"/>
          <w:lang w:val="en-US"/>
        </w:rPr>
        <w:t>, 43–51. https://doi.org/10.1016/j.foreco.2012.03.010</w:t>
      </w:r>
    </w:p>
    <w:p w14:paraId="3C45E48F"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en-US"/>
        </w:rPr>
        <w:t xml:space="preserve">Lawrence, B. T., &amp; </w:t>
      </w:r>
      <w:proofErr w:type="spellStart"/>
      <w:r w:rsidRPr="004458EF">
        <w:rPr>
          <w:rFonts w:ascii="Times New Roman" w:hAnsi="Times New Roman" w:cs="Times New Roman"/>
          <w:lang w:val="en-US"/>
        </w:rPr>
        <w:t>Melgar</w:t>
      </w:r>
      <w:proofErr w:type="spellEnd"/>
      <w:r w:rsidRPr="004458EF">
        <w:rPr>
          <w:rFonts w:ascii="Times New Roman" w:hAnsi="Times New Roman" w:cs="Times New Roman"/>
          <w:lang w:val="en-US"/>
        </w:rPr>
        <w:t xml:space="preserve">, J. C. (2018). Variable Fall Climate Influences Nutrient Resorption and Reserve Storage in Young Peach Trees. </w:t>
      </w:r>
      <w:r w:rsidRPr="004458EF">
        <w:rPr>
          <w:rFonts w:ascii="Times New Roman" w:hAnsi="Times New Roman" w:cs="Times New Roman"/>
          <w:i/>
          <w:iCs/>
          <w:lang w:val="en-US"/>
        </w:rPr>
        <w:t>Frontiers in Plant Science</w:t>
      </w:r>
      <w:r w:rsidRPr="004458EF">
        <w:rPr>
          <w:rFonts w:ascii="Times New Roman" w:hAnsi="Times New Roman" w:cs="Times New Roman"/>
          <w:lang w:val="en-US"/>
        </w:rPr>
        <w:t xml:space="preserve">, </w:t>
      </w:r>
      <w:r w:rsidRPr="004458EF">
        <w:rPr>
          <w:rFonts w:ascii="Times New Roman" w:hAnsi="Times New Roman" w:cs="Times New Roman"/>
          <w:i/>
          <w:iCs/>
          <w:lang w:val="en-US"/>
        </w:rPr>
        <w:t>9</w:t>
      </w:r>
      <w:r w:rsidRPr="004458EF">
        <w:rPr>
          <w:rFonts w:ascii="Times New Roman" w:hAnsi="Times New Roman" w:cs="Times New Roman"/>
          <w:lang w:val="en-US"/>
        </w:rPr>
        <w:t>. https://doi.org/doi: 10.3389/fpls.2018.01819.</w:t>
      </w:r>
    </w:p>
    <w:p w14:paraId="605E0D8D"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en-US"/>
        </w:rPr>
        <w:t xml:space="preserve">Martens, L. A., </w:t>
      </w:r>
      <w:proofErr w:type="spellStart"/>
      <w:r w:rsidRPr="004458EF">
        <w:rPr>
          <w:rFonts w:ascii="Times New Roman" w:hAnsi="Times New Roman" w:cs="Times New Roman"/>
          <w:lang w:val="en-US"/>
        </w:rPr>
        <w:t>Landhäusser</w:t>
      </w:r>
      <w:proofErr w:type="spellEnd"/>
      <w:r w:rsidRPr="004458EF">
        <w:rPr>
          <w:rFonts w:ascii="Times New Roman" w:hAnsi="Times New Roman" w:cs="Times New Roman"/>
          <w:lang w:val="en-US"/>
        </w:rPr>
        <w:t xml:space="preserve">, S. M., &amp; </w:t>
      </w:r>
      <w:proofErr w:type="spellStart"/>
      <w:r w:rsidRPr="004458EF">
        <w:rPr>
          <w:rFonts w:ascii="Times New Roman" w:hAnsi="Times New Roman" w:cs="Times New Roman"/>
          <w:lang w:val="en-US"/>
        </w:rPr>
        <w:t>Lieffers</w:t>
      </w:r>
      <w:proofErr w:type="spellEnd"/>
      <w:r w:rsidRPr="004458EF">
        <w:rPr>
          <w:rFonts w:ascii="Times New Roman" w:hAnsi="Times New Roman" w:cs="Times New Roman"/>
          <w:lang w:val="en-US"/>
        </w:rPr>
        <w:t xml:space="preserve">, V. J. (2007). First-year growth response of cold-stored, nursery-grown aspen planting stock. </w:t>
      </w:r>
      <w:r w:rsidRPr="004458EF">
        <w:rPr>
          <w:rFonts w:ascii="Times New Roman" w:hAnsi="Times New Roman" w:cs="Times New Roman"/>
          <w:i/>
          <w:iCs/>
          <w:lang w:val="en-US"/>
        </w:rPr>
        <w:t>New Forests</w:t>
      </w:r>
      <w:r w:rsidRPr="004458EF">
        <w:rPr>
          <w:rFonts w:ascii="Times New Roman" w:hAnsi="Times New Roman" w:cs="Times New Roman"/>
          <w:lang w:val="en-US"/>
        </w:rPr>
        <w:t xml:space="preserve">, </w:t>
      </w:r>
      <w:r w:rsidRPr="004458EF">
        <w:rPr>
          <w:rFonts w:ascii="Times New Roman" w:hAnsi="Times New Roman" w:cs="Times New Roman"/>
          <w:i/>
          <w:iCs/>
          <w:lang w:val="en-US"/>
        </w:rPr>
        <w:t>33</w:t>
      </w:r>
      <w:r w:rsidRPr="004458EF">
        <w:rPr>
          <w:rFonts w:ascii="Times New Roman" w:hAnsi="Times New Roman" w:cs="Times New Roman"/>
          <w:lang w:val="en-US"/>
        </w:rPr>
        <w:t>(3), 281–295. https://doi.org/10.1007/s11056-006-9027-2</w:t>
      </w:r>
    </w:p>
    <w:p w14:paraId="133ABEA1" w14:textId="77777777" w:rsidR="004458EF" w:rsidRPr="004458EF" w:rsidRDefault="004458EF" w:rsidP="004458EF">
      <w:pPr>
        <w:pStyle w:val="Bibliography"/>
        <w:spacing w:after="240" w:line="240" w:lineRule="auto"/>
        <w:rPr>
          <w:rFonts w:ascii="Times New Roman" w:hAnsi="Times New Roman" w:cs="Times New Roman"/>
          <w:lang w:val="fr-CA"/>
        </w:rPr>
      </w:pPr>
      <w:r w:rsidRPr="004458EF">
        <w:rPr>
          <w:rFonts w:ascii="Times New Roman" w:hAnsi="Times New Roman" w:cs="Times New Roman"/>
          <w:lang w:val="en-US"/>
        </w:rPr>
        <w:t xml:space="preserve">Menzel, A., &amp; Fabian, P. (1999). Growing season extended in Europe. </w:t>
      </w:r>
      <w:r w:rsidRPr="004458EF">
        <w:rPr>
          <w:rFonts w:ascii="Times New Roman" w:hAnsi="Times New Roman" w:cs="Times New Roman"/>
          <w:i/>
          <w:iCs/>
          <w:lang w:val="fr-CA"/>
        </w:rPr>
        <w:t>Nature</w:t>
      </w:r>
      <w:r w:rsidRPr="004458EF">
        <w:rPr>
          <w:rFonts w:ascii="Times New Roman" w:hAnsi="Times New Roman" w:cs="Times New Roman"/>
          <w:lang w:val="fr-CA"/>
        </w:rPr>
        <w:t xml:space="preserve">, </w:t>
      </w:r>
      <w:r w:rsidRPr="004458EF">
        <w:rPr>
          <w:rFonts w:ascii="Times New Roman" w:hAnsi="Times New Roman" w:cs="Times New Roman"/>
          <w:i/>
          <w:iCs/>
          <w:lang w:val="fr-CA"/>
        </w:rPr>
        <w:t>397</w:t>
      </w:r>
      <w:r w:rsidRPr="004458EF">
        <w:rPr>
          <w:rFonts w:ascii="Times New Roman" w:hAnsi="Times New Roman" w:cs="Times New Roman"/>
          <w:lang w:val="fr-CA"/>
        </w:rPr>
        <w:t>(6721), Article 6721. https://doi.org/10.1038/17709</w:t>
      </w:r>
    </w:p>
    <w:p w14:paraId="4FAFE940"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fr-CA"/>
        </w:rPr>
        <w:t xml:space="preserve">Schott, K. M., </w:t>
      </w:r>
      <w:proofErr w:type="spellStart"/>
      <w:r w:rsidRPr="004458EF">
        <w:rPr>
          <w:rFonts w:ascii="Times New Roman" w:hAnsi="Times New Roman" w:cs="Times New Roman"/>
          <w:lang w:val="fr-CA"/>
        </w:rPr>
        <w:t>Pinno</w:t>
      </w:r>
      <w:proofErr w:type="spellEnd"/>
      <w:r w:rsidRPr="004458EF">
        <w:rPr>
          <w:rFonts w:ascii="Times New Roman" w:hAnsi="Times New Roman" w:cs="Times New Roman"/>
          <w:lang w:val="fr-CA"/>
        </w:rPr>
        <w:t xml:space="preserve">, B. D., &amp; </w:t>
      </w:r>
      <w:proofErr w:type="spellStart"/>
      <w:r w:rsidRPr="004458EF">
        <w:rPr>
          <w:rFonts w:ascii="Times New Roman" w:hAnsi="Times New Roman" w:cs="Times New Roman"/>
          <w:lang w:val="fr-CA"/>
        </w:rPr>
        <w:t>Landhäusser</w:t>
      </w:r>
      <w:proofErr w:type="spellEnd"/>
      <w:r w:rsidRPr="004458EF">
        <w:rPr>
          <w:rFonts w:ascii="Times New Roman" w:hAnsi="Times New Roman" w:cs="Times New Roman"/>
          <w:lang w:val="fr-CA"/>
        </w:rPr>
        <w:t xml:space="preserve">, S. M. (2013). </w:t>
      </w:r>
      <w:r w:rsidRPr="004458EF">
        <w:rPr>
          <w:rFonts w:ascii="Times New Roman" w:hAnsi="Times New Roman" w:cs="Times New Roman"/>
          <w:lang w:val="en-US"/>
        </w:rPr>
        <w:t xml:space="preserve">Premature shoot growth termination allows nutrient loading of seedlings with an indeterminate growth strategy. </w:t>
      </w:r>
      <w:r w:rsidRPr="004458EF">
        <w:rPr>
          <w:rFonts w:ascii="Times New Roman" w:hAnsi="Times New Roman" w:cs="Times New Roman"/>
          <w:i/>
          <w:iCs/>
          <w:lang w:val="en-US"/>
        </w:rPr>
        <w:t>New Forests</w:t>
      </w:r>
      <w:r w:rsidRPr="004458EF">
        <w:rPr>
          <w:rFonts w:ascii="Times New Roman" w:hAnsi="Times New Roman" w:cs="Times New Roman"/>
          <w:lang w:val="en-US"/>
        </w:rPr>
        <w:t xml:space="preserve">, </w:t>
      </w:r>
      <w:r w:rsidRPr="004458EF">
        <w:rPr>
          <w:rFonts w:ascii="Times New Roman" w:hAnsi="Times New Roman" w:cs="Times New Roman"/>
          <w:i/>
          <w:iCs/>
          <w:lang w:val="en-US"/>
        </w:rPr>
        <w:t>44</w:t>
      </w:r>
      <w:r w:rsidRPr="004458EF">
        <w:rPr>
          <w:rFonts w:ascii="Times New Roman" w:hAnsi="Times New Roman" w:cs="Times New Roman"/>
          <w:lang w:val="en-US"/>
        </w:rPr>
        <w:t>(5), 635–647. https://doi.org/10.1007/s11056-013-9373-9</w:t>
      </w:r>
    </w:p>
    <w:p w14:paraId="2A941005"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en-US"/>
        </w:rPr>
        <w:t xml:space="preserve">Siegel, J. A. (2009). Collaborative Decision Making on Climate Change in the Federal Government. </w:t>
      </w:r>
      <w:r w:rsidRPr="004458EF">
        <w:rPr>
          <w:rFonts w:ascii="Times New Roman" w:hAnsi="Times New Roman" w:cs="Times New Roman"/>
          <w:i/>
          <w:iCs/>
          <w:lang w:val="en-US"/>
        </w:rPr>
        <w:t>Pace Environmental Law Review</w:t>
      </w:r>
      <w:r w:rsidRPr="004458EF">
        <w:rPr>
          <w:rFonts w:ascii="Times New Roman" w:hAnsi="Times New Roman" w:cs="Times New Roman"/>
          <w:lang w:val="en-US"/>
        </w:rPr>
        <w:t xml:space="preserve">, </w:t>
      </w:r>
      <w:r w:rsidRPr="004458EF">
        <w:rPr>
          <w:rFonts w:ascii="Times New Roman" w:hAnsi="Times New Roman" w:cs="Times New Roman"/>
          <w:i/>
          <w:iCs/>
          <w:lang w:val="en-US"/>
        </w:rPr>
        <w:t>27</w:t>
      </w:r>
      <w:r w:rsidRPr="004458EF">
        <w:rPr>
          <w:rFonts w:ascii="Times New Roman" w:hAnsi="Times New Roman" w:cs="Times New Roman"/>
          <w:lang w:val="en-US"/>
        </w:rPr>
        <w:t>, 257. https://doi.org/10.58948/0738-6206.1007</w:t>
      </w:r>
    </w:p>
    <w:p w14:paraId="0D376C82"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en-US"/>
        </w:rPr>
        <w:t xml:space="preserve">Wang, H., Wang, H., Ge, Q., &amp; Dai, J. (2020). The Interactive Effects of Chilling, Photoperiod, and Forcing Temperature on Flowering Phenology of Temperate Woody Plants. </w:t>
      </w:r>
      <w:r w:rsidRPr="004458EF">
        <w:rPr>
          <w:rFonts w:ascii="Times New Roman" w:hAnsi="Times New Roman" w:cs="Times New Roman"/>
          <w:i/>
          <w:iCs/>
          <w:lang w:val="en-US"/>
        </w:rPr>
        <w:t>Frontiers in Plant Science</w:t>
      </w:r>
      <w:r w:rsidRPr="004458EF">
        <w:rPr>
          <w:rFonts w:ascii="Times New Roman" w:hAnsi="Times New Roman" w:cs="Times New Roman"/>
          <w:lang w:val="en-US"/>
        </w:rPr>
        <w:t xml:space="preserve">, </w:t>
      </w:r>
      <w:r w:rsidRPr="004458EF">
        <w:rPr>
          <w:rFonts w:ascii="Times New Roman" w:hAnsi="Times New Roman" w:cs="Times New Roman"/>
          <w:i/>
          <w:iCs/>
          <w:lang w:val="en-US"/>
        </w:rPr>
        <w:t>11</w:t>
      </w:r>
      <w:r w:rsidRPr="004458EF">
        <w:rPr>
          <w:rFonts w:ascii="Times New Roman" w:hAnsi="Times New Roman" w:cs="Times New Roman"/>
          <w:lang w:val="en-US"/>
        </w:rPr>
        <w:t>. https://doi.org/10.3389/fpls.2020.00443</w:t>
      </w:r>
    </w:p>
    <w:p w14:paraId="224A5ECA" w14:textId="77777777" w:rsidR="004458EF" w:rsidRPr="004458EF" w:rsidRDefault="004458EF" w:rsidP="00AF76F1">
      <w:pPr>
        <w:pStyle w:val="Bibliography"/>
        <w:spacing w:line="240" w:lineRule="auto"/>
        <w:rPr>
          <w:rFonts w:ascii="Times New Roman" w:hAnsi="Times New Roman" w:cs="Times New Roman"/>
          <w:lang w:val="en-US"/>
        </w:rPr>
      </w:pPr>
      <w:proofErr w:type="spellStart"/>
      <w:r w:rsidRPr="004458EF">
        <w:rPr>
          <w:rFonts w:ascii="Times New Roman" w:hAnsi="Times New Roman" w:cs="Times New Roman"/>
          <w:lang w:val="en-US"/>
        </w:rPr>
        <w:t>Wolkovich</w:t>
      </w:r>
      <w:proofErr w:type="spellEnd"/>
      <w:r w:rsidRPr="004458EF">
        <w:rPr>
          <w:rFonts w:ascii="Times New Roman" w:hAnsi="Times New Roman" w:cs="Times New Roman"/>
          <w:lang w:val="en-US"/>
        </w:rPr>
        <w:t xml:space="preserve">, E. M., Cook, B. I., Allen, J. M., Crimmins, T. M., Betancourt, J. L., Travers, S. E., Pau, S., </w:t>
      </w:r>
      <w:proofErr w:type="spellStart"/>
      <w:r w:rsidRPr="004458EF">
        <w:rPr>
          <w:rFonts w:ascii="Times New Roman" w:hAnsi="Times New Roman" w:cs="Times New Roman"/>
          <w:lang w:val="en-US"/>
        </w:rPr>
        <w:t>Regetz</w:t>
      </w:r>
      <w:proofErr w:type="spellEnd"/>
      <w:r w:rsidRPr="004458EF">
        <w:rPr>
          <w:rFonts w:ascii="Times New Roman" w:hAnsi="Times New Roman" w:cs="Times New Roman"/>
          <w:lang w:val="en-US"/>
        </w:rPr>
        <w:t xml:space="preserve">, J., Davies, T. J., Kraft, N. J. B., Ault, T. R., </w:t>
      </w:r>
      <w:proofErr w:type="spellStart"/>
      <w:r w:rsidRPr="004458EF">
        <w:rPr>
          <w:rFonts w:ascii="Times New Roman" w:hAnsi="Times New Roman" w:cs="Times New Roman"/>
          <w:lang w:val="en-US"/>
        </w:rPr>
        <w:t>Bolmgren</w:t>
      </w:r>
      <w:proofErr w:type="spellEnd"/>
      <w:r w:rsidRPr="004458EF">
        <w:rPr>
          <w:rFonts w:ascii="Times New Roman" w:hAnsi="Times New Roman" w:cs="Times New Roman"/>
          <w:lang w:val="en-US"/>
        </w:rPr>
        <w:t xml:space="preserve">, K., Mazer, S. J., McCabe, G. J., McGill, B. J., Parmesan, C., </w:t>
      </w:r>
      <w:proofErr w:type="spellStart"/>
      <w:r w:rsidRPr="004458EF">
        <w:rPr>
          <w:rFonts w:ascii="Times New Roman" w:hAnsi="Times New Roman" w:cs="Times New Roman"/>
          <w:lang w:val="en-US"/>
        </w:rPr>
        <w:t>Salamin</w:t>
      </w:r>
      <w:proofErr w:type="spellEnd"/>
      <w:r w:rsidRPr="004458EF">
        <w:rPr>
          <w:rFonts w:ascii="Times New Roman" w:hAnsi="Times New Roman" w:cs="Times New Roman"/>
          <w:lang w:val="en-US"/>
        </w:rPr>
        <w:t xml:space="preserve">, N., Schwartz, M. D., &amp; Cleland, E. E. (2012). Warming experiments underpredict plant phenological responses to climate change. </w:t>
      </w:r>
      <w:r w:rsidRPr="004458EF">
        <w:rPr>
          <w:rFonts w:ascii="Times New Roman" w:hAnsi="Times New Roman" w:cs="Times New Roman"/>
          <w:i/>
          <w:iCs/>
          <w:lang w:val="en-US"/>
        </w:rPr>
        <w:t>Nature</w:t>
      </w:r>
      <w:r w:rsidRPr="004458EF">
        <w:rPr>
          <w:rFonts w:ascii="Times New Roman" w:hAnsi="Times New Roman" w:cs="Times New Roman"/>
          <w:lang w:val="en-US"/>
        </w:rPr>
        <w:t xml:space="preserve">, </w:t>
      </w:r>
      <w:r w:rsidRPr="004458EF">
        <w:rPr>
          <w:rFonts w:ascii="Times New Roman" w:hAnsi="Times New Roman" w:cs="Times New Roman"/>
          <w:i/>
          <w:iCs/>
          <w:lang w:val="en-US"/>
        </w:rPr>
        <w:t>485</w:t>
      </w:r>
      <w:r w:rsidRPr="004458EF">
        <w:rPr>
          <w:rFonts w:ascii="Times New Roman" w:hAnsi="Times New Roman" w:cs="Times New Roman"/>
          <w:lang w:val="en-US"/>
        </w:rPr>
        <w:t>(7399), Article 7399. https://doi.org/10.1038/nature11014</w:t>
      </w:r>
    </w:p>
    <w:p w14:paraId="1D02C292" w14:textId="05715F86" w:rsidR="00036BEF" w:rsidRPr="00ED5F0A" w:rsidRDefault="006A03F2" w:rsidP="004458EF">
      <w:pPr>
        <w:spacing w:after="240"/>
        <w:rPr>
          <w:rFonts w:ascii="Times New Roman" w:hAnsi="Times New Roman" w:cs="Times New Roman"/>
        </w:rPr>
      </w:pPr>
      <w:r w:rsidRPr="00ED5F0A">
        <w:rPr>
          <w:rFonts w:ascii="Times New Roman" w:hAnsi="Times New Roman" w:cs="Times New Roman"/>
        </w:rPr>
        <w:fldChar w:fldCharType="end"/>
      </w:r>
    </w:p>
    <w:sectPr w:rsidR="00036BEF" w:rsidRPr="00ED5F0A" w:rsidSect="00E67076">
      <w:headerReference w:type="default" r:id="rId8"/>
      <w:pgSz w:w="12240" w:h="15840"/>
      <w:pgMar w:top="1060" w:right="1060" w:bottom="1060" w:left="1060" w:header="62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0EDF4" w14:textId="77777777" w:rsidR="00DD40FB" w:rsidRDefault="00DD40FB" w:rsidP="00B76CBA">
      <w:r>
        <w:separator/>
      </w:r>
    </w:p>
  </w:endnote>
  <w:endnote w:type="continuationSeparator" w:id="0">
    <w:p w14:paraId="3889BE87" w14:textId="77777777" w:rsidR="00DD40FB" w:rsidRDefault="00DD40FB" w:rsidP="00B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F7C12" w14:textId="77777777" w:rsidR="00DD40FB" w:rsidRDefault="00DD40FB" w:rsidP="00B76CBA">
      <w:r>
        <w:separator/>
      </w:r>
    </w:p>
  </w:footnote>
  <w:footnote w:type="continuationSeparator" w:id="0">
    <w:p w14:paraId="52ED8441" w14:textId="77777777" w:rsidR="00DD40FB" w:rsidRDefault="00DD40FB" w:rsidP="00B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0FD1" w14:textId="02E00A09" w:rsidR="00194788" w:rsidRPr="00194788" w:rsidRDefault="0060796C">
    <w:pPr>
      <w:pStyle w:val="Header"/>
      <w:rPr>
        <w:lang w:val="fr-CA"/>
      </w:rPr>
    </w:pPr>
    <w:r>
      <w:rPr>
        <w:lang w:val="fr-CA"/>
      </w:rPr>
      <w:tab/>
      <w:t xml:space="preserve">                                        </w:t>
    </w:r>
    <w:r>
      <w:rPr>
        <w:lang w:val="fr-CA"/>
      </w:rPr>
      <w:tab/>
      <w:t xml:space="preserve">   </w:t>
    </w:r>
    <w:r w:rsidR="00194788">
      <w:rPr>
        <w:lang w:val="fr-CA"/>
      </w:rPr>
      <w:t>Christophe Rouleau-Desrochers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3D0E"/>
    <w:multiLevelType w:val="hybridMultilevel"/>
    <w:tmpl w:val="DB7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06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7"/>
    <w:rsid w:val="000009D9"/>
    <w:rsid w:val="00001A15"/>
    <w:rsid w:val="00017637"/>
    <w:rsid w:val="00036BEF"/>
    <w:rsid w:val="0009371F"/>
    <w:rsid w:val="000B35E6"/>
    <w:rsid w:val="000B4132"/>
    <w:rsid w:val="000C3903"/>
    <w:rsid w:val="000C502B"/>
    <w:rsid w:val="000E68EC"/>
    <w:rsid w:val="000E7FC6"/>
    <w:rsid w:val="000F3B49"/>
    <w:rsid w:val="00182F3F"/>
    <w:rsid w:val="00194788"/>
    <w:rsid w:val="001A0FF5"/>
    <w:rsid w:val="001B71C1"/>
    <w:rsid w:val="001E046D"/>
    <w:rsid w:val="001E11D2"/>
    <w:rsid w:val="00211F6F"/>
    <w:rsid w:val="002168AF"/>
    <w:rsid w:val="002465D9"/>
    <w:rsid w:val="0026093C"/>
    <w:rsid w:val="002B6D67"/>
    <w:rsid w:val="002C62B4"/>
    <w:rsid w:val="002E25F3"/>
    <w:rsid w:val="0031189D"/>
    <w:rsid w:val="00314A3A"/>
    <w:rsid w:val="0031528E"/>
    <w:rsid w:val="003815DA"/>
    <w:rsid w:val="00397017"/>
    <w:rsid w:val="0039770A"/>
    <w:rsid w:val="00397EEA"/>
    <w:rsid w:val="003A7FCE"/>
    <w:rsid w:val="003D24E6"/>
    <w:rsid w:val="00404695"/>
    <w:rsid w:val="004458EF"/>
    <w:rsid w:val="00450345"/>
    <w:rsid w:val="0045212A"/>
    <w:rsid w:val="004830B0"/>
    <w:rsid w:val="0048575C"/>
    <w:rsid w:val="0048739D"/>
    <w:rsid w:val="004A64E5"/>
    <w:rsid w:val="00502804"/>
    <w:rsid w:val="00586B62"/>
    <w:rsid w:val="005A173B"/>
    <w:rsid w:val="005A44DE"/>
    <w:rsid w:val="005F7C18"/>
    <w:rsid w:val="0060796C"/>
    <w:rsid w:val="006630F0"/>
    <w:rsid w:val="00695B8D"/>
    <w:rsid w:val="006A03F2"/>
    <w:rsid w:val="006A5BEC"/>
    <w:rsid w:val="006B1B7B"/>
    <w:rsid w:val="006C290A"/>
    <w:rsid w:val="00703739"/>
    <w:rsid w:val="00714313"/>
    <w:rsid w:val="00722AD7"/>
    <w:rsid w:val="00723486"/>
    <w:rsid w:val="00774753"/>
    <w:rsid w:val="008170CC"/>
    <w:rsid w:val="00846547"/>
    <w:rsid w:val="00862DE9"/>
    <w:rsid w:val="008678A9"/>
    <w:rsid w:val="00881240"/>
    <w:rsid w:val="00884A45"/>
    <w:rsid w:val="008B6C04"/>
    <w:rsid w:val="008E4ADF"/>
    <w:rsid w:val="008E4AF4"/>
    <w:rsid w:val="008F0058"/>
    <w:rsid w:val="008F6962"/>
    <w:rsid w:val="009070BD"/>
    <w:rsid w:val="00924814"/>
    <w:rsid w:val="009515A0"/>
    <w:rsid w:val="00961FAB"/>
    <w:rsid w:val="00966736"/>
    <w:rsid w:val="009A411A"/>
    <w:rsid w:val="009E50B5"/>
    <w:rsid w:val="00A02C94"/>
    <w:rsid w:val="00A10D69"/>
    <w:rsid w:val="00A15198"/>
    <w:rsid w:val="00AF76F1"/>
    <w:rsid w:val="00B172A9"/>
    <w:rsid w:val="00B53044"/>
    <w:rsid w:val="00B76CBA"/>
    <w:rsid w:val="00BD4EC3"/>
    <w:rsid w:val="00BE6E11"/>
    <w:rsid w:val="00C5105E"/>
    <w:rsid w:val="00CC1312"/>
    <w:rsid w:val="00CE02C1"/>
    <w:rsid w:val="00D045AE"/>
    <w:rsid w:val="00D3787F"/>
    <w:rsid w:val="00D906EF"/>
    <w:rsid w:val="00D90F9E"/>
    <w:rsid w:val="00D950B5"/>
    <w:rsid w:val="00DA2E7F"/>
    <w:rsid w:val="00DA6AAA"/>
    <w:rsid w:val="00DB349B"/>
    <w:rsid w:val="00DD40FB"/>
    <w:rsid w:val="00DE1308"/>
    <w:rsid w:val="00DE38DF"/>
    <w:rsid w:val="00E03B56"/>
    <w:rsid w:val="00E120A4"/>
    <w:rsid w:val="00E136AE"/>
    <w:rsid w:val="00E24B4F"/>
    <w:rsid w:val="00E443D9"/>
    <w:rsid w:val="00E54ACB"/>
    <w:rsid w:val="00E67076"/>
    <w:rsid w:val="00EA3597"/>
    <w:rsid w:val="00EA6C9E"/>
    <w:rsid w:val="00ED0A8E"/>
    <w:rsid w:val="00ED5F0A"/>
    <w:rsid w:val="00F35BFD"/>
    <w:rsid w:val="00F5725E"/>
    <w:rsid w:val="00F86DF4"/>
    <w:rsid w:val="00F90309"/>
    <w:rsid w:val="00FB1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F2B"/>
  <w15:chartTrackingRefBased/>
  <w15:docId w15:val="{771AFF86-EB7E-A648-91DD-D18424CC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519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ListParagraph">
    <w:name w:val="List Paragraph"/>
    <w:basedOn w:val="Normal"/>
    <w:uiPriority w:val="34"/>
    <w:qFormat/>
    <w:rsid w:val="00F90309"/>
    <w:pPr>
      <w:ind w:left="720"/>
      <w:contextualSpacing/>
    </w:pPr>
  </w:style>
  <w:style w:type="paragraph" w:styleId="FootnoteText">
    <w:name w:val="footnote text"/>
    <w:basedOn w:val="Normal"/>
    <w:link w:val="FootnoteTextChar"/>
    <w:uiPriority w:val="99"/>
    <w:semiHidden/>
    <w:unhideWhenUsed/>
    <w:rsid w:val="00B76CBA"/>
    <w:rPr>
      <w:sz w:val="20"/>
      <w:szCs w:val="20"/>
    </w:rPr>
  </w:style>
  <w:style w:type="character" w:customStyle="1" w:styleId="FootnoteTextChar">
    <w:name w:val="Footnote Text Char"/>
    <w:basedOn w:val="DefaultParagraphFont"/>
    <w:link w:val="FootnoteText"/>
    <w:uiPriority w:val="99"/>
    <w:semiHidden/>
    <w:rsid w:val="00B76CBA"/>
    <w:rPr>
      <w:sz w:val="20"/>
      <w:szCs w:val="20"/>
    </w:rPr>
  </w:style>
  <w:style w:type="character" w:styleId="FootnoteReference">
    <w:name w:val="footnote reference"/>
    <w:basedOn w:val="DefaultParagraphFont"/>
    <w:uiPriority w:val="99"/>
    <w:semiHidden/>
    <w:unhideWhenUsed/>
    <w:rsid w:val="00B76CBA"/>
    <w:rPr>
      <w:vertAlign w:val="superscript"/>
    </w:rPr>
  </w:style>
  <w:style w:type="paragraph" w:styleId="Bibliography">
    <w:name w:val="Bibliography"/>
    <w:basedOn w:val="Normal"/>
    <w:next w:val="Normal"/>
    <w:uiPriority w:val="37"/>
    <w:unhideWhenUsed/>
    <w:rsid w:val="006A03F2"/>
    <w:pPr>
      <w:tabs>
        <w:tab w:val="left" w:pos="260"/>
        <w:tab w:val="left" w:pos="500"/>
      </w:tabs>
      <w:spacing w:line="480" w:lineRule="auto"/>
      <w:ind w:left="720" w:hanging="720"/>
    </w:pPr>
  </w:style>
  <w:style w:type="paragraph" w:styleId="Revision">
    <w:name w:val="Revision"/>
    <w:hidden/>
    <w:uiPriority w:val="99"/>
    <w:semiHidden/>
    <w:rsid w:val="00862DE9"/>
  </w:style>
  <w:style w:type="character" w:styleId="Hyperlink">
    <w:name w:val="Hyperlink"/>
    <w:basedOn w:val="DefaultParagraphFont"/>
    <w:uiPriority w:val="99"/>
    <w:unhideWhenUsed/>
    <w:rsid w:val="000C502B"/>
    <w:rPr>
      <w:color w:val="0563C1" w:themeColor="hyperlink"/>
      <w:u w:val="single"/>
    </w:rPr>
  </w:style>
  <w:style w:type="character" w:styleId="UnresolvedMention">
    <w:name w:val="Unresolved Mention"/>
    <w:basedOn w:val="DefaultParagraphFont"/>
    <w:uiPriority w:val="99"/>
    <w:semiHidden/>
    <w:unhideWhenUsed/>
    <w:rsid w:val="000C502B"/>
    <w:rPr>
      <w:color w:val="605E5C"/>
      <w:shd w:val="clear" w:color="auto" w:fill="E1DFDD"/>
    </w:rPr>
  </w:style>
  <w:style w:type="paragraph" w:styleId="NormalWeb">
    <w:name w:val="Normal (Web)"/>
    <w:basedOn w:val="Normal"/>
    <w:uiPriority w:val="99"/>
    <w:semiHidden/>
    <w:unhideWhenUsed/>
    <w:rsid w:val="00182F3F"/>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94788"/>
    <w:pPr>
      <w:tabs>
        <w:tab w:val="center" w:pos="4680"/>
        <w:tab w:val="right" w:pos="9360"/>
      </w:tabs>
    </w:pPr>
  </w:style>
  <w:style w:type="character" w:customStyle="1" w:styleId="HeaderChar">
    <w:name w:val="Header Char"/>
    <w:basedOn w:val="DefaultParagraphFont"/>
    <w:link w:val="Header"/>
    <w:uiPriority w:val="99"/>
    <w:rsid w:val="00194788"/>
  </w:style>
  <w:style w:type="paragraph" w:styleId="Footer">
    <w:name w:val="footer"/>
    <w:basedOn w:val="Normal"/>
    <w:link w:val="FooterChar"/>
    <w:uiPriority w:val="99"/>
    <w:unhideWhenUsed/>
    <w:rsid w:val="00194788"/>
    <w:pPr>
      <w:tabs>
        <w:tab w:val="center" w:pos="4680"/>
        <w:tab w:val="right" w:pos="9360"/>
      </w:tabs>
    </w:pPr>
  </w:style>
  <w:style w:type="character" w:customStyle="1" w:styleId="FooterChar">
    <w:name w:val="Footer Char"/>
    <w:basedOn w:val="DefaultParagraphFont"/>
    <w:link w:val="Footer"/>
    <w:uiPriority w:val="99"/>
    <w:rsid w:val="00194788"/>
  </w:style>
  <w:style w:type="character" w:styleId="FollowedHyperlink">
    <w:name w:val="FollowedHyperlink"/>
    <w:basedOn w:val="DefaultParagraphFont"/>
    <w:uiPriority w:val="99"/>
    <w:semiHidden/>
    <w:unhideWhenUsed/>
    <w:rsid w:val="00FB1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E1F921-5A49-B548-A6EE-C8914A4A5906}">
  <we:reference id="wa104382081" version="1.55.1.0" store="fr-FR"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CCD2-0E56-7142-8824-6737EA81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4696</Words>
  <Characters>25597</Characters>
  <Application>Microsoft Office Word</Application>
  <DocSecurity>0</DocSecurity>
  <Lines>370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Rouleau-Desrochers, Christophe</dc:creator>
  <cp:keywords/>
  <dc:description/>
  <cp:lastModifiedBy>Rouleau-Desrochers, Christophe</cp:lastModifiedBy>
  <cp:revision>4</cp:revision>
  <dcterms:created xsi:type="dcterms:W3CDTF">2023-11-28T18:10:00Z</dcterms:created>
  <dcterms:modified xsi:type="dcterms:W3CDTF">2023-11-28T18:12:00Z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id="6obVH61l"/&gt;&lt;style id="http://www.zotero.org/styles/apa" locale="en-US" hasBibliography="1" bibliographyStyleHasBeenSet="1"/&gt;&lt;prefs&gt;&lt;pref name="fieldType" value="Field"/&gt;&lt;/prefs&gt;&lt;/data&gt;</vt:lpwstr>
  </property>
  <property fmtid="{D5CDD505-2E9C-101B-9397-08002B2CF9AE}" pid="3" name="ZOTERO_PREF_2">
    <vt:lpwstr/>
  </property>
</Properties>
</file>