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DBE2F" w14:textId="0ED41795" w:rsidR="00961867" w:rsidRPr="00961867" w:rsidRDefault="00961867" w:rsidP="00C17680">
      <w:pPr>
        <w:spacing w:before="240" w:line="240" w:lineRule="auto"/>
        <w:jc w:val="right"/>
        <w:rPr>
          <w:rFonts w:ascii="Times New Roman" w:hAnsi="Times New Roman" w:cs="Times New Roman"/>
        </w:rPr>
      </w:pPr>
      <w:r w:rsidRPr="00961867">
        <w:rPr>
          <w:rFonts w:ascii="Times New Roman" w:hAnsi="Times New Roman" w:cs="Times New Roman"/>
        </w:rPr>
        <w:t>Christopher Iverson</w:t>
      </w:r>
    </w:p>
    <w:p w14:paraId="0D5FDADD" w14:textId="65F91A3F" w:rsidR="00961867" w:rsidRPr="00961867" w:rsidRDefault="00961867" w:rsidP="00C17680">
      <w:pPr>
        <w:spacing w:before="240" w:line="240" w:lineRule="auto"/>
        <w:jc w:val="right"/>
        <w:rPr>
          <w:rFonts w:ascii="Times New Roman" w:hAnsi="Times New Roman" w:cs="Times New Roman"/>
        </w:rPr>
      </w:pPr>
      <w:r w:rsidRPr="00961867">
        <w:rPr>
          <w:rFonts w:ascii="Times New Roman" w:hAnsi="Times New Roman" w:cs="Times New Roman"/>
        </w:rPr>
        <w:t>16 Jan 2026</w:t>
      </w:r>
    </w:p>
    <w:p w14:paraId="21133116" w14:textId="12BB7EE1" w:rsidR="00961867" w:rsidRDefault="00961867" w:rsidP="00C17680">
      <w:pPr>
        <w:spacing w:before="240" w:line="240" w:lineRule="auto"/>
        <w:jc w:val="right"/>
        <w:rPr>
          <w:rFonts w:ascii="Times New Roman" w:hAnsi="Times New Roman" w:cs="Times New Roman"/>
        </w:rPr>
      </w:pPr>
      <w:r w:rsidRPr="00961867">
        <w:rPr>
          <w:rFonts w:ascii="Times New Roman" w:hAnsi="Times New Roman" w:cs="Times New Roman"/>
        </w:rPr>
        <w:t>CS-355, Lab1</w:t>
      </w:r>
    </w:p>
    <w:p w14:paraId="1DB8C3B8" w14:textId="1BF14680" w:rsidR="00961867" w:rsidRDefault="00961867" w:rsidP="00C17680">
      <w:pPr>
        <w:spacing w:before="24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 Rationale:</w:t>
      </w:r>
    </w:p>
    <w:p w14:paraId="0DFB7867" w14:textId="77777777" w:rsidR="00565EA5" w:rsidRDefault="00961867" w:rsidP="00C17680">
      <w:pPr>
        <w:pStyle w:val="ListParagraph"/>
        <w:numPr>
          <w:ilvl w:val="0"/>
          <w:numId w:val="1"/>
        </w:numPr>
        <w:spacing w:before="240" w:line="240" w:lineRule="auto"/>
        <w:rPr>
          <w:rFonts w:ascii="Times New Roman" w:hAnsi="Times New Roman" w:cs="Times New Roman"/>
        </w:rPr>
      </w:pPr>
      <w:r w:rsidRPr="00565EA5">
        <w:rPr>
          <w:rFonts w:ascii="Times New Roman" w:hAnsi="Times New Roman" w:cs="Times New Roman"/>
          <w:b/>
          <w:bCs/>
          <w:u w:val="single"/>
        </w:rPr>
        <w:t>Who is the Page Designed for?</w:t>
      </w:r>
      <w:r w:rsidRPr="00565EA5">
        <w:rPr>
          <w:rFonts w:ascii="Times New Roman" w:hAnsi="Times New Roman" w:cs="Times New Roman"/>
        </w:rPr>
        <w:t xml:space="preserve"> </w:t>
      </w:r>
      <w:r w:rsidR="00565EA5" w:rsidRPr="00565EA5">
        <w:rPr>
          <w:rFonts w:ascii="Times New Roman" w:hAnsi="Times New Roman" w:cs="Times New Roman"/>
        </w:rPr>
        <w:t xml:space="preserve">The page is designed for users who </w:t>
      </w:r>
      <w:proofErr w:type="gramStart"/>
      <w:r w:rsidR="00565EA5" w:rsidRPr="00565EA5">
        <w:rPr>
          <w:rFonts w:ascii="Times New Roman" w:hAnsi="Times New Roman" w:cs="Times New Roman"/>
        </w:rPr>
        <w:t>are</w:t>
      </w:r>
      <w:proofErr w:type="gramEnd"/>
      <w:r w:rsidR="00565EA5" w:rsidRPr="00565EA5">
        <w:rPr>
          <w:rFonts w:ascii="Times New Roman" w:hAnsi="Times New Roman" w:cs="Times New Roman"/>
        </w:rPr>
        <w:t xml:space="preserve"> already signed in to the service. This assumption supports the lab constraint of single-page navigation and justifies the use of a single “Register Now!” button that submits pre-filled, cached user information without requiring additional form steps.</w:t>
      </w:r>
    </w:p>
    <w:p w14:paraId="7982ECB4" w14:textId="2E83B675" w:rsidR="00961867" w:rsidRPr="00565EA5" w:rsidRDefault="00961867" w:rsidP="00C17680">
      <w:pPr>
        <w:pStyle w:val="ListParagraph"/>
        <w:numPr>
          <w:ilvl w:val="0"/>
          <w:numId w:val="1"/>
        </w:numPr>
        <w:spacing w:before="240" w:line="240" w:lineRule="auto"/>
        <w:rPr>
          <w:rFonts w:ascii="Times New Roman" w:hAnsi="Times New Roman" w:cs="Times New Roman"/>
        </w:rPr>
      </w:pPr>
      <w:r w:rsidRPr="00565EA5">
        <w:rPr>
          <w:rFonts w:ascii="Times New Roman" w:hAnsi="Times New Roman" w:cs="Times New Roman"/>
          <w:b/>
          <w:bCs/>
          <w:u w:val="single"/>
        </w:rPr>
        <w:t xml:space="preserve">What is </w:t>
      </w:r>
      <w:proofErr w:type="gramStart"/>
      <w:r w:rsidRPr="00565EA5">
        <w:rPr>
          <w:rFonts w:ascii="Times New Roman" w:hAnsi="Times New Roman" w:cs="Times New Roman"/>
          <w:b/>
          <w:bCs/>
          <w:u w:val="single"/>
        </w:rPr>
        <w:t>the</w:t>
      </w:r>
      <w:r w:rsidR="00DD606C" w:rsidRPr="00565EA5">
        <w:rPr>
          <w:rFonts w:ascii="Times New Roman" w:hAnsi="Times New Roman" w:cs="Times New Roman"/>
          <w:b/>
          <w:bCs/>
          <w:u w:val="single"/>
        </w:rPr>
        <w:t xml:space="preserve"> </w:t>
      </w:r>
      <w:r w:rsidRPr="00565EA5">
        <w:rPr>
          <w:rFonts w:ascii="Times New Roman" w:hAnsi="Times New Roman" w:cs="Times New Roman"/>
          <w:b/>
          <w:bCs/>
          <w:u w:val="single"/>
        </w:rPr>
        <w:t>Single</w:t>
      </w:r>
      <w:proofErr w:type="gramEnd"/>
      <w:r w:rsidRPr="00565EA5">
        <w:rPr>
          <w:rFonts w:ascii="Times New Roman" w:hAnsi="Times New Roman" w:cs="Times New Roman"/>
          <w:b/>
          <w:bCs/>
          <w:u w:val="single"/>
        </w:rPr>
        <w:t xml:space="preserve"> Primary Action? </w:t>
      </w:r>
      <w:r w:rsidRPr="00565EA5">
        <w:rPr>
          <w:rFonts w:ascii="Times New Roman" w:hAnsi="Times New Roman" w:cs="Times New Roman"/>
        </w:rPr>
        <w:t>The Single Primary Action is registering for the workshop. It is represented with a large green button labeled “Register Now!”. It was labeled that way because a large button, containing the objective, reduces the cognitive load of figuring out what the next step should be.</w:t>
      </w:r>
    </w:p>
    <w:p w14:paraId="0BD1FB9E" w14:textId="77777777" w:rsidR="00C17680" w:rsidRDefault="00961867" w:rsidP="00C17680">
      <w:pPr>
        <w:pStyle w:val="ListParagraph"/>
        <w:numPr>
          <w:ilvl w:val="0"/>
          <w:numId w:val="1"/>
        </w:numPr>
        <w:spacing w:before="24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How does the layout support scanning? </w:t>
      </w:r>
      <w:r>
        <w:rPr>
          <w:rFonts w:ascii="Times New Roman" w:hAnsi="Times New Roman" w:cs="Times New Roman"/>
        </w:rPr>
        <w:t>All information on the page is contained within one screen, no scrolling required. Font size implies page hierarchy</w:t>
      </w:r>
      <w:r w:rsidR="00CA4138">
        <w:rPr>
          <w:rFonts w:ascii="Times New Roman" w:hAnsi="Times New Roman" w:cs="Times New Roman"/>
        </w:rPr>
        <w:t xml:space="preserve"> and contributes to intent flow – What is this? -&gt; Why should I care? -&gt; What do I do next?</w:t>
      </w:r>
      <w:r w:rsidR="00C17680">
        <w:rPr>
          <w:rFonts w:ascii="Times New Roman" w:hAnsi="Times New Roman" w:cs="Times New Roman"/>
        </w:rPr>
        <w:t xml:space="preserve"> – helping the user develop an accurate mental model of the site.</w:t>
      </w:r>
      <w:r>
        <w:rPr>
          <w:rFonts w:ascii="Times New Roman" w:hAnsi="Times New Roman" w:cs="Times New Roman"/>
        </w:rPr>
        <w:t xml:space="preserve">  </w:t>
      </w:r>
    </w:p>
    <w:p w14:paraId="3C6AEE67" w14:textId="77777777" w:rsidR="00C17680" w:rsidRDefault="00C17680" w:rsidP="00C17680">
      <w:pPr>
        <w:pStyle w:val="ListParagraph"/>
        <w:spacing w:before="240" w:line="240" w:lineRule="auto"/>
        <w:rPr>
          <w:rFonts w:ascii="Times New Roman" w:hAnsi="Times New Roman" w:cs="Times New Roman"/>
        </w:rPr>
      </w:pPr>
    </w:p>
    <w:p w14:paraId="376E4E11" w14:textId="4FEFE8C5" w:rsidR="00961867" w:rsidRPr="00C17680" w:rsidRDefault="00D931AB" w:rsidP="00C17680">
      <w:pPr>
        <w:pStyle w:val="ListParagraph"/>
        <w:spacing w:before="240" w:line="240" w:lineRule="auto"/>
        <w:rPr>
          <w:rFonts w:ascii="Times New Roman" w:hAnsi="Times New Roman" w:cs="Times New Roman"/>
        </w:rPr>
      </w:pPr>
      <w:r w:rsidRPr="00D931AB">
        <w:rPr>
          <w:rFonts w:ascii="Times New Roman" w:hAnsi="Times New Roman" w:cs="Times New Roman"/>
        </w:rPr>
        <w:t>The organization name appears at the top of the page in the largest text to establish legitimacy and reduce perceived risk before the user commits to registration.</w:t>
      </w:r>
      <w:r w:rsidR="00961867" w:rsidRPr="00C17680">
        <w:rPr>
          <w:rFonts w:ascii="Times New Roman" w:hAnsi="Times New Roman" w:cs="Times New Roman"/>
        </w:rPr>
        <w:t xml:space="preserve"> The workshop title is next in the hierarchy, followed by a brief description of what the workshop is</w:t>
      </w:r>
      <w:r w:rsidR="00CA4138" w:rsidRPr="00C17680">
        <w:rPr>
          <w:rFonts w:ascii="Times New Roman" w:hAnsi="Times New Roman" w:cs="Times New Roman"/>
        </w:rPr>
        <w:t>, then a bullet list with supporting selling points. The central tile ends with a big green “Register Now!” button. The sidebar – with smaller text, and slightly more subtle style — offers  a place for the time/space coordinates to be supporting information, rather than competing information.</w:t>
      </w:r>
    </w:p>
    <w:p w14:paraId="78CBB0EC" w14:textId="4D9F61FA" w:rsidR="00CA4138" w:rsidRDefault="00CA4138" w:rsidP="00C17680">
      <w:pPr>
        <w:pStyle w:val="ListParagraph"/>
        <w:numPr>
          <w:ilvl w:val="0"/>
          <w:numId w:val="1"/>
        </w:numPr>
        <w:spacing w:before="24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What did I do to reduce cognitive load and user hesitation?</w:t>
      </w:r>
      <w:r>
        <w:rPr>
          <w:rFonts w:ascii="Times New Roman" w:hAnsi="Times New Roman" w:cs="Times New Roman"/>
        </w:rPr>
        <w:t xml:space="preserve"> As described above, font-size and style </w:t>
      </w:r>
      <w:r w:rsidR="00C17680">
        <w:rPr>
          <w:rFonts w:ascii="Times New Roman" w:hAnsi="Times New Roman" w:cs="Times New Roman"/>
        </w:rPr>
        <w:t>were</w:t>
      </w:r>
      <w:r>
        <w:rPr>
          <w:rFonts w:ascii="Times New Roman" w:hAnsi="Times New Roman" w:cs="Times New Roman"/>
        </w:rPr>
        <w:t xml:space="preserve"> used to direct the user through the experience</w:t>
      </w:r>
      <w:r w:rsidR="00C17680">
        <w:rPr>
          <w:rFonts w:ascii="Times New Roman" w:hAnsi="Times New Roman" w:cs="Times New Roman"/>
        </w:rPr>
        <w:t>, easing cognitive load</w:t>
      </w:r>
      <w:r>
        <w:rPr>
          <w:rFonts w:ascii="Times New Roman" w:hAnsi="Times New Roman" w:cs="Times New Roman"/>
        </w:rPr>
        <w:t xml:space="preserve">. Additionally, a </w:t>
      </w:r>
      <w:r w:rsidR="00C17680">
        <w:rPr>
          <w:rFonts w:ascii="Times New Roman" w:hAnsi="Times New Roman" w:cs="Times New Roman"/>
        </w:rPr>
        <w:t>big, labeled</w:t>
      </w:r>
      <w:r>
        <w:rPr>
          <w:rFonts w:ascii="Times New Roman" w:hAnsi="Times New Roman" w:cs="Times New Roman"/>
        </w:rPr>
        <w:t xml:space="preserve"> button is a universal indicator of action, while </w:t>
      </w:r>
      <w:r w:rsidR="00C17680">
        <w:rPr>
          <w:rFonts w:ascii="Times New Roman" w:hAnsi="Times New Roman" w:cs="Times New Roman"/>
        </w:rPr>
        <w:t>green</w:t>
      </w:r>
      <w:r>
        <w:rPr>
          <w:rFonts w:ascii="Times New Roman" w:hAnsi="Times New Roman" w:cs="Times New Roman"/>
        </w:rPr>
        <w:t xml:space="preserve"> tends to be associated with positive forward motion – </w:t>
      </w:r>
      <w:r w:rsidR="00C17680">
        <w:rPr>
          <w:rFonts w:ascii="Times New Roman" w:hAnsi="Times New Roman" w:cs="Times New Roman"/>
        </w:rPr>
        <w:t>tapping into conventions established by</w:t>
      </w:r>
      <w:r>
        <w:rPr>
          <w:rFonts w:ascii="Times New Roman" w:hAnsi="Times New Roman" w:cs="Times New Roman"/>
        </w:rPr>
        <w:t xml:space="preserve"> traffic lights.</w:t>
      </w:r>
      <w:r w:rsidR="00C17680">
        <w:rPr>
          <w:rFonts w:ascii="Times New Roman" w:hAnsi="Times New Roman" w:cs="Times New Roman"/>
        </w:rPr>
        <w:t xml:space="preserve"> Additionally, </w:t>
      </w:r>
      <w:r w:rsidR="00D931AB">
        <w:rPr>
          <w:rFonts w:ascii="Times New Roman" w:hAnsi="Times New Roman" w:cs="Times New Roman"/>
        </w:rPr>
        <w:t>t</w:t>
      </w:r>
      <w:r w:rsidR="00D931AB" w:rsidRPr="00D931AB">
        <w:rPr>
          <w:rFonts w:ascii="Times New Roman" w:hAnsi="Times New Roman" w:cs="Times New Roman"/>
        </w:rPr>
        <w:t>he label “Register Now!” communicates immediacy and action, reducing ambiguity about what will happen when the button is clicked while subtly encouraging follow-through</w:t>
      </w:r>
      <w:r w:rsidR="00D931AB">
        <w:rPr>
          <w:rFonts w:ascii="Times New Roman" w:hAnsi="Times New Roman" w:cs="Times New Roman"/>
        </w:rPr>
        <w:t>,</w:t>
      </w:r>
      <w:r w:rsidR="00C17680">
        <w:rPr>
          <w:rFonts w:ascii="Times New Roman" w:hAnsi="Times New Roman" w:cs="Times New Roman"/>
        </w:rPr>
        <w:t xml:space="preserve"> a common tactic in sales.</w:t>
      </w:r>
    </w:p>
    <w:p w14:paraId="024FB66D" w14:textId="2C735424" w:rsidR="00C17680" w:rsidRPr="00961867" w:rsidRDefault="00C17680" w:rsidP="00C17680">
      <w:pPr>
        <w:pStyle w:val="ListParagraph"/>
        <w:numPr>
          <w:ilvl w:val="0"/>
          <w:numId w:val="1"/>
        </w:numPr>
        <w:spacing w:before="24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What is one intentional design trade-off made? </w:t>
      </w:r>
      <w:r>
        <w:rPr>
          <w:rFonts w:ascii="Times New Roman" w:hAnsi="Times New Roman" w:cs="Times New Roman"/>
        </w:rPr>
        <w:t xml:space="preserve"> I did not include the linked text which read “Register” as well as the category “</w:t>
      </w:r>
      <w:r w:rsidR="00DD606C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egister</w:t>
      </w:r>
      <w:r w:rsidR="00DD606C">
        <w:rPr>
          <w:rFonts w:ascii="Times New Roman" w:hAnsi="Times New Roman" w:cs="Times New Roman"/>
        </w:rPr>
        <w:t xml:space="preserve">”, from the original file, in favor of </w:t>
      </w:r>
      <w:r w:rsidR="00D931AB">
        <w:rPr>
          <w:rFonts w:ascii="Times New Roman" w:hAnsi="Times New Roman" w:cs="Times New Roman"/>
        </w:rPr>
        <w:t>a single, visually dominant call to action: the</w:t>
      </w:r>
      <w:r w:rsidR="00DD606C">
        <w:rPr>
          <w:rFonts w:ascii="Times New Roman" w:hAnsi="Times New Roman" w:cs="Times New Roman"/>
        </w:rPr>
        <w:t xml:space="preserve"> big green button. This is an example of easing cognitive load on the user. The components I removed are redundant instructions which create noise on the page</w:t>
      </w:r>
      <w:r w:rsidR="00D931AB">
        <w:rPr>
          <w:rFonts w:ascii="Times New Roman" w:hAnsi="Times New Roman" w:cs="Times New Roman"/>
        </w:rPr>
        <w:t xml:space="preserve">. </w:t>
      </w:r>
      <w:r w:rsidR="00D931AB" w:rsidRPr="00D931AB">
        <w:rPr>
          <w:rFonts w:ascii="Times New Roman" w:hAnsi="Times New Roman" w:cs="Times New Roman"/>
        </w:rPr>
        <w:t xml:space="preserve">This restraint helps ensure the interface remains calm, focused, and supportive of quick decision-making without unnecessary cognitive </w:t>
      </w:r>
      <w:r w:rsidR="00D931AB">
        <w:rPr>
          <w:rFonts w:ascii="Times New Roman" w:hAnsi="Times New Roman" w:cs="Times New Roman"/>
        </w:rPr>
        <w:t>load</w:t>
      </w:r>
      <w:r w:rsidR="00D931AB" w:rsidRPr="00D931AB">
        <w:rPr>
          <w:rFonts w:ascii="Times New Roman" w:hAnsi="Times New Roman" w:cs="Times New Roman"/>
        </w:rPr>
        <w:t>.</w:t>
      </w:r>
    </w:p>
    <w:sectPr w:rsidR="00C17680" w:rsidRPr="009618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B1529"/>
    <w:multiLevelType w:val="hybridMultilevel"/>
    <w:tmpl w:val="D878F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0162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867"/>
    <w:rsid w:val="00565EA5"/>
    <w:rsid w:val="00961867"/>
    <w:rsid w:val="00B40DCB"/>
    <w:rsid w:val="00C17680"/>
    <w:rsid w:val="00CA4138"/>
    <w:rsid w:val="00D931AB"/>
    <w:rsid w:val="00DD6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BA7D5"/>
  <w15:chartTrackingRefBased/>
  <w15:docId w15:val="{B43E60D2-3939-4530-B1EF-DABA8F572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8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Iverson</dc:creator>
  <cp:keywords/>
  <dc:description/>
  <cp:lastModifiedBy>Christopher Iverson</cp:lastModifiedBy>
  <cp:revision>2</cp:revision>
  <dcterms:created xsi:type="dcterms:W3CDTF">2026-01-17T04:09:00Z</dcterms:created>
  <dcterms:modified xsi:type="dcterms:W3CDTF">2026-01-17T04:56:00Z</dcterms:modified>
</cp:coreProperties>
</file>