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ED8A5C1" w:rsidR="002F012E" w:rsidRDefault="00DD14CF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Abschlussbericht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2A31EFFE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DD14CF">
        <w:rPr>
          <w:rFonts w:ascii="Cambria" w:hAnsi="Cambria"/>
          <w:sz w:val="20"/>
        </w:rPr>
        <w:t>27</w:t>
      </w:r>
      <w:r w:rsidR="008023EB">
        <w:rPr>
          <w:rFonts w:ascii="Cambria" w:hAnsi="Cambria"/>
          <w:sz w:val="20"/>
        </w:rPr>
        <w:t>.</w:t>
      </w:r>
      <w:r w:rsidR="00992E13">
        <w:rPr>
          <w:rFonts w:ascii="Cambria" w:hAnsi="Cambria"/>
          <w:sz w:val="20"/>
        </w:rPr>
        <w:t>1</w:t>
      </w:r>
      <w:r w:rsidR="001A4BC7">
        <w:rPr>
          <w:rFonts w:ascii="Cambria" w:hAnsi="Cambria"/>
          <w:sz w:val="20"/>
        </w:rPr>
        <w:t>2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0475735F" w:rsidR="002F012E" w:rsidRDefault="00F32B15">
      <w:pPr>
        <w:pStyle w:val="Untertitel"/>
      </w:pPr>
      <w:r>
        <w:t>27</w:t>
      </w:r>
      <w:r w:rsidR="000A4878">
        <w:t>.</w:t>
      </w:r>
      <w:r w:rsidR="00737E63">
        <w:t>1</w:t>
      </w:r>
      <w:r w:rsidR="00A54EF8">
        <w:t>2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24D9C37F" w:rsidR="002F012E" w:rsidRDefault="004559E9">
      <w:r>
        <w:rPr>
          <w:b/>
          <w:bCs/>
          <w:color w:val="5B9BD5"/>
          <w:sz w:val="24"/>
        </w:rPr>
        <w:t>Allgemeine Zusammenfassung</w:t>
      </w:r>
    </w:p>
    <w:p w14:paraId="5B37D85E" w14:textId="57F8144F" w:rsidR="0053572E" w:rsidRDefault="004559E9" w:rsidP="0053572E">
      <w:r>
        <w:t>Das Projekt wurde nach Angaben der SOLL-Kriterien</w:t>
      </w:r>
      <w:r w:rsidR="00284461">
        <w:t xml:space="preserve"> (lt. Pflichtenheft)</w:t>
      </w:r>
      <w:r>
        <w:t xml:space="preserve"> mit 2-</w:t>
      </w:r>
      <w:r w:rsidR="0053572E">
        <w:t>w</w:t>
      </w:r>
      <w:r>
        <w:t xml:space="preserve">öchiger Verspätung fertiggestellt. </w:t>
      </w:r>
      <w:r w:rsidR="0053572E">
        <w:t>Die Applikation ermöglicht nun die Darstellung von Bohrungen auf Arbeitsplattten auf Basis der Abmessungen dieser.</w:t>
      </w:r>
    </w:p>
    <w:p w14:paraId="4DD0B836" w14:textId="1EF05739" w:rsidR="0053572E" w:rsidRDefault="0053572E">
      <w:r>
        <w:t>Je nach gewählter Berechnungsmethode werden unterschiedliche Parameter berechnet, wobei die jeweils anderen vom User angegeben werden müssen</w:t>
      </w:r>
      <w:r w:rsidR="00284461">
        <w:t xml:space="preserve"> (siehe Abbildung 1 – links </w:t>
      </w:r>
      <w:r w:rsidR="000E51A3">
        <w:t xml:space="preserve">Mitte bzw. </w:t>
      </w:r>
      <w:r w:rsidR="00284461">
        <w:t>unten)</w:t>
      </w:r>
      <w:r>
        <w:t xml:space="preserve">. </w:t>
      </w:r>
    </w:p>
    <w:p w14:paraId="621C3A0D" w14:textId="12BF9498" w:rsidR="004559E9" w:rsidRDefault="0053572E" w:rsidP="004559E9">
      <w:r>
        <w:t xml:space="preserve">Nach Start der App erscheint die erste Activity, welche den Benutzer die Eingabe der Parameter ermöglicht. Die Eingabemaske ist in 3 Abschnitte eingeteilt: </w:t>
      </w:r>
      <w:r w:rsidR="00636C06">
        <w:t>Grundangaben der</w:t>
      </w:r>
      <w:r>
        <w:t xml:space="preserve"> Arbeitsplatte (Abmessungen und Randabstände), Auswahl der Berechnungsmethode mittels RadioGroup, Angaben entsprechend der gewählten Berechnungsmethode; </w:t>
      </w:r>
      <w:r w:rsidR="00636C06">
        <w:t>Jeder Abschnitt wird erst aktiv, wenn der vorhergehende gültige Eingaben aufweist. Der „</w:t>
      </w:r>
      <w:proofErr w:type="spellStart"/>
      <w:r>
        <w:t>Apply</w:t>
      </w:r>
      <w:proofErr w:type="spellEnd"/>
      <w:r>
        <w:t>“-Button</w:t>
      </w:r>
      <w:r w:rsidR="00723CC1">
        <w:t xml:space="preserve"> wird</w:t>
      </w:r>
      <w:r>
        <w:t xml:space="preserve"> nur dann aktiv, wenn </w:t>
      </w:r>
      <w:r w:rsidR="00636C06">
        <w:t xml:space="preserve">der letzte Abschnitt, und somit alle, </w:t>
      </w:r>
      <w:r>
        <w:t xml:space="preserve">gültig sind. </w:t>
      </w:r>
      <w:r w:rsidR="00636C06">
        <w:t xml:space="preserve">Durch dieses Vorgehen wird sichergestellt, dass der User nur dann in die zweite Activity weitergeleitet wird, wenn gültige Eingaben vorliegen. </w:t>
      </w:r>
    </w:p>
    <w:p w14:paraId="044E0BD4" w14:textId="0E4862FB" w:rsidR="00636C06" w:rsidRDefault="00BE4A29" w:rsidP="004559E9">
      <w:r>
        <w:rPr>
          <w:noProof/>
        </w:rPr>
        <w:drawing>
          <wp:anchor distT="0" distB="0" distL="114300" distR="114300" simplePos="0" relativeHeight="251661312" behindDoc="0" locked="0" layoutInCell="1" allowOverlap="1" wp14:anchorId="1856C207" wp14:editId="51D071B4">
            <wp:simplePos x="0" y="0"/>
            <wp:positionH relativeFrom="column">
              <wp:posOffset>3151505</wp:posOffset>
            </wp:positionH>
            <wp:positionV relativeFrom="paragraph">
              <wp:posOffset>378369</wp:posOffset>
            </wp:positionV>
            <wp:extent cx="2372995" cy="4540250"/>
            <wp:effectExtent l="0" t="0" r="8255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BE2D2" wp14:editId="1B70A5DA">
            <wp:simplePos x="0" y="0"/>
            <wp:positionH relativeFrom="margin">
              <wp:posOffset>391795</wp:posOffset>
            </wp:positionH>
            <wp:positionV relativeFrom="paragraph">
              <wp:posOffset>378369</wp:posOffset>
            </wp:positionV>
            <wp:extent cx="2350770" cy="4518660"/>
            <wp:effectExtent l="0" t="0" r="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C06">
        <w:t xml:space="preserve">Die </w:t>
      </w:r>
      <w:r w:rsidR="00195822">
        <w:t>z</w:t>
      </w:r>
      <w:r w:rsidR="00636C06">
        <w:t xml:space="preserve">weite Activity stellt nun die Arbeitsplatte dar und informiert den User über die Abmaße nach welchen zu bohren </w:t>
      </w:r>
      <w:r w:rsidR="00BA09D7">
        <w:t>ist</w:t>
      </w:r>
      <w:r w:rsidR="00636C06">
        <w:t xml:space="preserve">. </w:t>
      </w:r>
    </w:p>
    <w:p w14:paraId="5BB25A20" w14:textId="5A3FCA4E" w:rsidR="00BE4A29" w:rsidRDefault="00BE4A29" w:rsidP="004559E9"/>
    <w:p w14:paraId="058A4BA5" w14:textId="3AC9919F" w:rsidR="00BE4A29" w:rsidRDefault="00BE4A29" w:rsidP="004559E9"/>
    <w:p w14:paraId="6B8A280C" w14:textId="69C62F1C" w:rsidR="00BE4A29" w:rsidRDefault="00BE4A29" w:rsidP="004559E9"/>
    <w:p w14:paraId="65358357" w14:textId="1791AEEB" w:rsidR="00BE4A29" w:rsidRDefault="00BE4A29" w:rsidP="004559E9"/>
    <w:p w14:paraId="033F7E94" w14:textId="0BCBB8CF" w:rsidR="00BE4A29" w:rsidRDefault="00BE4A29" w:rsidP="004559E9"/>
    <w:p w14:paraId="12D6E966" w14:textId="1AB26C1E" w:rsidR="00BE4A29" w:rsidRDefault="00BE4A29" w:rsidP="004559E9"/>
    <w:p w14:paraId="69D714A9" w14:textId="7B407979" w:rsidR="00BE4A29" w:rsidRDefault="00BE4A29" w:rsidP="004559E9"/>
    <w:p w14:paraId="73810E3D" w14:textId="657F99F1" w:rsidR="00BE4A29" w:rsidRDefault="00BE4A29" w:rsidP="004559E9"/>
    <w:p w14:paraId="2624C827" w14:textId="6C1F4F24" w:rsidR="00BE4A29" w:rsidRDefault="00BE4A29" w:rsidP="004559E9"/>
    <w:p w14:paraId="082C0328" w14:textId="4180E75E" w:rsidR="00BE4A29" w:rsidRDefault="00BE4A29" w:rsidP="004559E9"/>
    <w:p w14:paraId="5A8B001C" w14:textId="39368247" w:rsidR="00BE4A29" w:rsidRDefault="00BE4A29" w:rsidP="004559E9"/>
    <w:p w14:paraId="2D382BA0" w14:textId="1E591ABA" w:rsidR="00BE4A29" w:rsidRDefault="00BE4A29" w:rsidP="004559E9"/>
    <w:p w14:paraId="7CCE7E9F" w14:textId="2E19C68F" w:rsidR="00BE4A29" w:rsidRDefault="00BE4A29" w:rsidP="004559E9"/>
    <w:p w14:paraId="640553B7" w14:textId="3597ACB8" w:rsidR="00BE4A29" w:rsidRDefault="00BE4A29" w:rsidP="004559E9"/>
    <w:p w14:paraId="5817C300" w14:textId="36B901E0" w:rsidR="00BE4A29" w:rsidRDefault="00BE4A29" w:rsidP="004559E9"/>
    <w:p w14:paraId="0C78B994" w14:textId="5B63221E" w:rsidR="00BE4A29" w:rsidRDefault="00BE4A29" w:rsidP="004559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44490F" wp14:editId="1A5A2C1D">
                <wp:simplePos x="0" y="0"/>
                <wp:positionH relativeFrom="margin">
                  <wp:align>center</wp:align>
                </wp:positionH>
                <wp:positionV relativeFrom="paragraph">
                  <wp:posOffset>408594</wp:posOffset>
                </wp:positionV>
                <wp:extent cx="3712845" cy="1404620"/>
                <wp:effectExtent l="0" t="0" r="1905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58938" w14:textId="6EA5B057" w:rsidR="00BE4A29" w:rsidRDefault="00BE4A29">
                            <w:r>
                              <w:t>Abbildung 1 – Eingabemaske (1. Activity) und Darstellung (2. Activity)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44490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2.15pt;width:292.3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" stroked="f">
                <v:textbox style="mso-fit-shape-to-text:t">
                  <w:txbxContent>
                    <w:p w14:paraId="5EF58938" w14:textId="6EA5B057" w:rsidR="00BE4A29" w:rsidRDefault="00BE4A29">
                      <w:r>
                        <w:t>Abbildung 1 – Eingabemaske (1. Activity) und Darstellung (2. Activity)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97CF1" w14:textId="6EFF96A1" w:rsidR="00BE4A29" w:rsidRDefault="00BE4A29" w:rsidP="00BE4A29">
      <w:pPr>
        <w:jc w:val="center"/>
      </w:pPr>
    </w:p>
    <w:p w14:paraId="1E654FCB" w14:textId="0E38D328" w:rsidR="00BE4A29" w:rsidRDefault="00BE4A29" w:rsidP="00BE4A29">
      <w:pPr>
        <w:jc w:val="center"/>
      </w:pPr>
    </w:p>
    <w:p w14:paraId="422975B5" w14:textId="77777777" w:rsidR="006B47E7" w:rsidRDefault="006B47E7" w:rsidP="006B47E7"/>
    <w:p w14:paraId="3DCF9F56" w14:textId="0EEDD8D6" w:rsidR="00636C06" w:rsidRDefault="006B47E7" w:rsidP="006B47E7">
      <w:r>
        <w:t xml:space="preserve">Kontrolle Abbildung 1: </w:t>
      </w:r>
    </w:p>
    <w:p w14:paraId="70FD6E33" w14:textId="04B08421" w:rsidR="006B47E7" w:rsidRDefault="006B47E7" w:rsidP="006B47E7">
      <w:pPr>
        <w:pStyle w:val="Listenabsatz"/>
        <w:numPr>
          <w:ilvl w:val="0"/>
          <w:numId w:val="26"/>
        </w:numPr>
      </w:pPr>
      <w:r>
        <w:t>Randabstände: 2-mal 50mm</w:t>
      </w:r>
    </w:p>
    <w:p w14:paraId="63C64B3F" w14:textId="57502EFF" w:rsidR="006B47E7" w:rsidRDefault="006B47E7" w:rsidP="006B47E7">
      <w:pPr>
        <w:pStyle w:val="Listenabsatz"/>
        <w:numPr>
          <w:ilvl w:val="0"/>
          <w:numId w:val="26"/>
        </w:numPr>
      </w:pPr>
      <w:r>
        <w:t>5 Löcher zu je 80mm Ø</w:t>
      </w:r>
    </w:p>
    <w:p w14:paraId="59470688" w14:textId="3EE96C14" w:rsidR="006B47E7" w:rsidRDefault="006B47E7" w:rsidP="006B47E7">
      <w:pPr>
        <w:pStyle w:val="Listenabsatz"/>
        <w:numPr>
          <w:ilvl w:val="0"/>
          <w:numId w:val="26"/>
        </w:numPr>
        <w:pBdr>
          <w:bottom w:val="single" w:sz="12" w:space="1" w:color="auto"/>
        </w:pBdr>
      </w:pPr>
      <w:r>
        <w:t>4 Abstände zw. den Bohrungen zu je 100mm</w:t>
      </w:r>
    </w:p>
    <w:p w14:paraId="45FF5B73" w14:textId="1D818BEA" w:rsidR="006B47E7" w:rsidRDefault="006B47E7" w:rsidP="006B47E7">
      <w:pPr>
        <w:ind w:left="360"/>
      </w:pPr>
      <w:r>
        <w:t xml:space="preserve">Summe: 900mm </w:t>
      </w:r>
    </w:p>
    <w:p w14:paraId="27A124B2" w14:textId="3A537ED1" w:rsidR="006B47E7" w:rsidRDefault="006B47E7" w:rsidP="006B47E7">
      <w:pPr>
        <w:ind w:left="360"/>
      </w:pPr>
    </w:p>
    <w:p w14:paraId="78795197" w14:textId="4C67DA06" w:rsidR="004559E9" w:rsidRDefault="004559E9" w:rsidP="004559E9">
      <w:pPr>
        <w:rPr>
          <w:b/>
          <w:bCs/>
          <w:color w:val="5B9BD5"/>
          <w:sz w:val="24"/>
        </w:rPr>
      </w:pPr>
      <w:r w:rsidRPr="004559E9">
        <w:rPr>
          <w:b/>
          <w:bCs/>
          <w:color w:val="5B9BD5"/>
          <w:sz w:val="24"/>
        </w:rPr>
        <w:t xml:space="preserve">Erreichte KANN-Kriterien </w:t>
      </w:r>
    </w:p>
    <w:p w14:paraId="359492C5" w14:textId="070BEDE1" w:rsidR="0053572E" w:rsidRPr="0053572E" w:rsidRDefault="006D1122" w:rsidP="004559E9">
      <w:r>
        <w:t>F</w:t>
      </w:r>
      <w:r w:rsidR="0053572E">
        <w:t xml:space="preserve">olgende KANN-Kriterien </w:t>
      </w:r>
      <w:r>
        <w:t xml:space="preserve">wurden </w:t>
      </w:r>
      <w:r w:rsidR="0053572E">
        <w:t>implementiert:</w:t>
      </w:r>
    </w:p>
    <w:p w14:paraId="5584A024" w14:textId="37D16B6B" w:rsidR="0053572E" w:rsidRPr="0053572E" w:rsidRDefault="0053572E" w:rsidP="0053572E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53572E">
        <w:rPr>
          <w:i w:val="0"/>
          <w:iCs w:val="0"/>
          <w:color w:val="404040"/>
          <w:sz w:val="18"/>
        </w:rPr>
        <w:t>Berechnung auf Basis der Angabe des Abstands zwischen den Bohrungen</w:t>
      </w:r>
    </w:p>
    <w:p w14:paraId="5C005D6B" w14:textId="7905A5AA" w:rsidR="0053572E" w:rsidRPr="0053572E" w:rsidRDefault="0053572E" w:rsidP="0053572E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53572E">
        <w:rPr>
          <w:i w:val="0"/>
          <w:iCs w:val="0"/>
          <w:color w:val="404040"/>
          <w:sz w:val="18"/>
        </w:rPr>
        <w:t>Berechnung auf Basis der Angabe des Durchmessers</w:t>
      </w:r>
    </w:p>
    <w:p w14:paraId="2EB41A73" w14:textId="2950016D" w:rsidR="0053572E" w:rsidRDefault="0053572E" w:rsidP="0053572E">
      <w:pPr>
        <w:pStyle w:val="Listenabsatz"/>
        <w:numPr>
          <w:ilvl w:val="0"/>
          <w:numId w:val="25"/>
        </w:numPr>
      </w:pPr>
      <w:r>
        <w:t>Randabstand Angabe Feature</w:t>
      </w:r>
    </w:p>
    <w:p w14:paraId="5F72E63C" w14:textId="77777777" w:rsidR="006D1122" w:rsidRPr="0053572E" w:rsidRDefault="006D1122" w:rsidP="006D1122">
      <w:pPr>
        <w:pStyle w:val="Listenabsatz"/>
      </w:pPr>
    </w:p>
    <w:p w14:paraId="6260D22D" w14:textId="48723699" w:rsidR="004559E9" w:rsidRDefault="004559E9" w:rsidP="004559E9">
      <w:pPr>
        <w:rPr>
          <w:b/>
          <w:bCs/>
          <w:color w:val="5B9BD5"/>
          <w:sz w:val="24"/>
        </w:rPr>
      </w:pPr>
      <w:r w:rsidRPr="004559E9">
        <w:rPr>
          <w:b/>
          <w:bCs/>
          <w:color w:val="5B9BD5"/>
          <w:sz w:val="24"/>
        </w:rPr>
        <w:t xml:space="preserve">Nicht erreichte KANN-Kriterien </w:t>
      </w:r>
    </w:p>
    <w:p w14:paraId="409FF830" w14:textId="458339A5" w:rsidR="006D1122" w:rsidRPr="0053572E" w:rsidRDefault="006D1122" w:rsidP="006D1122">
      <w:r>
        <w:t xml:space="preserve">Folgende KANN-Kriterien wurden </w:t>
      </w:r>
      <w:r w:rsidRPr="006D1122">
        <w:rPr>
          <w:u w:val="single"/>
        </w:rPr>
        <w:t>nicht</w:t>
      </w:r>
      <w:r>
        <w:t xml:space="preserve"> implementiert:</w:t>
      </w:r>
    </w:p>
    <w:p w14:paraId="5CDE8AA4" w14:textId="0F61E709" w:rsidR="006D1122" w:rsidRPr="006D1122" w:rsidRDefault="006D1122" w:rsidP="006D1122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6D1122">
        <w:rPr>
          <w:i w:val="0"/>
          <w:iCs w:val="0"/>
          <w:color w:val="404040"/>
          <w:sz w:val="18"/>
        </w:rPr>
        <w:t>Speicherung von Plattenkonfigurationen in einer Datenbank</w:t>
      </w:r>
    </w:p>
    <w:p w14:paraId="60798E25" w14:textId="2C755448" w:rsidR="006D1122" w:rsidRPr="006D1122" w:rsidRDefault="006D1122" w:rsidP="006D1122">
      <w:pPr>
        <w:pStyle w:val="Tipptext"/>
        <w:numPr>
          <w:ilvl w:val="0"/>
          <w:numId w:val="25"/>
        </w:numPr>
        <w:rPr>
          <w:i w:val="0"/>
          <w:iCs w:val="0"/>
          <w:color w:val="404040"/>
          <w:sz w:val="18"/>
        </w:rPr>
      </w:pPr>
      <w:r w:rsidRPr="006D1122">
        <w:rPr>
          <w:i w:val="0"/>
          <w:iCs w:val="0"/>
          <w:color w:val="404040"/>
          <w:sz w:val="18"/>
        </w:rPr>
        <w:t>Berechnungsfeature: Maximale Anzahl der Löcher die auf der gesamten Platte Platz hätten (Lochplatte);</w:t>
      </w:r>
    </w:p>
    <w:p w14:paraId="6038016E" w14:textId="16FBE830" w:rsidR="006B47E7" w:rsidRDefault="006B47E7" w:rsidP="00D31A02">
      <w:pPr>
        <w:rPr>
          <w:b/>
          <w:bCs/>
          <w:color w:val="5B9BD5"/>
          <w:sz w:val="24"/>
        </w:rPr>
      </w:pPr>
    </w:p>
    <w:p w14:paraId="526A5CFA" w14:textId="2CEC26E8" w:rsidR="00D31A02" w:rsidRPr="00D31A02" w:rsidRDefault="00D31A02" w:rsidP="00D31A02">
      <w:pPr>
        <w:rPr>
          <w:b/>
          <w:bCs/>
          <w:color w:val="5B9BD5"/>
          <w:sz w:val="24"/>
        </w:rPr>
      </w:pPr>
      <w:r w:rsidRPr="00D31A02">
        <w:rPr>
          <w:b/>
          <w:bCs/>
          <w:color w:val="5B9BD5"/>
          <w:sz w:val="24"/>
        </w:rPr>
        <w:t>Probleme im Verlauf der Entwicklung</w:t>
      </w:r>
    </w:p>
    <w:p w14:paraId="1557D43C" w14:textId="6ED4BFFC" w:rsidR="003858F4" w:rsidRDefault="006B47E7" w:rsidP="00D31A02">
      <w:r>
        <w:t xml:space="preserve">Es wurde ein Feature implementiert, welches die Abmaße der Bohrplatte auf ein optimales Maß skaliert. Dadurch wird eine winzige Platte </w:t>
      </w:r>
      <w:r w:rsidR="005C6FBB">
        <w:t xml:space="preserve">z.B. </w:t>
      </w:r>
      <w:r>
        <w:t xml:space="preserve">40mm x 20mm auf </w:t>
      </w:r>
      <w:r w:rsidR="005C6FBB">
        <w:t xml:space="preserve">z.B. </w:t>
      </w:r>
      <w:r>
        <w:t>800mm x 400mm hochskaliert u</w:t>
      </w:r>
      <w:r w:rsidR="006C2F35">
        <w:t>m</w:t>
      </w:r>
      <w:r>
        <w:t xml:space="preserve"> die Erkennbarkeit der Bohrungen</w:t>
      </w:r>
      <w:r w:rsidR="006C2F35">
        <w:t xml:space="preserve"> und deren Anordnung</w:t>
      </w:r>
      <w:r>
        <w:t xml:space="preserve"> zu erhöhen. Ebenso werden gigantische Platten z.B. 15000mm x 10000mm auf </w:t>
      </w:r>
      <w:r w:rsidR="005C6FBB">
        <w:t xml:space="preserve">z.B. </w:t>
      </w:r>
      <w:r>
        <w:t xml:space="preserve">900mm x 600mm niederskaliert. Dieses Feature musste jedoch nachträglich wieder entfernt werden, da die übrigen Parameter </w:t>
      </w:r>
      <w:r w:rsidR="00986DBB">
        <w:t>i</w:t>
      </w:r>
      <w:r w:rsidR="009D5C09">
        <w:t>m</w:t>
      </w:r>
      <w:r w:rsidR="00986DBB">
        <w:t xml:space="preserve"> selbe</w:t>
      </w:r>
      <w:r w:rsidR="009D5C09">
        <w:t>n</w:t>
      </w:r>
      <w:r w:rsidR="00986DBB">
        <w:t xml:space="preserve"> Verhältnis</w:t>
      </w:r>
      <w:r>
        <w:t xml:space="preserve"> skaliert </w:t>
      </w:r>
      <w:r w:rsidR="00DD57F8">
        <w:t>wurden</w:t>
      </w:r>
      <w:bookmarkStart w:id="0" w:name="_GoBack"/>
      <w:bookmarkEnd w:id="0"/>
      <w:r>
        <w:t xml:space="preserve"> und der dabei entstehende Rundungsfehler zu </w:t>
      </w:r>
      <w:proofErr w:type="spellStart"/>
      <w:r>
        <w:t>zu</w:t>
      </w:r>
      <w:proofErr w:type="spellEnd"/>
      <w:r>
        <w:t xml:space="preserve"> großen Darstellungsfehlern führte. </w:t>
      </w:r>
    </w:p>
    <w:p w14:paraId="48366BD0" w14:textId="6AD2E78C" w:rsidR="003858F4" w:rsidRDefault="003858F4" w:rsidP="00D31A02"/>
    <w:p w14:paraId="3809CFA9" w14:textId="6B4A9856" w:rsidR="003858F4" w:rsidRDefault="004140D5" w:rsidP="00D31A02">
      <w:r>
        <w:t xml:space="preserve">Ebenso haben Diskrepanzen aufgrund von </w:t>
      </w:r>
      <w:proofErr w:type="spellStart"/>
      <w:r w:rsidRPr="004140D5">
        <w:t>Versionierung</w:t>
      </w:r>
      <w:r>
        <w:t>s</w:t>
      </w:r>
      <w:proofErr w:type="spellEnd"/>
      <w:r>
        <w:t>-</w:t>
      </w:r>
      <w:r w:rsidRPr="004140D5">
        <w:t>Problemen</w:t>
      </w:r>
      <w:r>
        <w:t xml:space="preserve"> zwischen Java, </w:t>
      </w:r>
      <w:proofErr w:type="spellStart"/>
      <w:r>
        <w:t>AndroidStudio</w:t>
      </w:r>
      <w:proofErr w:type="spellEnd"/>
      <w:r>
        <w:rPr>
          <w:rFonts w:cs="Arial"/>
        </w:rPr>
        <w:t>®</w:t>
      </w:r>
      <w:r>
        <w:t xml:space="preserve"> und der Canvas-Bibliothek</w:t>
      </w:r>
      <w:r w:rsidRPr="004140D5">
        <w:t xml:space="preserve"> </w:t>
      </w:r>
      <w:r>
        <w:t xml:space="preserve">dazu geführt, dass Grafik-Bibliotheken verwendet werden mussten, die erst von Android 24 und höher unterstützt werden. </w:t>
      </w:r>
      <w:r w:rsidR="00D201F5">
        <w:t xml:space="preserve">Ansonsten würde die App sogar auf API Version 15 laufen. </w:t>
      </w:r>
    </w:p>
    <w:p w14:paraId="4E265221" w14:textId="2F298D70" w:rsidR="003858F4" w:rsidRDefault="003858F4" w:rsidP="00D31A02"/>
    <w:p w14:paraId="6823C62B" w14:textId="5C218D40" w:rsidR="003858F4" w:rsidRDefault="003858F4" w:rsidP="00D31A02"/>
    <w:p w14:paraId="3B63B208" w14:textId="7AB1B372" w:rsidR="003858F4" w:rsidRDefault="003858F4" w:rsidP="00D31A02"/>
    <w:p w14:paraId="0E3E14C1" w14:textId="7EAED8CC" w:rsidR="003858F4" w:rsidRDefault="003858F4" w:rsidP="00D31A02"/>
    <w:p w14:paraId="14BFFC27" w14:textId="24392954" w:rsidR="003858F4" w:rsidRDefault="003858F4" w:rsidP="00D31A02"/>
    <w:p w14:paraId="08FFB2AF" w14:textId="369EC4F7" w:rsidR="003858F4" w:rsidRDefault="003858F4" w:rsidP="00D31A02">
      <w:r>
        <w:rPr>
          <w:noProof/>
        </w:rPr>
        <w:drawing>
          <wp:anchor distT="0" distB="0" distL="114300" distR="114300" simplePos="0" relativeHeight="251664384" behindDoc="1" locked="0" layoutInCell="1" allowOverlap="1" wp14:anchorId="76497DDC" wp14:editId="6850179A">
            <wp:simplePos x="0" y="0"/>
            <wp:positionH relativeFrom="column">
              <wp:posOffset>3223260</wp:posOffset>
            </wp:positionH>
            <wp:positionV relativeFrom="paragraph">
              <wp:posOffset>218440</wp:posOffset>
            </wp:positionV>
            <wp:extent cx="284734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388" y="21449"/>
                <wp:lineTo x="21388" y="0"/>
                <wp:lineTo x="0" y="0"/>
              </wp:wrapPolygon>
            </wp:wrapTight>
            <wp:docPr id="24" name="Grafik 24" descr="Bildergebnis fÃ¼r 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bluepri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C17D7" w14:textId="77777777" w:rsidR="003858F4" w:rsidRDefault="003858F4" w:rsidP="00D31A02"/>
    <w:p w14:paraId="3F70608F" w14:textId="77777777" w:rsidR="003858F4" w:rsidRPr="003858F4" w:rsidRDefault="003858F4" w:rsidP="00D31A02"/>
    <w:p w14:paraId="71BA98F3" w14:textId="34CE7684" w:rsidR="003858F4" w:rsidRDefault="003858F4" w:rsidP="00D31A02">
      <w:pPr>
        <w:rPr>
          <w:b/>
          <w:bCs/>
          <w:color w:val="5B9BD5"/>
          <w:sz w:val="24"/>
        </w:rPr>
      </w:pPr>
      <w:r w:rsidRPr="003858F4">
        <w:rPr>
          <w:b/>
          <w:bCs/>
          <w:color w:val="5B9BD5"/>
          <w:sz w:val="24"/>
        </w:rPr>
        <w:t xml:space="preserve">Design </w:t>
      </w:r>
    </w:p>
    <w:p w14:paraId="0C16EC89" w14:textId="62C13F96" w:rsidR="003858F4" w:rsidRDefault="003858F4" w:rsidP="00D31A02">
      <w:r w:rsidRPr="003858F4">
        <w:t>Das</w:t>
      </w:r>
      <w:r>
        <w:t xml:space="preserve"> Design lehnt an die im amerikanischen Raum ver</w:t>
      </w:r>
      <w:r w:rsidR="00822877">
        <w:t>breitete</w:t>
      </w:r>
      <w:r>
        <w:t xml:space="preserve"> </w:t>
      </w:r>
      <w:proofErr w:type="spellStart"/>
      <w:r>
        <w:t>Blueprint</w:t>
      </w:r>
      <w:proofErr w:type="spellEnd"/>
      <w:r>
        <w:t xml:space="preserve">-Optik bei Konstruktionszeichnungen an, welche ohne die Applikation notwendig wäre. </w:t>
      </w:r>
    </w:p>
    <w:p w14:paraId="38755F32" w14:textId="77777777" w:rsidR="00736743" w:rsidRPr="003858F4" w:rsidRDefault="00736743" w:rsidP="00D31A02"/>
    <w:p w14:paraId="61F8B162" w14:textId="488B68E9" w:rsidR="003858F4" w:rsidRDefault="00E74F00" w:rsidP="004559E9">
      <w:pPr>
        <w:rPr>
          <w:b/>
          <w:bCs/>
          <w:color w:val="5B9BD5"/>
          <w:sz w:val="24"/>
        </w:rPr>
      </w:pPr>
      <w:r>
        <w:rPr>
          <w:b/>
          <w:bCs/>
          <w:noProof/>
          <w:color w:val="5B9BD5"/>
          <w:sz w:val="24"/>
        </w:rPr>
        <w:drawing>
          <wp:anchor distT="0" distB="0" distL="114300" distR="114300" simplePos="0" relativeHeight="251667456" behindDoc="0" locked="0" layoutInCell="1" allowOverlap="1" wp14:anchorId="0DC59F26" wp14:editId="72D61C08">
            <wp:simplePos x="0" y="0"/>
            <wp:positionH relativeFrom="column">
              <wp:posOffset>320040</wp:posOffset>
            </wp:positionH>
            <wp:positionV relativeFrom="paragraph">
              <wp:posOffset>99695</wp:posOffset>
            </wp:positionV>
            <wp:extent cx="1623060" cy="1574563"/>
            <wp:effectExtent l="0" t="0" r="0" b="698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57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F92AF" w14:textId="08CF1D53" w:rsidR="003858F4" w:rsidRDefault="003858F4" w:rsidP="004559E9">
      <w:pPr>
        <w:rPr>
          <w:b/>
          <w:bCs/>
          <w:color w:val="5B9BD5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DFE652" wp14:editId="738BCAF6">
                <wp:simplePos x="0" y="0"/>
                <wp:positionH relativeFrom="margin">
                  <wp:posOffset>3116580</wp:posOffset>
                </wp:positionH>
                <wp:positionV relativeFrom="paragraph">
                  <wp:posOffset>243840</wp:posOffset>
                </wp:positionV>
                <wp:extent cx="3238500" cy="1404620"/>
                <wp:effectExtent l="0" t="0" r="0" b="3175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95980" w14:textId="7C3F3DB9" w:rsidR="003858F4" w:rsidRDefault="003858F4" w:rsidP="003858F4">
                            <w:r>
                              <w:t>Abbildung 2 – Beispiel für Blueprint-Konstruktionszeichnung (Quelle: retirement-planner.com)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FE652" id="_x0000_s1027" type="#_x0000_t202" style="position:absolute;margin-left:245.4pt;margin-top:19.2pt;width:25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" stroked="f">
                <v:textbox style="mso-fit-shape-to-text:t">
                  <w:txbxContent>
                    <w:p w14:paraId="16595980" w14:textId="7C3F3DB9" w:rsidR="003858F4" w:rsidRDefault="003858F4" w:rsidP="003858F4">
                      <w:r>
                        <w:t>Abbildung 2 – Beispiel für Blueprint-Konstruktionszeichnung (Quelle: retirement-planner.com)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A045B" w14:textId="1DF01412" w:rsidR="003858F4" w:rsidRDefault="003858F4" w:rsidP="004559E9">
      <w:pPr>
        <w:rPr>
          <w:b/>
          <w:bCs/>
          <w:color w:val="5B9BD5"/>
          <w:sz w:val="24"/>
        </w:rPr>
      </w:pPr>
    </w:p>
    <w:p w14:paraId="13B74E49" w14:textId="6E4FA4FA" w:rsidR="00E74F00" w:rsidRDefault="00E74F00" w:rsidP="004559E9">
      <w:pPr>
        <w:rPr>
          <w:b/>
          <w:bCs/>
          <w:color w:val="5B9BD5"/>
          <w:sz w:val="24"/>
        </w:rPr>
      </w:pPr>
    </w:p>
    <w:p w14:paraId="79BF17CD" w14:textId="174F400B" w:rsidR="00E74F00" w:rsidRDefault="00E74F00" w:rsidP="004559E9">
      <w:pPr>
        <w:rPr>
          <w:b/>
          <w:bCs/>
          <w:color w:val="5B9BD5"/>
          <w:sz w:val="24"/>
        </w:rPr>
      </w:pPr>
    </w:p>
    <w:p w14:paraId="4A6B3075" w14:textId="0CA49F98" w:rsidR="00E74F00" w:rsidRDefault="00E74F00" w:rsidP="004559E9">
      <w:pPr>
        <w:rPr>
          <w:b/>
          <w:bCs/>
          <w:color w:val="5B9BD5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78A092" wp14:editId="380D92FB">
                <wp:simplePos x="0" y="0"/>
                <wp:positionH relativeFrom="margin">
                  <wp:posOffset>396240</wp:posOffset>
                </wp:positionH>
                <wp:positionV relativeFrom="paragraph">
                  <wp:posOffset>92710</wp:posOffset>
                </wp:positionV>
                <wp:extent cx="1623060" cy="1404620"/>
                <wp:effectExtent l="0" t="0" r="0" b="889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C199" w14:textId="59858DFB" w:rsidR="00E74F00" w:rsidRDefault="00E74F00" w:rsidP="00E74F00">
                            <w:r>
                              <w:t>Abbildung 3 – App-Icon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8A092" id="_x0000_s1028" type="#_x0000_t202" style="position:absolute;margin-left:31.2pt;margin-top:7.3pt;width:127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" stroked="f">
                <v:textbox style="mso-fit-shape-to-text:t">
                  <w:txbxContent>
                    <w:p w14:paraId="3798C199" w14:textId="59858DFB" w:rsidR="00E74F00" w:rsidRDefault="00E74F00" w:rsidP="00E74F00">
                      <w:r>
                        <w:t>Abbildung 3 – App-Icon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B0FC2" w14:textId="77777777" w:rsidR="003858F4" w:rsidRDefault="003858F4" w:rsidP="004559E9">
      <w:pPr>
        <w:rPr>
          <w:b/>
          <w:bCs/>
          <w:color w:val="5B9BD5"/>
          <w:sz w:val="24"/>
        </w:rPr>
      </w:pPr>
    </w:p>
    <w:p w14:paraId="645C0399" w14:textId="1C11BD9C" w:rsidR="004559E9" w:rsidRDefault="00D31A02" w:rsidP="004559E9">
      <w:pPr>
        <w:rPr>
          <w:b/>
          <w:bCs/>
          <w:color w:val="5B9BD5"/>
          <w:sz w:val="24"/>
        </w:rPr>
      </w:pPr>
      <w:r w:rsidRPr="00D31A02">
        <w:rPr>
          <w:b/>
          <w:bCs/>
          <w:color w:val="5B9BD5"/>
          <w:sz w:val="24"/>
        </w:rPr>
        <w:t xml:space="preserve">Retrospektive </w:t>
      </w:r>
      <w:r w:rsidR="003858F4">
        <w:rPr>
          <w:b/>
          <w:bCs/>
          <w:color w:val="5B9BD5"/>
          <w:sz w:val="24"/>
        </w:rPr>
        <w:t xml:space="preserve"> </w:t>
      </w:r>
    </w:p>
    <w:p w14:paraId="76F703E0" w14:textId="7DF69D90" w:rsidR="003858F4" w:rsidRDefault="003858F4" w:rsidP="004559E9">
      <w:pPr>
        <w:rPr>
          <w:rFonts w:cs="Arial"/>
        </w:rPr>
      </w:pPr>
      <w:r w:rsidRPr="003858F4">
        <w:t>D</w:t>
      </w:r>
      <w:r>
        <w:t>ie Anforderungen der Applikation sind für einen primitiven GUI-</w:t>
      </w:r>
      <w:proofErr w:type="spellStart"/>
      <w:r>
        <w:t>Builder</w:t>
      </w:r>
      <w:proofErr w:type="spellEnd"/>
      <w:r>
        <w:t>, welcher bei</w:t>
      </w:r>
      <w:r w:rsidR="00F42EF3">
        <w:t xml:space="preserve"> Installation </w:t>
      </w:r>
      <w:proofErr w:type="gramStart"/>
      <w:r w:rsidR="00F42EF3">
        <w:t xml:space="preserve">von </w:t>
      </w:r>
      <w:r>
        <w:t xml:space="preserve"> </w:t>
      </w:r>
      <w:proofErr w:type="spellStart"/>
      <w:r>
        <w:t>AndroidStudio</w:t>
      </w:r>
      <w:proofErr w:type="spellEnd"/>
      <w:proofErr w:type="gramEnd"/>
      <w:r>
        <w:rPr>
          <w:rFonts w:cs="Arial"/>
        </w:rPr>
        <w:t xml:space="preserve">® </w:t>
      </w:r>
      <w:r w:rsidR="00F42EF3">
        <w:rPr>
          <w:rFonts w:cs="Arial"/>
        </w:rPr>
        <w:t>mitinstalliert wird, zu umfangreich und daher ungeeignet. Als dies bemerkt wurde, war die Entwicklung jedoch zu weit fortgeschritten u</w:t>
      </w:r>
      <w:r w:rsidR="000060E0">
        <w:rPr>
          <w:rFonts w:cs="Arial"/>
        </w:rPr>
        <w:t>m</w:t>
      </w:r>
      <w:r w:rsidR="00F42EF3">
        <w:rPr>
          <w:rFonts w:cs="Arial"/>
        </w:rPr>
        <w:t xml:space="preserve"> auf eine geeignetere Alternative umzusteigen. </w:t>
      </w:r>
      <w:r w:rsidR="00117ACA">
        <w:rPr>
          <w:rFonts w:cs="Arial"/>
        </w:rPr>
        <w:t xml:space="preserve">Ebenso </w:t>
      </w:r>
      <w:r w:rsidR="00C64E79">
        <w:rPr>
          <w:rFonts w:cs="Arial"/>
        </w:rPr>
        <w:t xml:space="preserve">wurde die Zeit unterschätzt, welche zur Prävention von ungültigen Benutzereingaben notwendig ist unterschätzt – hierfür wird künftig mehr </w:t>
      </w:r>
      <w:r w:rsidR="00117ACA">
        <w:rPr>
          <w:rFonts w:cs="Arial"/>
        </w:rPr>
        <w:t>Zeit</w:t>
      </w:r>
      <w:r w:rsidR="00C64E79">
        <w:rPr>
          <w:rFonts w:cs="Arial"/>
        </w:rPr>
        <w:t xml:space="preserve"> kalkuliert (vergleiche </w:t>
      </w:r>
      <w:r w:rsidR="00C8698A">
        <w:rPr>
          <w:rFonts w:cs="Arial"/>
        </w:rPr>
        <w:t>Möglichkeiten von ungültigen Eingaben bei ERP-Systemen trotz ausgiebigem Testen</w:t>
      </w:r>
      <w:r w:rsidR="00C64E79">
        <w:rPr>
          <w:rFonts w:cs="Arial"/>
        </w:rPr>
        <w:t>).</w:t>
      </w:r>
      <w:r w:rsidR="00117ACA">
        <w:rPr>
          <w:rFonts w:cs="Arial"/>
        </w:rPr>
        <w:t xml:space="preserve"> </w:t>
      </w:r>
    </w:p>
    <w:p w14:paraId="79078B87" w14:textId="4874007B" w:rsidR="00684DB2" w:rsidRDefault="00684DB2" w:rsidP="004559E9">
      <w:pPr>
        <w:rPr>
          <w:rFonts w:cs="Arial"/>
        </w:rPr>
      </w:pPr>
    </w:p>
    <w:p w14:paraId="2543418E" w14:textId="18786EE3" w:rsidR="00684DB2" w:rsidRDefault="00684DB2" w:rsidP="004559E9">
      <w:pPr>
        <w:rPr>
          <w:rFonts w:cs="Arial"/>
        </w:rPr>
      </w:pPr>
      <w:r>
        <w:rPr>
          <w:rFonts w:cs="Arial"/>
        </w:rPr>
        <w:t xml:space="preserve">Die Features der Applikation wurden intensiv getestet um möglichst alle Fälle und Ausnahmen zu berücksichtigen und somit eine zuverlässige Funktionalität zu gewährleisten. Ganz ausgeschlossen </w:t>
      </w:r>
      <w:r w:rsidR="00E56CE2">
        <w:rPr>
          <w:rFonts w:cs="Arial"/>
        </w:rPr>
        <w:t>konnten</w:t>
      </w:r>
      <w:r>
        <w:rPr>
          <w:rFonts w:cs="Arial"/>
        </w:rPr>
        <w:t xml:space="preserve"> Bugs jedoch </w:t>
      </w:r>
      <w:r w:rsidR="00955C1E">
        <w:rPr>
          <w:rFonts w:cs="Arial"/>
        </w:rPr>
        <w:t xml:space="preserve">auch dadurch </w:t>
      </w:r>
      <w:r>
        <w:rPr>
          <w:rFonts w:cs="Arial"/>
        </w:rPr>
        <w:t>ni</w:t>
      </w:r>
      <w:r w:rsidR="00E56CE2">
        <w:rPr>
          <w:rFonts w:cs="Arial"/>
        </w:rPr>
        <w:t>cht</w:t>
      </w:r>
      <w:r>
        <w:rPr>
          <w:rFonts w:cs="Arial"/>
        </w:rPr>
        <w:t xml:space="preserve">. Falls ein Ergebnis </w:t>
      </w:r>
      <w:r w:rsidR="00C346C4">
        <w:rPr>
          <w:rFonts w:cs="Arial"/>
        </w:rPr>
        <w:t xml:space="preserve">nicht dem erwartetem entspricht, kontaktieren Sie bitte unseren Entwicklungsleiter unter </w:t>
      </w:r>
      <w:r w:rsidR="00E56CE2" w:rsidRPr="00E56CE2">
        <w:rPr>
          <w:rFonts w:cs="Arial"/>
        </w:rPr>
        <w:t>chrmaier@tsn.at</w:t>
      </w:r>
      <w:r w:rsidR="00E56CE2">
        <w:rPr>
          <w:rFonts w:cs="Arial"/>
        </w:rPr>
        <w:t xml:space="preserve"> damit wir uns schnellstmöglich darum kümmern können. </w:t>
      </w:r>
    </w:p>
    <w:p w14:paraId="50699C43" w14:textId="3C1EC5F9" w:rsidR="004140D5" w:rsidRDefault="004140D5" w:rsidP="004559E9">
      <w:pPr>
        <w:rPr>
          <w:rFonts w:cs="Arial"/>
        </w:rPr>
      </w:pPr>
    </w:p>
    <w:p w14:paraId="4EB2B125" w14:textId="77777777" w:rsidR="00C8698A" w:rsidRPr="003858F4" w:rsidRDefault="00C8698A" w:rsidP="004559E9"/>
    <w:sectPr w:rsidR="00C8698A" w:rsidRPr="003858F4">
      <w:headerReference w:type="default" r:id="rId11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4F7A7" w14:textId="77777777" w:rsidR="002442B1" w:rsidRDefault="002442B1">
      <w:pPr>
        <w:spacing w:after="0" w:line="240" w:lineRule="auto"/>
      </w:pPr>
      <w:r>
        <w:separator/>
      </w:r>
    </w:p>
  </w:endnote>
  <w:endnote w:type="continuationSeparator" w:id="0">
    <w:p w14:paraId="2E5F788E" w14:textId="77777777" w:rsidR="002442B1" w:rsidRDefault="0024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1B3AB" w14:textId="77777777" w:rsidR="002442B1" w:rsidRDefault="002442B1">
      <w:pPr>
        <w:spacing w:after="0" w:line="240" w:lineRule="auto"/>
      </w:pPr>
      <w:r>
        <w:separator/>
      </w:r>
    </w:p>
  </w:footnote>
  <w:footnote w:type="continuationSeparator" w:id="0">
    <w:p w14:paraId="13AC6909" w14:textId="77777777" w:rsidR="002442B1" w:rsidRDefault="0024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2442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5FA"/>
    <w:multiLevelType w:val="hybridMultilevel"/>
    <w:tmpl w:val="A880CA74"/>
    <w:lvl w:ilvl="0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3D81D8E"/>
    <w:multiLevelType w:val="hybridMultilevel"/>
    <w:tmpl w:val="016E23A2"/>
    <w:lvl w:ilvl="0" w:tplc="0C07000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</w:abstractNum>
  <w:abstractNum w:abstractNumId="2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9215624"/>
    <w:multiLevelType w:val="hybridMultilevel"/>
    <w:tmpl w:val="2F8C6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B4851"/>
    <w:multiLevelType w:val="hybridMultilevel"/>
    <w:tmpl w:val="FEA2595E"/>
    <w:lvl w:ilvl="0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8DF4634"/>
    <w:multiLevelType w:val="hybridMultilevel"/>
    <w:tmpl w:val="DD72EB56"/>
    <w:lvl w:ilvl="0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D447EA3"/>
    <w:multiLevelType w:val="hybridMultilevel"/>
    <w:tmpl w:val="1438F1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6371398A"/>
    <w:multiLevelType w:val="hybridMultilevel"/>
    <w:tmpl w:val="51DA888E"/>
    <w:lvl w:ilvl="0" w:tplc="C5A866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DEA6A11"/>
    <w:multiLevelType w:val="hybridMultilevel"/>
    <w:tmpl w:val="999C86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3" w15:restartNumberingAfterBreak="0">
    <w:nsid w:val="7573035A"/>
    <w:multiLevelType w:val="hybridMultilevel"/>
    <w:tmpl w:val="AF12C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5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5"/>
  </w:num>
  <w:num w:numId="2">
    <w:abstractNumId w:val="21"/>
  </w:num>
  <w:num w:numId="3">
    <w:abstractNumId w:val="18"/>
  </w:num>
  <w:num w:numId="4">
    <w:abstractNumId w:val="8"/>
  </w:num>
  <w:num w:numId="5">
    <w:abstractNumId w:val="24"/>
  </w:num>
  <w:num w:numId="6">
    <w:abstractNumId w:val="22"/>
  </w:num>
  <w:num w:numId="7">
    <w:abstractNumId w:val="2"/>
  </w:num>
  <w:num w:numId="8">
    <w:abstractNumId w:val="16"/>
  </w:num>
  <w:num w:numId="9">
    <w:abstractNumId w:val="5"/>
  </w:num>
  <w:num w:numId="10">
    <w:abstractNumId w:val="6"/>
  </w:num>
  <w:num w:numId="11">
    <w:abstractNumId w:val="4"/>
  </w:num>
  <w:num w:numId="12">
    <w:abstractNumId w:val="3"/>
  </w:num>
  <w:num w:numId="13">
    <w:abstractNumId w:val="9"/>
  </w:num>
  <w:num w:numId="14">
    <w:abstractNumId w:val="25"/>
  </w:num>
  <w:num w:numId="15">
    <w:abstractNumId w:val="19"/>
  </w:num>
  <w:num w:numId="16">
    <w:abstractNumId w:val="7"/>
  </w:num>
  <w:num w:numId="17">
    <w:abstractNumId w:val="10"/>
  </w:num>
  <w:num w:numId="18">
    <w:abstractNumId w:val="1"/>
  </w:num>
  <w:num w:numId="19">
    <w:abstractNumId w:val="14"/>
  </w:num>
  <w:num w:numId="20">
    <w:abstractNumId w:val="20"/>
  </w:num>
  <w:num w:numId="21">
    <w:abstractNumId w:val="12"/>
  </w:num>
  <w:num w:numId="22">
    <w:abstractNumId w:val="13"/>
  </w:num>
  <w:num w:numId="23">
    <w:abstractNumId w:val="0"/>
  </w:num>
  <w:num w:numId="24">
    <w:abstractNumId w:val="23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060E0"/>
    <w:rsid w:val="00084847"/>
    <w:rsid w:val="000A4878"/>
    <w:rsid w:val="000E51A3"/>
    <w:rsid w:val="00117ACA"/>
    <w:rsid w:val="00195822"/>
    <w:rsid w:val="001A4BC7"/>
    <w:rsid w:val="002328B5"/>
    <w:rsid w:val="0023605D"/>
    <w:rsid w:val="002442B1"/>
    <w:rsid w:val="002517DA"/>
    <w:rsid w:val="00252DDF"/>
    <w:rsid w:val="00284461"/>
    <w:rsid w:val="002F012E"/>
    <w:rsid w:val="00321589"/>
    <w:rsid w:val="003858F4"/>
    <w:rsid w:val="003C5336"/>
    <w:rsid w:val="003F1B50"/>
    <w:rsid w:val="004140D5"/>
    <w:rsid w:val="004559E9"/>
    <w:rsid w:val="00506D8A"/>
    <w:rsid w:val="0053572E"/>
    <w:rsid w:val="005357A5"/>
    <w:rsid w:val="005650DB"/>
    <w:rsid w:val="00597385"/>
    <w:rsid w:val="005C6FBB"/>
    <w:rsid w:val="005D44A8"/>
    <w:rsid w:val="005F36EB"/>
    <w:rsid w:val="00605782"/>
    <w:rsid w:val="00622E41"/>
    <w:rsid w:val="0062483D"/>
    <w:rsid w:val="00636C06"/>
    <w:rsid w:val="00684DB2"/>
    <w:rsid w:val="006A77DA"/>
    <w:rsid w:val="006B47E7"/>
    <w:rsid w:val="006C2F35"/>
    <w:rsid w:val="006D1122"/>
    <w:rsid w:val="00723CC1"/>
    <w:rsid w:val="00736743"/>
    <w:rsid w:val="00737E63"/>
    <w:rsid w:val="008023EB"/>
    <w:rsid w:val="00822877"/>
    <w:rsid w:val="00827134"/>
    <w:rsid w:val="008A7853"/>
    <w:rsid w:val="008B0DFA"/>
    <w:rsid w:val="008E4700"/>
    <w:rsid w:val="008F68BC"/>
    <w:rsid w:val="00900C28"/>
    <w:rsid w:val="00910085"/>
    <w:rsid w:val="00910CCF"/>
    <w:rsid w:val="009402CA"/>
    <w:rsid w:val="00955C1E"/>
    <w:rsid w:val="009623E3"/>
    <w:rsid w:val="0097079E"/>
    <w:rsid w:val="0097102F"/>
    <w:rsid w:val="00986DBB"/>
    <w:rsid w:val="00992E13"/>
    <w:rsid w:val="009D5C09"/>
    <w:rsid w:val="00A445CC"/>
    <w:rsid w:val="00A54EF8"/>
    <w:rsid w:val="00A83FA2"/>
    <w:rsid w:val="00B70ED5"/>
    <w:rsid w:val="00B94EC5"/>
    <w:rsid w:val="00BA09D7"/>
    <w:rsid w:val="00BE4A29"/>
    <w:rsid w:val="00C116B6"/>
    <w:rsid w:val="00C346C4"/>
    <w:rsid w:val="00C64E79"/>
    <w:rsid w:val="00C8698A"/>
    <w:rsid w:val="00CB2293"/>
    <w:rsid w:val="00D201F5"/>
    <w:rsid w:val="00D31A02"/>
    <w:rsid w:val="00D37F95"/>
    <w:rsid w:val="00DD14CF"/>
    <w:rsid w:val="00DD57F8"/>
    <w:rsid w:val="00DE7D51"/>
    <w:rsid w:val="00E17F12"/>
    <w:rsid w:val="00E27DFA"/>
    <w:rsid w:val="00E56CE2"/>
    <w:rsid w:val="00E74F00"/>
    <w:rsid w:val="00E76CD5"/>
    <w:rsid w:val="00E82A21"/>
    <w:rsid w:val="00E90B89"/>
    <w:rsid w:val="00EF34A9"/>
    <w:rsid w:val="00F32B15"/>
    <w:rsid w:val="00F42EF3"/>
    <w:rsid w:val="00F73554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  <w:style w:type="character" w:styleId="Hyperlink">
    <w:name w:val="Hyperlink"/>
    <w:basedOn w:val="Absatz-Standardschriftart"/>
    <w:uiPriority w:val="99"/>
    <w:unhideWhenUsed/>
    <w:rsid w:val="00C346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4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4</Pages>
  <Words>566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56</cp:revision>
  <cp:lastPrinted>2018-12-28T15:53:00Z</cp:lastPrinted>
  <dcterms:created xsi:type="dcterms:W3CDTF">2018-12-27T17:16:00Z</dcterms:created>
  <dcterms:modified xsi:type="dcterms:W3CDTF">2019-01-03T10:47:00Z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