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BC8" w:rsidRDefault="00C6642F" w:rsidP="00D06BB8">
      <w:pPr>
        <w:pStyle w:val="Heading1"/>
      </w:pPr>
      <w:r>
        <w:t>ARIBO-Industrial Hygiene Inspection Program Proposal</w:t>
      </w:r>
    </w:p>
    <w:p w:rsidR="001D7BC8" w:rsidRDefault="001D7BC8"/>
    <w:p w:rsidR="007F607F" w:rsidRDefault="00B95BCC" w:rsidP="00C6642F">
      <w:pPr>
        <w:rPr>
          <w:b/>
        </w:rPr>
      </w:pPr>
      <w:r w:rsidRPr="00B95BCC">
        <w:rPr>
          <w:b/>
        </w:rPr>
        <w:t xml:space="preserve">By </w:t>
      </w:r>
      <w:r w:rsidR="00C6642F">
        <w:rPr>
          <w:b/>
        </w:rPr>
        <w:t xml:space="preserve">COL Robert W. </w:t>
      </w:r>
      <w:proofErr w:type="spellStart"/>
      <w:r w:rsidR="00C6642F">
        <w:rPr>
          <w:b/>
        </w:rPr>
        <w:t>Sadowksi</w:t>
      </w:r>
      <w:proofErr w:type="spellEnd"/>
      <w:r w:rsidR="00C6642F">
        <w:rPr>
          <w:b/>
        </w:rPr>
        <w:t xml:space="preserve"> and LTC Paul Maxwell</w:t>
      </w:r>
    </w:p>
    <w:p w:rsidR="00C6642F" w:rsidRDefault="00C6642F" w:rsidP="00C6642F">
      <w:pPr>
        <w:rPr>
          <w:b/>
        </w:rPr>
      </w:pPr>
      <w:r>
        <w:rPr>
          <w:b/>
        </w:rPr>
        <w:t>Department of Electrical Engineering and Computer Science</w:t>
      </w:r>
    </w:p>
    <w:p w:rsidR="00C6642F" w:rsidRPr="00B95BCC" w:rsidRDefault="00C6642F" w:rsidP="00C6642F">
      <w:pPr>
        <w:rPr>
          <w:b/>
        </w:rPr>
      </w:pPr>
      <w:r>
        <w:rPr>
          <w:b/>
        </w:rPr>
        <w:t>United States Military Academy, West Point, NY 10996</w:t>
      </w:r>
    </w:p>
    <w:p w:rsidR="00B95BCC" w:rsidRDefault="00B95BCC"/>
    <w:p w:rsidR="001D7BC8" w:rsidRDefault="00275630" w:rsidP="00D06BB8">
      <w:pPr>
        <w:pStyle w:val="Heading2"/>
      </w:pPr>
      <w:r>
        <w:t xml:space="preserve">1. </w:t>
      </w:r>
      <w:r w:rsidR="00A07969">
        <w:t>Introduction</w:t>
      </w:r>
    </w:p>
    <w:p w:rsidR="00071C6E" w:rsidRDefault="00C6642F" w:rsidP="00CC17FD">
      <w:pPr>
        <w:pStyle w:val="Default"/>
      </w:pPr>
      <w:r>
        <w:t xml:space="preserve">Throughout the Army, Industrial Hygiene (IH) teams are responsible for inspection, environmental reconnaissance, and emergency response.  </w:t>
      </w:r>
      <w:r w:rsidRPr="00C6642F">
        <w:t xml:space="preserve">Industrial hygiene is an integral part of installation force protection and is an important component of an installation’s </w:t>
      </w:r>
      <w:r w:rsidR="008F60C5">
        <w:t xml:space="preserve">toxic industrial chemical spill </w:t>
      </w:r>
      <w:r w:rsidRPr="00C6642F">
        <w:t>planned response.</w:t>
      </w:r>
      <w:r>
        <w:t xml:space="preserve">  </w:t>
      </w:r>
      <w:proofErr w:type="gramStart"/>
      <w:r>
        <w:t>Current best practices for conducting the IH mission requires</w:t>
      </w:r>
      <w:proofErr w:type="gramEnd"/>
      <w:r>
        <w:t xml:space="preserve"> direct human exposure to these hazardous environments.  Robotic systems offer the potential to remove humans from these dangerous situations while maintaining the </w:t>
      </w:r>
      <w:r w:rsidR="00071C6E">
        <w:t xml:space="preserve">reliability and accuracy of the response team.  </w:t>
      </w:r>
      <w:r w:rsidR="00103FA0">
        <w:t>Applying robotic solutions to this domain</w:t>
      </w:r>
      <w:r w:rsidR="00CC17FD">
        <w:t xml:space="preserve"> also</w:t>
      </w:r>
      <w:r w:rsidR="00103FA0">
        <w:t xml:space="preserve"> contributes to the </w:t>
      </w:r>
      <w:proofErr w:type="spellStart"/>
      <w:proofErr w:type="gramStart"/>
      <w:r w:rsidR="00103FA0">
        <w:t>DoD</w:t>
      </w:r>
      <w:proofErr w:type="spellEnd"/>
      <w:proofErr w:type="gramEnd"/>
      <w:r w:rsidR="00103FA0">
        <w:t xml:space="preserve"> unmanned systems goals outlined in “</w:t>
      </w:r>
      <w:r w:rsidR="00103FA0">
        <w:rPr>
          <w:sz w:val="23"/>
          <w:szCs w:val="23"/>
        </w:rPr>
        <w:t>The Unmanned Systems Integrated Roadmap FY2011-2036.”</w:t>
      </w:r>
      <w:r w:rsidR="00103FA0">
        <w:rPr>
          <w:rStyle w:val="FootnoteReference"/>
          <w:sz w:val="23"/>
          <w:szCs w:val="23"/>
        </w:rPr>
        <w:footnoteReference w:id="1"/>
      </w:r>
      <w:r w:rsidR="000D4A54" w:rsidRPr="000D4A54">
        <w:rPr>
          <w:sz w:val="23"/>
          <w:szCs w:val="23"/>
        </w:rPr>
        <w:t xml:space="preserve">  </w:t>
      </w:r>
      <w:r w:rsidR="008F60C5">
        <w:rPr>
          <w:sz w:val="23"/>
          <w:szCs w:val="23"/>
        </w:rPr>
        <w:t>Furthermore,</w:t>
      </w:r>
      <w:r w:rsidR="000D4A54" w:rsidRPr="000D4A54">
        <w:rPr>
          <w:sz w:val="23"/>
          <w:szCs w:val="23"/>
        </w:rPr>
        <w:t xml:space="preserve"> </w:t>
      </w:r>
      <w:r w:rsidR="008F60C5">
        <w:rPr>
          <w:sz w:val="23"/>
          <w:szCs w:val="23"/>
        </w:rPr>
        <w:t>robotic IH solutions</w:t>
      </w:r>
      <w:r w:rsidR="000D4A54" w:rsidRPr="000D4A54">
        <w:rPr>
          <w:sz w:val="23"/>
          <w:szCs w:val="23"/>
        </w:rPr>
        <w:t xml:space="preserve"> </w:t>
      </w:r>
      <w:r w:rsidR="008F60C5">
        <w:rPr>
          <w:sz w:val="23"/>
          <w:szCs w:val="23"/>
        </w:rPr>
        <w:t>are</w:t>
      </w:r>
      <w:r w:rsidR="000D4A54" w:rsidRPr="000D4A54">
        <w:rPr>
          <w:sz w:val="23"/>
          <w:szCs w:val="23"/>
        </w:rPr>
        <w:t xml:space="preserve"> a force multiplier </w:t>
      </w:r>
      <w:r w:rsidR="00CC17FD">
        <w:rPr>
          <w:sz w:val="23"/>
          <w:szCs w:val="23"/>
        </w:rPr>
        <w:t>because</w:t>
      </w:r>
      <w:r w:rsidR="008F60C5">
        <w:rPr>
          <w:sz w:val="23"/>
          <w:szCs w:val="23"/>
        </w:rPr>
        <w:t xml:space="preserve"> these systems</w:t>
      </w:r>
      <w:r w:rsidR="000D4A54" w:rsidRPr="000D4A54">
        <w:rPr>
          <w:sz w:val="23"/>
          <w:szCs w:val="23"/>
        </w:rPr>
        <w:t xml:space="preserve"> can be sent into a hazardous environment, parked, and allowed to collect data autonomously.  </w:t>
      </w:r>
      <w:r w:rsidR="008F60C5">
        <w:rPr>
          <w:sz w:val="23"/>
          <w:szCs w:val="23"/>
        </w:rPr>
        <w:t>Additionally, u</w:t>
      </w:r>
      <w:r w:rsidR="00CC17FD">
        <w:rPr>
          <w:sz w:val="23"/>
          <w:szCs w:val="23"/>
        </w:rPr>
        <w:t xml:space="preserve">sing robotic platforms for the IH environment </w:t>
      </w:r>
      <w:r w:rsidR="000D4A54" w:rsidRPr="000D4A54">
        <w:rPr>
          <w:sz w:val="23"/>
          <w:szCs w:val="23"/>
        </w:rPr>
        <w:t xml:space="preserve">is faster and safer than equipping and decontaminating a human.  </w:t>
      </w:r>
      <w:r w:rsidR="008F60C5">
        <w:rPr>
          <w:sz w:val="23"/>
          <w:szCs w:val="23"/>
        </w:rPr>
        <w:t>Finally,</w:t>
      </w:r>
      <w:r w:rsidR="00CC17FD">
        <w:rPr>
          <w:sz w:val="23"/>
          <w:szCs w:val="23"/>
        </w:rPr>
        <w:t xml:space="preserve"> if successful, this</w:t>
      </w:r>
      <w:r w:rsidR="000D4A54" w:rsidRPr="000D4A54">
        <w:rPr>
          <w:sz w:val="23"/>
          <w:szCs w:val="23"/>
        </w:rPr>
        <w:t xml:space="preserve"> </w:t>
      </w:r>
      <w:r w:rsidR="008F60C5">
        <w:rPr>
          <w:sz w:val="23"/>
          <w:szCs w:val="23"/>
        </w:rPr>
        <w:t xml:space="preserve">project </w:t>
      </w:r>
      <w:r w:rsidR="00CC17FD">
        <w:rPr>
          <w:sz w:val="23"/>
          <w:szCs w:val="23"/>
        </w:rPr>
        <w:t>has</w:t>
      </w:r>
      <w:bookmarkStart w:id="0" w:name="_GoBack"/>
      <w:bookmarkEnd w:id="0"/>
      <w:r w:rsidR="000D4A54" w:rsidRPr="000D4A54">
        <w:rPr>
          <w:sz w:val="23"/>
          <w:szCs w:val="23"/>
        </w:rPr>
        <w:t xml:space="preserve"> potential DOD-wide application</w:t>
      </w:r>
      <w:r w:rsidR="00CC17FD">
        <w:rPr>
          <w:sz w:val="23"/>
          <w:szCs w:val="23"/>
        </w:rPr>
        <w:t>.</w:t>
      </w:r>
      <w:r w:rsidR="00103FA0">
        <w:t xml:space="preserve"> </w:t>
      </w:r>
    </w:p>
    <w:p w:rsidR="00533FC5" w:rsidRDefault="00275630" w:rsidP="00206277">
      <w:pPr>
        <w:pStyle w:val="Heading2"/>
      </w:pPr>
      <w:r>
        <w:t xml:space="preserve">2. </w:t>
      </w:r>
      <w:r w:rsidR="00533FC5">
        <w:t>Trends</w:t>
      </w:r>
    </w:p>
    <w:p w:rsidR="00581CAB" w:rsidRDefault="00CC17FD">
      <w:r>
        <w:t>Ageing stocks of munitions and newly developed systems are creating larger quantities of dangerous materials that require monitoring and potentially</w:t>
      </w:r>
      <w:r w:rsidR="00913C71">
        <w:t>,</w:t>
      </w:r>
      <w:r>
        <w:t xml:space="preserve"> emergency response.  In the current </w:t>
      </w:r>
      <w:r w:rsidR="00913C71">
        <w:t xml:space="preserve">austere </w:t>
      </w:r>
      <w:r>
        <w:t xml:space="preserve">fiscal environment, </w:t>
      </w:r>
      <w:r w:rsidR="00913C71">
        <w:t>enlarging</w:t>
      </w:r>
      <w:r>
        <w:t xml:space="preserve"> a trained, professional IH team is a significant challenge.  It is desirable to reuse/re-purpose existing inventory and to improve efficiency where possible.  One way to accomplish this goal is to automate tasks</w:t>
      </w:r>
      <w:r w:rsidR="00DB4244">
        <w:t xml:space="preserve"> using technology such as robots and networked systems</w:t>
      </w:r>
      <w:r>
        <w:t>.  This automation can allow a smaller team of trained personnel to effectively manage a large group of tasks.</w:t>
      </w:r>
    </w:p>
    <w:p w:rsidR="00E87EC5" w:rsidRDefault="00275630" w:rsidP="00D06BB8">
      <w:pPr>
        <w:pStyle w:val="Heading2"/>
      </w:pPr>
      <w:r>
        <w:t xml:space="preserve">3. </w:t>
      </w:r>
      <w:r w:rsidR="00E87EC5">
        <w:t>Problem</w:t>
      </w:r>
    </w:p>
    <w:p w:rsidR="0019295E" w:rsidRDefault="000070CF">
      <w:r>
        <w:t>An</w:t>
      </w:r>
      <w:r w:rsidR="00206277" w:rsidRPr="00206277">
        <w:t xml:space="preserve"> I</w:t>
      </w:r>
      <w:r w:rsidR="00206277">
        <w:t xml:space="preserve">ndustrial </w:t>
      </w:r>
      <w:r w:rsidR="00206277" w:rsidRPr="00206277">
        <w:t>H</w:t>
      </w:r>
      <w:r w:rsidR="00206277">
        <w:t>ygiene</w:t>
      </w:r>
      <w:r w:rsidR="00206277" w:rsidRPr="00206277">
        <w:t xml:space="preserve"> mission </w:t>
      </w:r>
      <w:r w:rsidR="00206277">
        <w:t xml:space="preserve">is </w:t>
      </w:r>
      <w:r w:rsidR="00206277" w:rsidRPr="00206277">
        <w:t xml:space="preserve">to reduce soldier and employee exposure to </w:t>
      </w:r>
      <w:proofErr w:type="gramStart"/>
      <w:r w:rsidR="00206277" w:rsidRPr="00206277">
        <w:t>environmental</w:t>
      </w:r>
      <w:proofErr w:type="gramEnd"/>
      <w:r w:rsidR="00206277" w:rsidRPr="00206277">
        <w:t xml:space="preserve"> factors and stresses including:  chemical (e.g., liquid, particulate dust, fumes, mist, vapor and gas), physical (e.g., electromagnetic radiation, temperature, ambient pressure, noise, vibration and ionizing radiation), and biolo</w:t>
      </w:r>
      <w:r w:rsidR="00206277">
        <w:t>gical (e.g., agents of infectiou</w:t>
      </w:r>
      <w:r w:rsidR="00206277" w:rsidRPr="00206277">
        <w:t>s diseases, insects, mites, molds, yeasts, fungi, bacteria and viruses)</w:t>
      </w:r>
      <w:r w:rsidR="00DB4244">
        <w:t xml:space="preserve"> elements</w:t>
      </w:r>
      <w:r w:rsidR="00206277">
        <w:t xml:space="preserve">.  </w:t>
      </w:r>
      <w:r w:rsidR="00206277" w:rsidRPr="00206277">
        <w:t xml:space="preserve">The majority of hazards come from industrial processes on </w:t>
      </w:r>
      <w:r>
        <w:t>Army</w:t>
      </w:r>
      <w:r w:rsidR="00206277" w:rsidRPr="00206277">
        <w:t xml:space="preserve"> installations.</w:t>
      </w:r>
      <w:r w:rsidR="00206277">
        <w:t xml:space="preserve">  Army industrial hygiene </w:t>
      </w:r>
      <w:r>
        <w:t>personnel</w:t>
      </w:r>
      <w:r w:rsidR="00206277">
        <w:t xml:space="preserve"> are at risk from exposure to these hazardous environments</w:t>
      </w:r>
      <w:r>
        <w:t xml:space="preserve"> in the conduct of their duties</w:t>
      </w:r>
      <w:r w:rsidR="00206277">
        <w:t>.  Additionally, rapidly equipping human teams for response to incidents and post-action decontamination pose difficult</w:t>
      </w:r>
      <w:r w:rsidR="00241430">
        <w:t xml:space="preserve"> challenges</w:t>
      </w:r>
      <w:r w:rsidR="00206277">
        <w:t xml:space="preserve">.  </w:t>
      </w:r>
    </w:p>
    <w:p w:rsidR="00581CAB" w:rsidRDefault="00581CAB"/>
    <w:p w:rsidR="0019295E" w:rsidRDefault="00275630" w:rsidP="00D06BB8">
      <w:pPr>
        <w:pStyle w:val="Heading2"/>
      </w:pPr>
      <w:r>
        <w:t xml:space="preserve">4. </w:t>
      </w:r>
      <w:r w:rsidR="0019295E">
        <w:t>Solution</w:t>
      </w:r>
    </w:p>
    <w:p w:rsidR="00B0310D" w:rsidRDefault="00CC17FD" w:rsidP="00B0310D">
      <w:pPr>
        <w:spacing w:after="120"/>
      </w:pPr>
      <w:r>
        <w:t xml:space="preserve">We propose that </w:t>
      </w:r>
      <w:r w:rsidR="00012905">
        <w:t>United States Military Academy (USMA) cadets</w:t>
      </w:r>
      <w:r w:rsidRPr="00C6642F">
        <w:t>, through an engineering design project</w:t>
      </w:r>
      <w:r w:rsidR="00525DDD">
        <w:t xml:space="preserve"> over the course of two years</w:t>
      </w:r>
      <w:r w:rsidRPr="00C6642F">
        <w:t>, design and modify ground mobile robots (e.g.</w:t>
      </w:r>
      <w:r>
        <w:t>,</w:t>
      </w:r>
      <w:r w:rsidRPr="00C6642F">
        <w:t xml:space="preserve"> Pack</w:t>
      </w:r>
      <w:r w:rsidR="006F7FD6">
        <w:t>b</w:t>
      </w:r>
      <w:r w:rsidRPr="00C6642F">
        <w:t>ot</w:t>
      </w:r>
      <w:r w:rsidR="006F7FD6">
        <w:t xml:space="preserve"> 510</w:t>
      </w:r>
      <w:r w:rsidRPr="00C6642F">
        <w:t>) with industrial hygiene sensors and data acquisition equipment</w:t>
      </w:r>
      <w:r w:rsidR="00525DDD">
        <w:t xml:space="preserve">.  This effort would be </w:t>
      </w:r>
      <w:r w:rsidRPr="00C6642F">
        <w:t xml:space="preserve">under the supervision of </w:t>
      </w:r>
      <w:r>
        <w:t xml:space="preserve">the </w:t>
      </w:r>
      <w:r w:rsidRPr="00C6642F">
        <w:t xml:space="preserve">TARDEC </w:t>
      </w:r>
      <w:r>
        <w:t>Ground Vehicle Robotics (</w:t>
      </w:r>
      <w:r w:rsidRPr="00C6642F">
        <w:t>GVR</w:t>
      </w:r>
      <w:r>
        <w:t>)</w:t>
      </w:r>
      <w:r w:rsidRPr="00C6642F">
        <w:t xml:space="preserve"> </w:t>
      </w:r>
      <w:r>
        <w:t xml:space="preserve">branch </w:t>
      </w:r>
      <w:r w:rsidRPr="00C6642F">
        <w:t xml:space="preserve">and industrial hygiene inspectors from Fort Knox and West Point.  </w:t>
      </w:r>
      <w:r w:rsidR="006F7FD6">
        <w:t xml:space="preserve">The </w:t>
      </w:r>
      <w:r w:rsidR="00B0310D">
        <w:t xml:space="preserve">Electrical Engineering </w:t>
      </w:r>
      <w:proofErr w:type="gramStart"/>
      <w:r w:rsidR="006F7FD6">
        <w:t>faculty at the United States Military Academy have</w:t>
      </w:r>
      <w:proofErr w:type="gramEnd"/>
      <w:r w:rsidR="006F7FD6">
        <w:t xml:space="preserve"> experience with designing robotic solutions for military problems using the Packbot chassis.  Additionally, access to experts in </w:t>
      </w:r>
      <w:r w:rsidR="00012905">
        <w:t xml:space="preserve">the </w:t>
      </w:r>
      <w:r w:rsidR="006F7FD6">
        <w:t>radiological (through the Physics and Nuclear Engineering department) and chemical (through the Chemical and Life Sciences department)</w:t>
      </w:r>
      <w:r w:rsidR="00B0310D">
        <w:t xml:space="preserve"> </w:t>
      </w:r>
      <w:r w:rsidR="00012905">
        <w:t xml:space="preserve">fields </w:t>
      </w:r>
      <w:r w:rsidR="00B0310D">
        <w:t xml:space="preserve">provides a wealth of expert knowledge and experience to ensure project success.  </w:t>
      </w:r>
    </w:p>
    <w:p w:rsidR="009B5EA5" w:rsidRDefault="00B0310D" w:rsidP="00B0310D">
      <w:pPr>
        <w:spacing w:after="120"/>
      </w:pPr>
      <w:r>
        <w:t>Packbot</w:t>
      </w:r>
      <w:r w:rsidR="00012905">
        <w:t>s are a program</w:t>
      </w:r>
      <w:r>
        <w:t xml:space="preserve"> of record in the Army inventory and are readily available for re-purposing to the IH mission.  The Electrical Engineering and Computer Science department has numerous Packbots on hand to conduct its research.  Over the past two years, the cadets and faculty have worked on creating autonomous reconnaissance robots using the Packbot chassis and laptops.  This knowledge base allows the Academy to quickly begin new research for robotic applications in a new domain. </w:t>
      </w:r>
    </w:p>
    <w:p w:rsidR="001B03BA" w:rsidRDefault="009B5EA5" w:rsidP="00B0310D">
      <w:pPr>
        <w:spacing w:after="120"/>
      </w:pPr>
      <w:r>
        <w:t xml:space="preserve">In the first year of the project (Academic Year 2013-2014) the USMA </w:t>
      </w:r>
      <w:r w:rsidR="00012905">
        <w:t xml:space="preserve">research team </w:t>
      </w:r>
      <w:r>
        <w:t>would characterize sensors, integrate the sensors with the Packbot chassis, and test an initial system that operates using wireless remote control.  This initial concept vehicle would use existing</w:t>
      </w:r>
      <w:r w:rsidR="00B0310D">
        <w:t xml:space="preserve"> </w:t>
      </w:r>
      <w:r w:rsidR="001B03BA">
        <w:t>communications systems on the robot and the associated computer hardware.</w:t>
      </w:r>
    </w:p>
    <w:p w:rsidR="00CC17FD" w:rsidRDefault="001B03BA" w:rsidP="00B0310D">
      <w:pPr>
        <w:spacing w:after="120"/>
      </w:pPr>
      <w:r>
        <w:t xml:space="preserve">During the project’s second year, the robot’s systems would be improved </w:t>
      </w:r>
      <w:r w:rsidR="00D965B9">
        <w:t>based on lessons learned from year one</w:t>
      </w:r>
      <w:r w:rsidR="00012905">
        <w:t xml:space="preserve"> and feedback from the stake holders.  The system would also be </w:t>
      </w:r>
      <w:r>
        <w:t xml:space="preserve">automated to provide the system some autonomy.  Creating autonomous </w:t>
      </w:r>
      <w:r w:rsidR="00D965B9">
        <w:t>functions</w:t>
      </w:r>
      <w:r>
        <w:t xml:space="preserve"> allows the operator the freedom to focus on other tasks and also moves towards the </w:t>
      </w:r>
      <w:proofErr w:type="spellStart"/>
      <w:proofErr w:type="gramStart"/>
      <w:r>
        <w:t>DoD</w:t>
      </w:r>
      <w:proofErr w:type="spellEnd"/>
      <w:proofErr w:type="gramEnd"/>
      <w:r>
        <w:t xml:space="preserve"> goal of one operator for many systems.  This autonomy can take the form of features such as obstacle avoidance, simultaneous localization and mapping (SLAM), and navigation.</w:t>
      </w:r>
    </w:p>
    <w:p w:rsidR="00941499" w:rsidRDefault="00275630" w:rsidP="00D06BB8">
      <w:pPr>
        <w:pStyle w:val="Heading2"/>
      </w:pPr>
      <w:r>
        <w:t xml:space="preserve">5. </w:t>
      </w:r>
      <w:r w:rsidR="00941499" w:rsidRPr="00941499">
        <w:t>Benefits</w:t>
      </w:r>
    </w:p>
    <w:p w:rsidR="006F7FD6" w:rsidRDefault="006F7FD6" w:rsidP="00941499">
      <w:r>
        <w:t>T</w:t>
      </w:r>
      <w:r w:rsidRPr="00C6642F">
        <w:t>hrough the use of robotic-enabled ground vehicles in a structured, co</w:t>
      </w:r>
      <w:r>
        <w:t>ntrolled environment, the ARIBO-</w:t>
      </w:r>
      <w:r w:rsidRPr="00C6642F">
        <w:t>IH pilot will increase researchers’, manufacturers’, and users’ understanding and familiarity of these systems in real-world operational scenarios</w:t>
      </w:r>
      <w:r>
        <w:t>.  The ARIBO-</w:t>
      </w:r>
      <w:r w:rsidRPr="00C6642F">
        <w:t xml:space="preserve">IH pilot safely provides the service of IH inspections, removing the human IH professional from a potentially hazardous situation while reducing cost. </w:t>
      </w:r>
      <w:r w:rsidR="00B0310D">
        <w:t xml:space="preserve"> Additionally, the project will facilitate </w:t>
      </w:r>
      <w:r w:rsidR="00B0310D" w:rsidRPr="00B0310D">
        <w:t>the design, standardization, deployment</w:t>
      </w:r>
      <w:r w:rsidR="00972E10">
        <w:t>,</w:t>
      </w:r>
      <w:r w:rsidR="00B0310D" w:rsidRPr="00B0310D">
        <w:t xml:space="preserve"> and supervision of the </w:t>
      </w:r>
      <w:r w:rsidR="005B1B48">
        <w:t>resulting ARIBO-</w:t>
      </w:r>
      <w:r w:rsidR="00B0310D" w:rsidRPr="00B0310D">
        <w:t xml:space="preserve">IH inspection </w:t>
      </w:r>
      <w:r w:rsidR="005B1B48">
        <w:t>ro</w:t>
      </w:r>
      <w:r w:rsidR="00B0310D" w:rsidRPr="00B0310D">
        <w:t>bots.</w:t>
      </w:r>
      <w:r w:rsidRPr="00C6642F">
        <w:t xml:space="preserve"> </w:t>
      </w:r>
      <w:r w:rsidR="00972E10">
        <w:t xml:space="preserve">  Finally, by using the USMA cadets as researchers, they are exposed to Army technologies and systems at the beginning of their careers.  The benefits of generating officers with technological backgrounds in robotics systems is paramount to achieving the </w:t>
      </w:r>
      <w:proofErr w:type="spellStart"/>
      <w:proofErr w:type="gramStart"/>
      <w:r w:rsidR="00972E10">
        <w:t>DoD’s</w:t>
      </w:r>
      <w:proofErr w:type="spellEnd"/>
      <w:proofErr w:type="gramEnd"/>
      <w:r w:rsidR="00972E10">
        <w:t xml:space="preserve"> long term unmanned systems goals.</w:t>
      </w:r>
    </w:p>
    <w:p w:rsidR="00941499" w:rsidRDefault="00275630" w:rsidP="00D06BB8">
      <w:pPr>
        <w:pStyle w:val="Heading2"/>
      </w:pPr>
      <w:r>
        <w:lastRenderedPageBreak/>
        <w:t xml:space="preserve">6. </w:t>
      </w:r>
      <w:r w:rsidR="00941499">
        <w:t>Examples</w:t>
      </w:r>
    </w:p>
    <w:p w:rsidR="0042476D" w:rsidRDefault="0042476D">
      <w:r>
        <w:t>The robotic systems developed under this project could be employed in a number of situations to include:</w:t>
      </w:r>
    </w:p>
    <w:p w:rsidR="0042476D" w:rsidRPr="0042476D" w:rsidRDefault="0042476D" w:rsidP="0042476D">
      <w:pPr>
        <w:pStyle w:val="ListParagraph"/>
        <w:numPr>
          <w:ilvl w:val="0"/>
          <w:numId w:val="1"/>
        </w:numPr>
        <w:rPr>
          <w:rFonts w:ascii="Times New Roman" w:hAnsi="Times New Roman" w:cs="Times New Roman"/>
          <w:sz w:val="24"/>
        </w:rPr>
      </w:pPr>
      <w:r w:rsidRPr="0042476D">
        <w:rPr>
          <w:rFonts w:ascii="Times New Roman" w:hAnsi="Times New Roman" w:cs="Times New Roman"/>
          <w:sz w:val="24"/>
        </w:rPr>
        <w:t xml:space="preserve">Environmental reconnaissance in </w:t>
      </w:r>
      <w:r w:rsidR="00972E10">
        <w:rPr>
          <w:rFonts w:ascii="Times New Roman" w:hAnsi="Times New Roman" w:cs="Times New Roman"/>
          <w:sz w:val="24"/>
        </w:rPr>
        <w:t>routine</w:t>
      </w:r>
      <w:r w:rsidRPr="0042476D">
        <w:rPr>
          <w:rFonts w:ascii="Times New Roman" w:hAnsi="Times New Roman" w:cs="Times New Roman"/>
          <w:sz w:val="24"/>
        </w:rPr>
        <w:t xml:space="preserve"> industrial hygiene tasks and emergency response</w:t>
      </w:r>
    </w:p>
    <w:p w:rsidR="0042476D" w:rsidRPr="0042476D" w:rsidRDefault="0042476D" w:rsidP="0042476D">
      <w:pPr>
        <w:pStyle w:val="ListParagraph"/>
        <w:numPr>
          <w:ilvl w:val="0"/>
          <w:numId w:val="1"/>
        </w:numPr>
        <w:rPr>
          <w:rFonts w:ascii="Times New Roman" w:hAnsi="Times New Roman" w:cs="Times New Roman"/>
          <w:sz w:val="24"/>
        </w:rPr>
      </w:pPr>
      <w:r w:rsidRPr="0042476D">
        <w:rPr>
          <w:rFonts w:ascii="Times New Roman" w:hAnsi="Times New Roman" w:cs="Times New Roman"/>
          <w:sz w:val="24"/>
        </w:rPr>
        <w:t>Weather station at the emission source</w:t>
      </w:r>
    </w:p>
    <w:p w:rsidR="0042476D" w:rsidRPr="0042476D" w:rsidRDefault="0042476D" w:rsidP="0042476D">
      <w:pPr>
        <w:pStyle w:val="ListParagraph"/>
        <w:numPr>
          <w:ilvl w:val="0"/>
          <w:numId w:val="1"/>
        </w:numPr>
        <w:rPr>
          <w:rFonts w:ascii="Times New Roman" w:hAnsi="Times New Roman" w:cs="Times New Roman"/>
          <w:sz w:val="24"/>
        </w:rPr>
      </w:pPr>
      <w:r w:rsidRPr="0042476D">
        <w:rPr>
          <w:rFonts w:ascii="Times New Roman" w:hAnsi="Times New Roman" w:cs="Times New Roman"/>
          <w:sz w:val="24"/>
        </w:rPr>
        <w:t>Ventilation duct inspection</w:t>
      </w:r>
    </w:p>
    <w:p w:rsidR="0042476D" w:rsidRPr="0042476D" w:rsidRDefault="0042476D" w:rsidP="0042476D">
      <w:pPr>
        <w:pStyle w:val="ListParagraph"/>
        <w:numPr>
          <w:ilvl w:val="0"/>
          <w:numId w:val="1"/>
        </w:numPr>
        <w:rPr>
          <w:rFonts w:ascii="Times New Roman" w:hAnsi="Times New Roman" w:cs="Times New Roman"/>
          <w:sz w:val="24"/>
        </w:rPr>
      </w:pPr>
      <w:r w:rsidRPr="0042476D">
        <w:rPr>
          <w:rFonts w:ascii="Times New Roman" w:hAnsi="Times New Roman" w:cs="Times New Roman"/>
          <w:sz w:val="24"/>
        </w:rPr>
        <w:t>Investigate suspected terrorist devices</w:t>
      </w:r>
    </w:p>
    <w:p w:rsidR="0042476D" w:rsidRPr="0042476D" w:rsidRDefault="0042476D" w:rsidP="0042476D">
      <w:pPr>
        <w:pStyle w:val="ListParagraph"/>
        <w:numPr>
          <w:ilvl w:val="0"/>
          <w:numId w:val="1"/>
        </w:numPr>
        <w:rPr>
          <w:rFonts w:ascii="Times New Roman" w:hAnsi="Times New Roman" w:cs="Times New Roman"/>
          <w:sz w:val="24"/>
        </w:rPr>
      </w:pPr>
      <w:r w:rsidRPr="0042476D">
        <w:rPr>
          <w:rFonts w:ascii="Times New Roman" w:hAnsi="Times New Roman" w:cs="Times New Roman"/>
          <w:sz w:val="24"/>
        </w:rPr>
        <w:t>Site abatement or mitigation projects</w:t>
      </w:r>
    </w:p>
    <w:p w:rsidR="00BF06BE" w:rsidRDefault="00275630" w:rsidP="00275630">
      <w:pPr>
        <w:pStyle w:val="Heading2"/>
      </w:pPr>
      <w:r>
        <w:t xml:space="preserve">7. </w:t>
      </w:r>
      <w:r w:rsidR="00BF06BE">
        <w:t>Budget</w:t>
      </w:r>
    </w:p>
    <w:p w:rsidR="007723D7" w:rsidRDefault="00803906" w:rsidP="00BF06BE">
      <w:r>
        <w:t xml:space="preserve"> </w:t>
      </w:r>
      <w:r>
        <w:tab/>
      </w:r>
      <w:r w:rsidR="007723D7">
        <w:t>Travel:</w:t>
      </w:r>
    </w:p>
    <w:p w:rsidR="007723D7" w:rsidRPr="00BF06BE" w:rsidRDefault="007723D7" w:rsidP="00BF06BE">
      <w:r>
        <w:tab/>
      </w:r>
    </w:p>
    <w:tbl>
      <w:tblPr>
        <w:tblStyle w:val="TableGrid"/>
        <w:tblW w:w="7791" w:type="dxa"/>
        <w:tblInd w:w="828" w:type="dxa"/>
        <w:tblLayout w:type="fixed"/>
        <w:tblLook w:val="04A0"/>
      </w:tblPr>
      <w:tblGrid>
        <w:gridCol w:w="2849"/>
        <w:gridCol w:w="360"/>
        <w:gridCol w:w="1921"/>
        <w:gridCol w:w="1173"/>
        <w:gridCol w:w="1488"/>
      </w:tblGrid>
      <w:tr w:rsidR="007A44FB" w:rsidTr="007A44FB">
        <w:trPr>
          <w:trHeight w:val="285"/>
        </w:trPr>
        <w:tc>
          <w:tcPr>
            <w:tcW w:w="2849" w:type="dxa"/>
          </w:tcPr>
          <w:p w:rsidR="007723D7" w:rsidRPr="007A44FB" w:rsidRDefault="007723D7" w:rsidP="00814F85">
            <w:pPr>
              <w:rPr>
                <w:b/>
                <w:sz w:val="20"/>
              </w:rPr>
            </w:pPr>
            <w:r w:rsidRPr="007A44FB">
              <w:rPr>
                <w:b/>
                <w:sz w:val="20"/>
              </w:rPr>
              <w:t>Trip Purpose</w:t>
            </w:r>
          </w:p>
        </w:tc>
        <w:tc>
          <w:tcPr>
            <w:tcW w:w="360" w:type="dxa"/>
          </w:tcPr>
          <w:p w:rsidR="007723D7" w:rsidRPr="007A44FB" w:rsidRDefault="007723D7" w:rsidP="00814F85">
            <w:pPr>
              <w:rPr>
                <w:b/>
                <w:sz w:val="20"/>
              </w:rPr>
            </w:pPr>
          </w:p>
        </w:tc>
        <w:tc>
          <w:tcPr>
            <w:tcW w:w="1921" w:type="dxa"/>
          </w:tcPr>
          <w:p w:rsidR="007723D7" w:rsidRPr="007A44FB" w:rsidRDefault="007723D7" w:rsidP="007723D7">
            <w:pPr>
              <w:jc w:val="center"/>
              <w:rPr>
                <w:b/>
                <w:sz w:val="20"/>
              </w:rPr>
            </w:pPr>
            <w:r w:rsidRPr="007A44FB">
              <w:rPr>
                <w:b/>
                <w:sz w:val="20"/>
              </w:rPr>
              <w:t>Team Cost</w:t>
            </w:r>
          </w:p>
        </w:tc>
        <w:tc>
          <w:tcPr>
            <w:tcW w:w="1173" w:type="dxa"/>
          </w:tcPr>
          <w:p w:rsidR="007723D7" w:rsidRPr="007A44FB" w:rsidRDefault="007723D7" w:rsidP="00814F85">
            <w:pPr>
              <w:rPr>
                <w:b/>
                <w:sz w:val="20"/>
              </w:rPr>
            </w:pPr>
            <w:r w:rsidRPr="007A44FB">
              <w:rPr>
                <w:b/>
                <w:sz w:val="20"/>
              </w:rPr>
              <w:t>Frequency</w:t>
            </w:r>
          </w:p>
        </w:tc>
        <w:tc>
          <w:tcPr>
            <w:tcW w:w="1488" w:type="dxa"/>
          </w:tcPr>
          <w:p w:rsidR="007723D7" w:rsidRPr="007A44FB" w:rsidRDefault="007723D7" w:rsidP="007723D7">
            <w:pPr>
              <w:jc w:val="center"/>
              <w:rPr>
                <w:b/>
                <w:sz w:val="20"/>
              </w:rPr>
            </w:pPr>
            <w:r w:rsidRPr="007A44FB">
              <w:rPr>
                <w:b/>
                <w:sz w:val="20"/>
              </w:rPr>
              <w:t>Project Cost</w:t>
            </w:r>
          </w:p>
        </w:tc>
      </w:tr>
      <w:tr w:rsidR="007723D7" w:rsidTr="007A44FB">
        <w:trPr>
          <w:trHeight w:val="285"/>
        </w:trPr>
        <w:tc>
          <w:tcPr>
            <w:tcW w:w="2849" w:type="dxa"/>
          </w:tcPr>
          <w:p w:rsidR="007723D7" w:rsidRPr="00803906" w:rsidRDefault="007723D7" w:rsidP="00814F85">
            <w:pPr>
              <w:rPr>
                <w:sz w:val="20"/>
              </w:rPr>
            </w:pPr>
            <w:r>
              <w:rPr>
                <w:sz w:val="20"/>
              </w:rPr>
              <w:t>Coordination Meetings (Ft. Knox, KY)</w:t>
            </w:r>
          </w:p>
        </w:tc>
        <w:tc>
          <w:tcPr>
            <w:tcW w:w="360" w:type="dxa"/>
          </w:tcPr>
          <w:p w:rsidR="007723D7" w:rsidRPr="00803906" w:rsidRDefault="007723D7" w:rsidP="00814F85">
            <w:pPr>
              <w:rPr>
                <w:sz w:val="20"/>
              </w:rPr>
            </w:pPr>
            <w:r w:rsidRPr="00803906">
              <w:rPr>
                <w:sz w:val="20"/>
              </w:rPr>
              <w:t>$</w:t>
            </w:r>
          </w:p>
        </w:tc>
        <w:tc>
          <w:tcPr>
            <w:tcW w:w="1921" w:type="dxa"/>
            <w:vAlign w:val="center"/>
          </w:tcPr>
          <w:p w:rsidR="007723D7" w:rsidRPr="00803906" w:rsidRDefault="007723D7" w:rsidP="00814F85">
            <w:pPr>
              <w:jc w:val="right"/>
              <w:rPr>
                <w:sz w:val="20"/>
              </w:rPr>
            </w:pPr>
            <w:r>
              <w:rPr>
                <w:sz w:val="20"/>
              </w:rPr>
              <w:t>3,500.00</w:t>
            </w:r>
          </w:p>
        </w:tc>
        <w:tc>
          <w:tcPr>
            <w:tcW w:w="1173" w:type="dxa"/>
            <w:vAlign w:val="center"/>
          </w:tcPr>
          <w:p w:rsidR="007723D7" w:rsidRPr="00803906" w:rsidRDefault="00A839B9" w:rsidP="00814F85">
            <w:pPr>
              <w:jc w:val="center"/>
              <w:rPr>
                <w:sz w:val="20"/>
              </w:rPr>
            </w:pPr>
            <w:r>
              <w:rPr>
                <w:sz w:val="20"/>
              </w:rPr>
              <w:t>1</w:t>
            </w:r>
          </w:p>
        </w:tc>
        <w:tc>
          <w:tcPr>
            <w:tcW w:w="1488" w:type="dxa"/>
            <w:vAlign w:val="center"/>
          </w:tcPr>
          <w:p w:rsidR="007723D7" w:rsidRPr="00803906" w:rsidRDefault="00A839B9" w:rsidP="00814F85">
            <w:pPr>
              <w:jc w:val="right"/>
              <w:rPr>
                <w:sz w:val="20"/>
              </w:rPr>
            </w:pPr>
            <w:r>
              <w:rPr>
                <w:sz w:val="20"/>
              </w:rPr>
              <w:t>3,500</w:t>
            </w:r>
            <w:r w:rsidR="007723D7">
              <w:rPr>
                <w:sz w:val="20"/>
              </w:rPr>
              <w:t>.00</w:t>
            </w:r>
          </w:p>
        </w:tc>
      </w:tr>
      <w:tr w:rsidR="007723D7" w:rsidTr="007A44FB">
        <w:trPr>
          <w:trHeight w:val="272"/>
        </w:trPr>
        <w:tc>
          <w:tcPr>
            <w:tcW w:w="2849" w:type="dxa"/>
          </w:tcPr>
          <w:p w:rsidR="007723D7" w:rsidRPr="00803906" w:rsidRDefault="007723D7" w:rsidP="00814F85">
            <w:pPr>
              <w:rPr>
                <w:sz w:val="20"/>
              </w:rPr>
            </w:pPr>
            <w:r>
              <w:rPr>
                <w:sz w:val="20"/>
              </w:rPr>
              <w:t>Cadet Client Meetings (TARDEC)</w:t>
            </w:r>
          </w:p>
        </w:tc>
        <w:tc>
          <w:tcPr>
            <w:tcW w:w="360" w:type="dxa"/>
          </w:tcPr>
          <w:p w:rsidR="007723D7" w:rsidRPr="00803906" w:rsidRDefault="007723D7" w:rsidP="00814F85">
            <w:pPr>
              <w:rPr>
                <w:sz w:val="20"/>
              </w:rPr>
            </w:pPr>
            <w:r>
              <w:rPr>
                <w:sz w:val="20"/>
              </w:rPr>
              <w:t>$</w:t>
            </w:r>
          </w:p>
        </w:tc>
        <w:tc>
          <w:tcPr>
            <w:tcW w:w="1921" w:type="dxa"/>
            <w:vAlign w:val="center"/>
          </w:tcPr>
          <w:p w:rsidR="007723D7" w:rsidRPr="00803906" w:rsidRDefault="007723D7" w:rsidP="00814F85">
            <w:pPr>
              <w:jc w:val="right"/>
              <w:rPr>
                <w:sz w:val="20"/>
              </w:rPr>
            </w:pPr>
            <w:r>
              <w:rPr>
                <w:sz w:val="20"/>
              </w:rPr>
              <w:t>3500.00</w:t>
            </w:r>
          </w:p>
        </w:tc>
        <w:tc>
          <w:tcPr>
            <w:tcW w:w="1173" w:type="dxa"/>
            <w:vAlign w:val="center"/>
          </w:tcPr>
          <w:p w:rsidR="007723D7" w:rsidRPr="00803906" w:rsidRDefault="007723D7" w:rsidP="00814F85">
            <w:pPr>
              <w:jc w:val="center"/>
              <w:rPr>
                <w:sz w:val="20"/>
              </w:rPr>
            </w:pPr>
            <w:r>
              <w:rPr>
                <w:sz w:val="20"/>
              </w:rPr>
              <w:t>2</w:t>
            </w:r>
          </w:p>
        </w:tc>
        <w:tc>
          <w:tcPr>
            <w:tcW w:w="1488" w:type="dxa"/>
            <w:vAlign w:val="center"/>
          </w:tcPr>
          <w:p w:rsidR="007723D7" w:rsidRPr="00803906" w:rsidRDefault="007723D7" w:rsidP="00814F85">
            <w:pPr>
              <w:jc w:val="right"/>
              <w:rPr>
                <w:sz w:val="20"/>
              </w:rPr>
            </w:pPr>
            <w:r>
              <w:rPr>
                <w:sz w:val="20"/>
              </w:rPr>
              <w:t>7,000.00</w:t>
            </w:r>
          </w:p>
        </w:tc>
      </w:tr>
      <w:tr w:rsidR="007723D7" w:rsidTr="007A44FB">
        <w:trPr>
          <w:trHeight w:val="285"/>
        </w:trPr>
        <w:tc>
          <w:tcPr>
            <w:tcW w:w="2849" w:type="dxa"/>
          </w:tcPr>
          <w:p w:rsidR="007723D7" w:rsidRPr="00803906" w:rsidRDefault="007723D7" w:rsidP="00814F85">
            <w:pPr>
              <w:rPr>
                <w:sz w:val="20"/>
              </w:rPr>
            </w:pPr>
            <w:r>
              <w:rPr>
                <w:sz w:val="20"/>
              </w:rPr>
              <w:t>System Testing (Bluegrass Army Depot)</w:t>
            </w:r>
          </w:p>
        </w:tc>
        <w:tc>
          <w:tcPr>
            <w:tcW w:w="360" w:type="dxa"/>
          </w:tcPr>
          <w:p w:rsidR="007723D7" w:rsidRPr="00803906" w:rsidRDefault="007723D7" w:rsidP="00814F85">
            <w:pPr>
              <w:rPr>
                <w:sz w:val="20"/>
              </w:rPr>
            </w:pPr>
            <w:r>
              <w:rPr>
                <w:sz w:val="20"/>
              </w:rPr>
              <w:t>$</w:t>
            </w:r>
          </w:p>
        </w:tc>
        <w:tc>
          <w:tcPr>
            <w:tcW w:w="1921" w:type="dxa"/>
            <w:vAlign w:val="center"/>
          </w:tcPr>
          <w:p w:rsidR="007723D7" w:rsidRPr="00803906" w:rsidRDefault="007723D7" w:rsidP="00814F85">
            <w:pPr>
              <w:jc w:val="right"/>
              <w:rPr>
                <w:sz w:val="20"/>
              </w:rPr>
            </w:pPr>
            <w:r>
              <w:rPr>
                <w:sz w:val="20"/>
              </w:rPr>
              <w:t>2500.00</w:t>
            </w:r>
          </w:p>
        </w:tc>
        <w:tc>
          <w:tcPr>
            <w:tcW w:w="1173" w:type="dxa"/>
            <w:vAlign w:val="center"/>
          </w:tcPr>
          <w:p w:rsidR="007723D7" w:rsidRPr="00803906" w:rsidRDefault="007723D7" w:rsidP="00814F85">
            <w:pPr>
              <w:jc w:val="center"/>
              <w:rPr>
                <w:sz w:val="20"/>
              </w:rPr>
            </w:pPr>
            <w:r>
              <w:rPr>
                <w:sz w:val="20"/>
              </w:rPr>
              <w:t>2</w:t>
            </w:r>
          </w:p>
        </w:tc>
        <w:tc>
          <w:tcPr>
            <w:tcW w:w="1488" w:type="dxa"/>
            <w:vAlign w:val="center"/>
          </w:tcPr>
          <w:p w:rsidR="007723D7" w:rsidRPr="00803906" w:rsidRDefault="007723D7" w:rsidP="00814F85">
            <w:pPr>
              <w:jc w:val="right"/>
              <w:rPr>
                <w:sz w:val="20"/>
              </w:rPr>
            </w:pPr>
            <w:r>
              <w:rPr>
                <w:sz w:val="20"/>
              </w:rPr>
              <w:t>5,000.00</w:t>
            </w:r>
          </w:p>
        </w:tc>
      </w:tr>
      <w:tr w:rsidR="007723D7" w:rsidTr="007A44FB">
        <w:trPr>
          <w:trHeight w:val="298"/>
        </w:trPr>
        <w:tc>
          <w:tcPr>
            <w:tcW w:w="2849" w:type="dxa"/>
          </w:tcPr>
          <w:p w:rsidR="007723D7" w:rsidRPr="007A44FB" w:rsidRDefault="007723D7" w:rsidP="007723D7">
            <w:pPr>
              <w:rPr>
                <w:b/>
                <w:sz w:val="20"/>
              </w:rPr>
            </w:pPr>
            <w:r w:rsidRPr="007A44FB">
              <w:rPr>
                <w:b/>
                <w:sz w:val="20"/>
              </w:rPr>
              <w:t>Total Travel</w:t>
            </w:r>
          </w:p>
        </w:tc>
        <w:tc>
          <w:tcPr>
            <w:tcW w:w="360" w:type="dxa"/>
          </w:tcPr>
          <w:p w:rsidR="007723D7" w:rsidRPr="00803906" w:rsidRDefault="007723D7" w:rsidP="00814F85">
            <w:pPr>
              <w:rPr>
                <w:sz w:val="20"/>
              </w:rPr>
            </w:pPr>
            <w:r>
              <w:rPr>
                <w:sz w:val="20"/>
              </w:rPr>
              <w:t>$</w:t>
            </w:r>
          </w:p>
        </w:tc>
        <w:tc>
          <w:tcPr>
            <w:tcW w:w="1921" w:type="dxa"/>
            <w:vAlign w:val="center"/>
          </w:tcPr>
          <w:p w:rsidR="007723D7" w:rsidRPr="00803906" w:rsidRDefault="007723D7" w:rsidP="00814F85">
            <w:pPr>
              <w:jc w:val="right"/>
              <w:rPr>
                <w:sz w:val="20"/>
              </w:rPr>
            </w:pPr>
          </w:p>
        </w:tc>
        <w:tc>
          <w:tcPr>
            <w:tcW w:w="1173" w:type="dxa"/>
            <w:vAlign w:val="center"/>
          </w:tcPr>
          <w:p w:rsidR="007723D7" w:rsidRPr="00803906" w:rsidRDefault="007723D7" w:rsidP="00814F85">
            <w:pPr>
              <w:jc w:val="center"/>
              <w:rPr>
                <w:sz w:val="20"/>
              </w:rPr>
            </w:pPr>
          </w:p>
        </w:tc>
        <w:tc>
          <w:tcPr>
            <w:tcW w:w="1488" w:type="dxa"/>
            <w:vAlign w:val="center"/>
          </w:tcPr>
          <w:p w:rsidR="007723D7" w:rsidRPr="00803906" w:rsidRDefault="00A839B9" w:rsidP="00814F85">
            <w:pPr>
              <w:jc w:val="right"/>
              <w:rPr>
                <w:sz w:val="20"/>
              </w:rPr>
            </w:pPr>
            <w:r>
              <w:rPr>
                <w:sz w:val="20"/>
              </w:rPr>
              <w:t>15,500</w:t>
            </w:r>
            <w:r w:rsidR="007723D7">
              <w:rPr>
                <w:sz w:val="20"/>
              </w:rPr>
              <w:t>.00</w:t>
            </w:r>
          </w:p>
        </w:tc>
      </w:tr>
    </w:tbl>
    <w:p w:rsidR="007723D7" w:rsidRDefault="007723D7" w:rsidP="00BF06BE"/>
    <w:p w:rsidR="007723D7" w:rsidRDefault="007723D7" w:rsidP="00BF06BE">
      <w:r>
        <w:tab/>
        <w:t>Equipment:</w:t>
      </w:r>
    </w:p>
    <w:p w:rsidR="007723D7" w:rsidRPr="00BF06BE" w:rsidRDefault="007723D7" w:rsidP="00BF06BE">
      <w:r>
        <w:tab/>
      </w:r>
    </w:p>
    <w:tbl>
      <w:tblPr>
        <w:tblStyle w:val="TableGrid"/>
        <w:tblW w:w="7791" w:type="dxa"/>
        <w:tblInd w:w="828" w:type="dxa"/>
        <w:tblLayout w:type="fixed"/>
        <w:tblLook w:val="04A0"/>
      </w:tblPr>
      <w:tblGrid>
        <w:gridCol w:w="2849"/>
        <w:gridCol w:w="360"/>
        <w:gridCol w:w="2011"/>
        <w:gridCol w:w="1083"/>
        <w:gridCol w:w="1488"/>
      </w:tblGrid>
      <w:tr w:rsidR="007723D7" w:rsidTr="00814F85">
        <w:trPr>
          <w:trHeight w:val="285"/>
        </w:trPr>
        <w:tc>
          <w:tcPr>
            <w:tcW w:w="2849" w:type="dxa"/>
          </w:tcPr>
          <w:p w:rsidR="007723D7" w:rsidRPr="007A44FB" w:rsidRDefault="007723D7" w:rsidP="00814F85">
            <w:pPr>
              <w:rPr>
                <w:b/>
                <w:sz w:val="20"/>
              </w:rPr>
            </w:pPr>
            <w:r w:rsidRPr="007A44FB">
              <w:rPr>
                <w:b/>
                <w:sz w:val="20"/>
              </w:rPr>
              <w:t>Equipment</w:t>
            </w:r>
          </w:p>
        </w:tc>
        <w:tc>
          <w:tcPr>
            <w:tcW w:w="360" w:type="dxa"/>
          </w:tcPr>
          <w:p w:rsidR="007723D7" w:rsidRPr="007A44FB" w:rsidRDefault="007723D7" w:rsidP="00814F85">
            <w:pPr>
              <w:rPr>
                <w:b/>
                <w:sz w:val="20"/>
              </w:rPr>
            </w:pPr>
          </w:p>
        </w:tc>
        <w:tc>
          <w:tcPr>
            <w:tcW w:w="2011" w:type="dxa"/>
          </w:tcPr>
          <w:p w:rsidR="007723D7" w:rsidRPr="007A44FB" w:rsidRDefault="007723D7" w:rsidP="007723D7">
            <w:pPr>
              <w:jc w:val="center"/>
              <w:rPr>
                <w:b/>
                <w:sz w:val="20"/>
              </w:rPr>
            </w:pPr>
            <w:r w:rsidRPr="007A44FB">
              <w:rPr>
                <w:b/>
                <w:sz w:val="20"/>
              </w:rPr>
              <w:t>Team Cost</w:t>
            </w:r>
          </w:p>
        </w:tc>
        <w:tc>
          <w:tcPr>
            <w:tcW w:w="1083" w:type="dxa"/>
          </w:tcPr>
          <w:p w:rsidR="007723D7" w:rsidRPr="007A44FB" w:rsidRDefault="007723D7" w:rsidP="007723D7">
            <w:pPr>
              <w:jc w:val="center"/>
              <w:rPr>
                <w:b/>
                <w:sz w:val="20"/>
              </w:rPr>
            </w:pPr>
            <w:r w:rsidRPr="007A44FB">
              <w:rPr>
                <w:b/>
                <w:sz w:val="20"/>
              </w:rPr>
              <w:t>Units</w:t>
            </w:r>
          </w:p>
        </w:tc>
        <w:tc>
          <w:tcPr>
            <w:tcW w:w="1488" w:type="dxa"/>
          </w:tcPr>
          <w:p w:rsidR="007723D7" w:rsidRPr="007A44FB" w:rsidRDefault="007723D7" w:rsidP="007723D7">
            <w:pPr>
              <w:jc w:val="center"/>
              <w:rPr>
                <w:b/>
                <w:sz w:val="20"/>
              </w:rPr>
            </w:pPr>
            <w:r w:rsidRPr="007A44FB">
              <w:rPr>
                <w:b/>
                <w:sz w:val="20"/>
              </w:rPr>
              <w:t>Project Cost</w:t>
            </w:r>
          </w:p>
        </w:tc>
      </w:tr>
      <w:tr w:rsidR="007723D7" w:rsidTr="00814F85">
        <w:trPr>
          <w:trHeight w:val="285"/>
        </w:trPr>
        <w:tc>
          <w:tcPr>
            <w:tcW w:w="2849" w:type="dxa"/>
          </w:tcPr>
          <w:p w:rsidR="007723D7" w:rsidRPr="00803906" w:rsidRDefault="007A44FB" w:rsidP="00814F85">
            <w:pPr>
              <w:rPr>
                <w:sz w:val="20"/>
              </w:rPr>
            </w:pPr>
            <w:r>
              <w:rPr>
                <w:sz w:val="20"/>
              </w:rPr>
              <w:t>System sensors</w:t>
            </w:r>
            <w:r w:rsidR="009F26F5">
              <w:rPr>
                <w:sz w:val="20"/>
              </w:rPr>
              <w:t xml:space="preserve"> (</w:t>
            </w:r>
            <w:r w:rsidR="00571BD3">
              <w:rPr>
                <w:sz w:val="20"/>
              </w:rPr>
              <w:t xml:space="preserve">e.g., </w:t>
            </w:r>
            <w:proofErr w:type="spellStart"/>
            <w:r w:rsidR="009F26F5">
              <w:rPr>
                <w:sz w:val="20"/>
              </w:rPr>
              <w:t>radiac</w:t>
            </w:r>
            <w:proofErr w:type="spellEnd"/>
            <w:r w:rsidR="009F26F5">
              <w:rPr>
                <w:sz w:val="20"/>
              </w:rPr>
              <w:t>, hazmat</w:t>
            </w:r>
            <w:r w:rsidR="00571BD3">
              <w:rPr>
                <w:sz w:val="20"/>
              </w:rPr>
              <w:t>, IMU</w:t>
            </w:r>
            <w:r w:rsidR="009F26F5">
              <w:rPr>
                <w:sz w:val="20"/>
              </w:rPr>
              <w:t>)</w:t>
            </w:r>
          </w:p>
        </w:tc>
        <w:tc>
          <w:tcPr>
            <w:tcW w:w="360" w:type="dxa"/>
          </w:tcPr>
          <w:p w:rsidR="007723D7" w:rsidRPr="00803906" w:rsidRDefault="007723D7" w:rsidP="00814F85">
            <w:pPr>
              <w:rPr>
                <w:sz w:val="20"/>
              </w:rPr>
            </w:pPr>
            <w:r w:rsidRPr="00803906">
              <w:rPr>
                <w:sz w:val="20"/>
              </w:rPr>
              <w:t>$</w:t>
            </w:r>
          </w:p>
        </w:tc>
        <w:tc>
          <w:tcPr>
            <w:tcW w:w="2011" w:type="dxa"/>
            <w:vAlign w:val="center"/>
          </w:tcPr>
          <w:p w:rsidR="007723D7" w:rsidRPr="004468E7" w:rsidRDefault="00571BD3" w:rsidP="00814F85">
            <w:pPr>
              <w:jc w:val="right"/>
              <w:rPr>
                <w:sz w:val="20"/>
              </w:rPr>
            </w:pPr>
            <w:r>
              <w:rPr>
                <w:sz w:val="20"/>
              </w:rPr>
              <w:t>32</w:t>
            </w:r>
            <w:r w:rsidR="007A44FB" w:rsidRPr="004468E7">
              <w:rPr>
                <w:sz w:val="20"/>
              </w:rPr>
              <w:t>,000.00</w:t>
            </w:r>
          </w:p>
        </w:tc>
        <w:tc>
          <w:tcPr>
            <w:tcW w:w="1083" w:type="dxa"/>
            <w:vAlign w:val="center"/>
          </w:tcPr>
          <w:p w:rsidR="007723D7" w:rsidRPr="00803906" w:rsidRDefault="007A44FB" w:rsidP="00814F85">
            <w:pPr>
              <w:jc w:val="center"/>
              <w:rPr>
                <w:sz w:val="20"/>
              </w:rPr>
            </w:pPr>
            <w:r>
              <w:rPr>
                <w:sz w:val="20"/>
              </w:rPr>
              <w:t>1</w:t>
            </w:r>
          </w:p>
        </w:tc>
        <w:tc>
          <w:tcPr>
            <w:tcW w:w="1488" w:type="dxa"/>
            <w:vAlign w:val="center"/>
          </w:tcPr>
          <w:p w:rsidR="007723D7" w:rsidRPr="00803906" w:rsidRDefault="00571BD3" w:rsidP="00814F85">
            <w:pPr>
              <w:jc w:val="right"/>
              <w:rPr>
                <w:sz w:val="20"/>
              </w:rPr>
            </w:pPr>
            <w:r>
              <w:rPr>
                <w:sz w:val="20"/>
              </w:rPr>
              <w:t>32</w:t>
            </w:r>
            <w:r w:rsidR="007A44FB">
              <w:rPr>
                <w:sz w:val="20"/>
              </w:rPr>
              <w:t>,000.00</w:t>
            </w:r>
          </w:p>
        </w:tc>
      </w:tr>
      <w:tr w:rsidR="007723D7" w:rsidTr="00814F85">
        <w:trPr>
          <w:trHeight w:val="285"/>
        </w:trPr>
        <w:tc>
          <w:tcPr>
            <w:tcW w:w="2849" w:type="dxa"/>
          </w:tcPr>
          <w:p w:rsidR="007723D7" w:rsidRPr="00803906" w:rsidRDefault="00E37B8B" w:rsidP="00814F85">
            <w:pPr>
              <w:rPr>
                <w:sz w:val="20"/>
              </w:rPr>
            </w:pPr>
            <w:r>
              <w:rPr>
                <w:sz w:val="20"/>
              </w:rPr>
              <w:t>Expendable Supplies</w:t>
            </w:r>
          </w:p>
        </w:tc>
        <w:tc>
          <w:tcPr>
            <w:tcW w:w="360" w:type="dxa"/>
          </w:tcPr>
          <w:p w:rsidR="007723D7" w:rsidRPr="00803906" w:rsidRDefault="00E37B8B" w:rsidP="00814F85">
            <w:pPr>
              <w:rPr>
                <w:sz w:val="20"/>
              </w:rPr>
            </w:pPr>
            <w:r>
              <w:rPr>
                <w:sz w:val="20"/>
              </w:rPr>
              <w:t>$</w:t>
            </w:r>
          </w:p>
        </w:tc>
        <w:tc>
          <w:tcPr>
            <w:tcW w:w="2011" w:type="dxa"/>
            <w:vAlign w:val="center"/>
          </w:tcPr>
          <w:p w:rsidR="007723D7" w:rsidRPr="00803906" w:rsidRDefault="00571BD3" w:rsidP="00814F85">
            <w:pPr>
              <w:jc w:val="right"/>
              <w:rPr>
                <w:sz w:val="20"/>
              </w:rPr>
            </w:pPr>
            <w:r>
              <w:rPr>
                <w:sz w:val="20"/>
              </w:rPr>
              <w:t>9</w:t>
            </w:r>
            <w:r w:rsidR="00E37B8B">
              <w:rPr>
                <w:sz w:val="20"/>
              </w:rPr>
              <w:t>00.00</w:t>
            </w:r>
          </w:p>
        </w:tc>
        <w:tc>
          <w:tcPr>
            <w:tcW w:w="1083" w:type="dxa"/>
            <w:vAlign w:val="center"/>
          </w:tcPr>
          <w:p w:rsidR="007723D7" w:rsidRPr="00803906" w:rsidRDefault="00E37B8B" w:rsidP="00814F85">
            <w:pPr>
              <w:jc w:val="center"/>
              <w:rPr>
                <w:sz w:val="20"/>
              </w:rPr>
            </w:pPr>
            <w:r>
              <w:rPr>
                <w:sz w:val="20"/>
              </w:rPr>
              <w:t>1</w:t>
            </w:r>
          </w:p>
        </w:tc>
        <w:tc>
          <w:tcPr>
            <w:tcW w:w="1488" w:type="dxa"/>
            <w:vAlign w:val="center"/>
          </w:tcPr>
          <w:p w:rsidR="007723D7" w:rsidRPr="00803906" w:rsidRDefault="005E398B" w:rsidP="00814F85">
            <w:pPr>
              <w:jc w:val="right"/>
              <w:rPr>
                <w:sz w:val="20"/>
              </w:rPr>
            </w:pPr>
            <w:r>
              <w:rPr>
                <w:sz w:val="20"/>
              </w:rPr>
              <w:t>15</w:t>
            </w:r>
            <w:r w:rsidR="00E37B8B">
              <w:rPr>
                <w:sz w:val="20"/>
              </w:rPr>
              <w:t>00.00</w:t>
            </w:r>
          </w:p>
        </w:tc>
      </w:tr>
      <w:tr w:rsidR="005E398B" w:rsidTr="00814F85">
        <w:trPr>
          <w:trHeight w:val="285"/>
        </w:trPr>
        <w:tc>
          <w:tcPr>
            <w:tcW w:w="2849" w:type="dxa"/>
          </w:tcPr>
          <w:p w:rsidR="005E398B" w:rsidRDefault="005E398B" w:rsidP="00814F85">
            <w:pPr>
              <w:rPr>
                <w:sz w:val="20"/>
              </w:rPr>
            </w:pPr>
            <w:r>
              <w:rPr>
                <w:sz w:val="20"/>
              </w:rPr>
              <w:t>System Packing</w:t>
            </w:r>
          </w:p>
        </w:tc>
        <w:tc>
          <w:tcPr>
            <w:tcW w:w="360" w:type="dxa"/>
          </w:tcPr>
          <w:p w:rsidR="005E398B" w:rsidRDefault="005E398B" w:rsidP="00814F85">
            <w:pPr>
              <w:rPr>
                <w:sz w:val="20"/>
              </w:rPr>
            </w:pPr>
            <w:r>
              <w:rPr>
                <w:sz w:val="20"/>
              </w:rPr>
              <w:t>$</w:t>
            </w:r>
          </w:p>
        </w:tc>
        <w:tc>
          <w:tcPr>
            <w:tcW w:w="2011" w:type="dxa"/>
            <w:vAlign w:val="center"/>
          </w:tcPr>
          <w:p w:rsidR="005E398B" w:rsidRDefault="005E398B" w:rsidP="00814F85">
            <w:pPr>
              <w:jc w:val="right"/>
              <w:rPr>
                <w:sz w:val="20"/>
              </w:rPr>
            </w:pPr>
            <w:r>
              <w:rPr>
                <w:sz w:val="20"/>
              </w:rPr>
              <w:t>4,000.00</w:t>
            </w:r>
          </w:p>
        </w:tc>
        <w:tc>
          <w:tcPr>
            <w:tcW w:w="1083" w:type="dxa"/>
            <w:vAlign w:val="center"/>
          </w:tcPr>
          <w:p w:rsidR="005E398B" w:rsidRDefault="005E398B" w:rsidP="00814F85">
            <w:pPr>
              <w:jc w:val="center"/>
              <w:rPr>
                <w:sz w:val="20"/>
              </w:rPr>
            </w:pPr>
            <w:r>
              <w:rPr>
                <w:sz w:val="20"/>
              </w:rPr>
              <w:t>1</w:t>
            </w:r>
          </w:p>
        </w:tc>
        <w:tc>
          <w:tcPr>
            <w:tcW w:w="1488" w:type="dxa"/>
            <w:vAlign w:val="center"/>
          </w:tcPr>
          <w:p w:rsidR="005E398B" w:rsidRDefault="005E398B" w:rsidP="00814F85">
            <w:pPr>
              <w:jc w:val="right"/>
              <w:rPr>
                <w:sz w:val="20"/>
              </w:rPr>
            </w:pPr>
            <w:r>
              <w:rPr>
                <w:sz w:val="20"/>
              </w:rPr>
              <w:t>4,000.00</w:t>
            </w:r>
          </w:p>
        </w:tc>
      </w:tr>
      <w:tr w:rsidR="00A839B9" w:rsidTr="00814F85">
        <w:trPr>
          <w:trHeight w:val="285"/>
        </w:trPr>
        <w:tc>
          <w:tcPr>
            <w:tcW w:w="2849" w:type="dxa"/>
          </w:tcPr>
          <w:p w:rsidR="00A839B9" w:rsidRDefault="00A839B9" w:rsidP="00814F85">
            <w:pPr>
              <w:rPr>
                <w:sz w:val="20"/>
              </w:rPr>
            </w:pPr>
            <w:r>
              <w:rPr>
                <w:sz w:val="20"/>
              </w:rPr>
              <w:t>Computing Systems</w:t>
            </w:r>
          </w:p>
        </w:tc>
        <w:tc>
          <w:tcPr>
            <w:tcW w:w="360" w:type="dxa"/>
          </w:tcPr>
          <w:p w:rsidR="00A839B9" w:rsidRDefault="00A839B9" w:rsidP="00814F85">
            <w:pPr>
              <w:rPr>
                <w:sz w:val="20"/>
              </w:rPr>
            </w:pPr>
            <w:r>
              <w:rPr>
                <w:sz w:val="20"/>
              </w:rPr>
              <w:t>$</w:t>
            </w:r>
          </w:p>
        </w:tc>
        <w:tc>
          <w:tcPr>
            <w:tcW w:w="2011" w:type="dxa"/>
            <w:vAlign w:val="center"/>
          </w:tcPr>
          <w:p w:rsidR="00A839B9" w:rsidRDefault="00A839B9" w:rsidP="00814F85">
            <w:pPr>
              <w:jc w:val="right"/>
              <w:rPr>
                <w:sz w:val="20"/>
              </w:rPr>
            </w:pPr>
            <w:r>
              <w:rPr>
                <w:sz w:val="20"/>
              </w:rPr>
              <w:t>5,000.00</w:t>
            </w:r>
          </w:p>
        </w:tc>
        <w:tc>
          <w:tcPr>
            <w:tcW w:w="1083" w:type="dxa"/>
            <w:vAlign w:val="center"/>
          </w:tcPr>
          <w:p w:rsidR="00A839B9" w:rsidRDefault="00A839B9" w:rsidP="00814F85">
            <w:pPr>
              <w:jc w:val="center"/>
              <w:rPr>
                <w:sz w:val="20"/>
              </w:rPr>
            </w:pPr>
            <w:r>
              <w:rPr>
                <w:sz w:val="20"/>
              </w:rPr>
              <w:t>1</w:t>
            </w:r>
          </w:p>
        </w:tc>
        <w:tc>
          <w:tcPr>
            <w:tcW w:w="1488" w:type="dxa"/>
            <w:vAlign w:val="center"/>
          </w:tcPr>
          <w:p w:rsidR="00A839B9" w:rsidRDefault="00EB1C1C" w:rsidP="00814F85">
            <w:pPr>
              <w:jc w:val="right"/>
              <w:rPr>
                <w:sz w:val="20"/>
              </w:rPr>
            </w:pPr>
            <w:r>
              <w:rPr>
                <w:sz w:val="20"/>
              </w:rPr>
              <w:t>6</w:t>
            </w:r>
            <w:r w:rsidR="00A839B9">
              <w:rPr>
                <w:sz w:val="20"/>
              </w:rPr>
              <w:t>,000.00</w:t>
            </w:r>
          </w:p>
        </w:tc>
      </w:tr>
      <w:tr w:rsidR="00A839B9" w:rsidTr="00814F85">
        <w:trPr>
          <w:trHeight w:val="285"/>
        </w:trPr>
        <w:tc>
          <w:tcPr>
            <w:tcW w:w="2849" w:type="dxa"/>
          </w:tcPr>
          <w:p w:rsidR="00A839B9" w:rsidRDefault="00A839B9" w:rsidP="00814F85">
            <w:pPr>
              <w:rPr>
                <w:sz w:val="20"/>
              </w:rPr>
            </w:pPr>
            <w:r>
              <w:rPr>
                <w:sz w:val="20"/>
              </w:rPr>
              <w:t>Robot Maintenance</w:t>
            </w:r>
          </w:p>
        </w:tc>
        <w:tc>
          <w:tcPr>
            <w:tcW w:w="360" w:type="dxa"/>
          </w:tcPr>
          <w:p w:rsidR="00A839B9" w:rsidRDefault="00A839B9" w:rsidP="00814F85">
            <w:pPr>
              <w:rPr>
                <w:sz w:val="20"/>
              </w:rPr>
            </w:pPr>
            <w:r>
              <w:rPr>
                <w:sz w:val="20"/>
              </w:rPr>
              <w:t>$</w:t>
            </w:r>
          </w:p>
        </w:tc>
        <w:tc>
          <w:tcPr>
            <w:tcW w:w="2011" w:type="dxa"/>
            <w:vAlign w:val="center"/>
          </w:tcPr>
          <w:p w:rsidR="00A839B9" w:rsidRDefault="00A839B9" w:rsidP="00814F85">
            <w:pPr>
              <w:jc w:val="right"/>
              <w:rPr>
                <w:sz w:val="20"/>
              </w:rPr>
            </w:pPr>
            <w:r>
              <w:rPr>
                <w:sz w:val="20"/>
              </w:rPr>
              <w:t>5,000.00</w:t>
            </w:r>
          </w:p>
        </w:tc>
        <w:tc>
          <w:tcPr>
            <w:tcW w:w="1083" w:type="dxa"/>
            <w:vAlign w:val="center"/>
          </w:tcPr>
          <w:p w:rsidR="00A839B9" w:rsidRDefault="00A839B9" w:rsidP="00814F85">
            <w:pPr>
              <w:jc w:val="center"/>
              <w:rPr>
                <w:sz w:val="20"/>
              </w:rPr>
            </w:pPr>
            <w:r>
              <w:rPr>
                <w:sz w:val="20"/>
              </w:rPr>
              <w:t>1</w:t>
            </w:r>
          </w:p>
        </w:tc>
        <w:tc>
          <w:tcPr>
            <w:tcW w:w="1488" w:type="dxa"/>
            <w:vAlign w:val="center"/>
          </w:tcPr>
          <w:p w:rsidR="00A839B9" w:rsidRDefault="00571BD3" w:rsidP="00814F85">
            <w:pPr>
              <w:jc w:val="right"/>
              <w:rPr>
                <w:sz w:val="20"/>
              </w:rPr>
            </w:pPr>
            <w:r>
              <w:rPr>
                <w:sz w:val="20"/>
              </w:rPr>
              <w:t>3,0</w:t>
            </w:r>
            <w:r w:rsidR="00A839B9">
              <w:rPr>
                <w:sz w:val="20"/>
              </w:rPr>
              <w:t>00.00</w:t>
            </w:r>
          </w:p>
        </w:tc>
      </w:tr>
      <w:tr w:rsidR="00850224" w:rsidTr="00814F85">
        <w:trPr>
          <w:trHeight w:val="285"/>
        </w:trPr>
        <w:tc>
          <w:tcPr>
            <w:tcW w:w="2849" w:type="dxa"/>
          </w:tcPr>
          <w:p w:rsidR="00850224" w:rsidRPr="00803906" w:rsidRDefault="00850224" w:rsidP="00FE0244">
            <w:pPr>
              <w:rPr>
                <w:sz w:val="20"/>
              </w:rPr>
            </w:pPr>
            <w:proofErr w:type="spellStart"/>
            <w:r>
              <w:rPr>
                <w:sz w:val="20"/>
              </w:rPr>
              <w:t>iRobot</w:t>
            </w:r>
            <w:proofErr w:type="spellEnd"/>
            <w:r>
              <w:rPr>
                <w:sz w:val="20"/>
              </w:rPr>
              <w:t xml:space="preserve"> Developer Support Package</w:t>
            </w:r>
          </w:p>
        </w:tc>
        <w:tc>
          <w:tcPr>
            <w:tcW w:w="360" w:type="dxa"/>
          </w:tcPr>
          <w:p w:rsidR="00850224" w:rsidRPr="00803906" w:rsidRDefault="00850224" w:rsidP="00FE0244">
            <w:pPr>
              <w:rPr>
                <w:sz w:val="20"/>
              </w:rPr>
            </w:pPr>
            <w:r>
              <w:rPr>
                <w:sz w:val="20"/>
              </w:rPr>
              <w:t>$</w:t>
            </w:r>
          </w:p>
        </w:tc>
        <w:tc>
          <w:tcPr>
            <w:tcW w:w="2011" w:type="dxa"/>
            <w:vAlign w:val="center"/>
          </w:tcPr>
          <w:p w:rsidR="00850224" w:rsidRPr="00803906" w:rsidRDefault="00850224" w:rsidP="00FE0244">
            <w:pPr>
              <w:jc w:val="right"/>
              <w:rPr>
                <w:sz w:val="20"/>
              </w:rPr>
            </w:pPr>
            <w:r>
              <w:rPr>
                <w:sz w:val="20"/>
              </w:rPr>
              <w:t>9,000.00</w:t>
            </w:r>
          </w:p>
        </w:tc>
        <w:tc>
          <w:tcPr>
            <w:tcW w:w="1083" w:type="dxa"/>
            <w:vAlign w:val="center"/>
          </w:tcPr>
          <w:p w:rsidR="00850224" w:rsidRPr="00803906" w:rsidRDefault="00850224" w:rsidP="00FE0244">
            <w:pPr>
              <w:jc w:val="center"/>
              <w:rPr>
                <w:sz w:val="20"/>
              </w:rPr>
            </w:pPr>
            <w:r>
              <w:rPr>
                <w:sz w:val="20"/>
              </w:rPr>
              <w:t>100%</w:t>
            </w:r>
          </w:p>
        </w:tc>
        <w:tc>
          <w:tcPr>
            <w:tcW w:w="1488" w:type="dxa"/>
            <w:vAlign w:val="center"/>
          </w:tcPr>
          <w:p w:rsidR="00850224" w:rsidRPr="00803906" w:rsidRDefault="00850224" w:rsidP="00FE0244">
            <w:pPr>
              <w:jc w:val="right"/>
              <w:rPr>
                <w:sz w:val="20"/>
              </w:rPr>
            </w:pPr>
            <w:r>
              <w:rPr>
                <w:sz w:val="20"/>
              </w:rPr>
              <w:t>18,000.00</w:t>
            </w:r>
          </w:p>
        </w:tc>
      </w:tr>
      <w:tr w:rsidR="00850224" w:rsidTr="00814F85">
        <w:trPr>
          <w:trHeight w:val="285"/>
        </w:trPr>
        <w:tc>
          <w:tcPr>
            <w:tcW w:w="2849" w:type="dxa"/>
          </w:tcPr>
          <w:p w:rsidR="00850224" w:rsidRPr="00803906" w:rsidRDefault="00850224" w:rsidP="00FE0244">
            <w:pPr>
              <w:rPr>
                <w:sz w:val="20"/>
              </w:rPr>
            </w:pPr>
            <w:r>
              <w:rPr>
                <w:sz w:val="20"/>
              </w:rPr>
              <w:t>System Technician</w:t>
            </w:r>
          </w:p>
        </w:tc>
        <w:tc>
          <w:tcPr>
            <w:tcW w:w="360" w:type="dxa"/>
          </w:tcPr>
          <w:p w:rsidR="00850224" w:rsidRPr="00803906" w:rsidRDefault="00850224" w:rsidP="00FE0244">
            <w:pPr>
              <w:rPr>
                <w:sz w:val="20"/>
              </w:rPr>
            </w:pPr>
            <w:r>
              <w:rPr>
                <w:sz w:val="20"/>
              </w:rPr>
              <w:t>$</w:t>
            </w:r>
          </w:p>
        </w:tc>
        <w:tc>
          <w:tcPr>
            <w:tcW w:w="2011" w:type="dxa"/>
            <w:vAlign w:val="center"/>
          </w:tcPr>
          <w:p w:rsidR="00850224" w:rsidRPr="00803906" w:rsidRDefault="00850224" w:rsidP="00FE0244">
            <w:pPr>
              <w:jc w:val="right"/>
              <w:rPr>
                <w:sz w:val="20"/>
              </w:rPr>
            </w:pPr>
            <w:r>
              <w:rPr>
                <w:sz w:val="20"/>
              </w:rPr>
              <w:t>60,000.00</w:t>
            </w:r>
          </w:p>
        </w:tc>
        <w:tc>
          <w:tcPr>
            <w:tcW w:w="1083" w:type="dxa"/>
            <w:vAlign w:val="center"/>
          </w:tcPr>
          <w:p w:rsidR="00850224" w:rsidRPr="00803906" w:rsidRDefault="00850224" w:rsidP="00FE0244">
            <w:pPr>
              <w:jc w:val="center"/>
              <w:rPr>
                <w:sz w:val="20"/>
              </w:rPr>
            </w:pPr>
            <w:r>
              <w:rPr>
                <w:sz w:val="20"/>
              </w:rPr>
              <w:t>100%</w:t>
            </w:r>
          </w:p>
        </w:tc>
        <w:tc>
          <w:tcPr>
            <w:tcW w:w="1488" w:type="dxa"/>
            <w:vAlign w:val="center"/>
          </w:tcPr>
          <w:p w:rsidR="00850224" w:rsidRPr="00803906" w:rsidRDefault="00850224" w:rsidP="00FE0244">
            <w:pPr>
              <w:jc w:val="right"/>
              <w:rPr>
                <w:sz w:val="20"/>
              </w:rPr>
            </w:pPr>
            <w:r>
              <w:rPr>
                <w:sz w:val="20"/>
              </w:rPr>
              <w:t>120,000.00</w:t>
            </w:r>
          </w:p>
        </w:tc>
      </w:tr>
      <w:tr w:rsidR="00850224" w:rsidTr="00814F85">
        <w:trPr>
          <w:trHeight w:val="298"/>
        </w:trPr>
        <w:tc>
          <w:tcPr>
            <w:tcW w:w="2849" w:type="dxa"/>
          </w:tcPr>
          <w:p w:rsidR="00850224" w:rsidRPr="007A44FB" w:rsidRDefault="00850224" w:rsidP="007A44FB">
            <w:pPr>
              <w:rPr>
                <w:b/>
                <w:sz w:val="20"/>
              </w:rPr>
            </w:pPr>
            <w:r w:rsidRPr="007A44FB">
              <w:rPr>
                <w:b/>
                <w:sz w:val="20"/>
              </w:rPr>
              <w:t>Total Equipment Cost</w:t>
            </w:r>
          </w:p>
        </w:tc>
        <w:tc>
          <w:tcPr>
            <w:tcW w:w="360" w:type="dxa"/>
          </w:tcPr>
          <w:p w:rsidR="00850224" w:rsidRPr="00803906" w:rsidRDefault="00850224" w:rsidP="00814F85">
            <w:pPr>
              <w:rPr>
                <w:sz w:val="20"/>
              </w:rPr>
            </w:pPr>
            <w:r>
              <w:rPr>
                <w:sz w:val="20"/>
              </w:rPr>
              <w:t>$</w:t>
            </w:r>
          </w:p>
        </w:tc>
        <w:tc>
          <w:tcPr>
            <w:tcW w:w="2011" w:type="dxa"/>
            <w:vAlign w:val="center"/>
          </w:tcPr>
          <w:p w:rsidR="00850224" w:rsidRPr="00803906" w:rsidRDefault="00850224" w:rsidP="00814F85">
            <w:pPr>
              <w:jc w:val="right"/>
              <w:rPr>
                <w:sz w:val="20"/>
              </w:rPr>
            </w:pPr>
          </w:p>
        </w:tc>
        <w:tc>
          <w:tcPr>
            <w:tcW w:w="1083" w:type="dxa"/>
            <w:vAlign w:val="center"/>
          </w:tcPr>
          <w:p w:rsidR="00850224" w:rsidRPr="00803906" w:rsidRDefault="00850224" w:rsidP="00814F85">
            <w:pPr>
              <w:jc w:val="center"/>
              <w:rPr>
                <w:sz w:val="20"/>
              </w:rPr>
            </w:pPr>
          </w:p>
        </w:tc>
        <w:tc>
          <w:tcPr>
            <w:tcW w:w="1488" w:type="dxa"/>
            <w:vAlign w:val="center"/>
          </w:tcPr>
          <w:p w:rsidR="00850224" w:rsidRPr="00803906" w:rsidRDefault="005E398B" w:rsidP="00EB1C1C">
            <w:pPr>
              <w:jc w:val="right"/>
              <w:rPr>
                <w:sz w:val="20"/>
              </w:rPr>
            </w:pPr>
            <w:r>
              <w:rPr>
                <w:sz w:val="20"/>
              </w:rPr>
              <w:t>184,500</w:t>
            </w:r>
            <w:r w:rsidR="00850224" w:rsidRPr="004468E7">
              <w:rPr>
                <w:sz w:val="20"/>
              </w:rPr>
              <w:t>.00</w:t>
            </w:r>
          </w:p>
        </w:tc>
      </w:tr>
    </w:tbl>
    <w:p w:rsidR="007723D7" w:rsidRDefault="007723D7" w:rsidP="00BF06BE"/>
    <w:p w:rsidR="00850224" w:rsidRDefault="00850224" w:rsidP="00BF06BE">
      <w:r>
        <w:tab/>
        <w:t>Salary:</w:t>
      </w:r>
      <w:r>
        <w:tab/>
      </w:r>
    </w:p>
    <w:p w:rsidR="00850224" w:rsidRDefault="00850224" w:rsidP="00BF06BE"/>
    <w:tbl>
      <w:tblPr>
        <w:tblStyle w:val="TableGrid"/>
        <w:tblW w:w="7791" w:type="dxa"/>
        <w:tblInd w:w="864" w:type="dxa"/>
        <w:tblLayout w:type="fixed"/>
        <w:tblLook w:val="04A0"/>
      </w:tblPr>
      <w:tblGrid>
        <w:gridCol w:w="2849"/>
        <w:gridCol w:w="360"/>
        <w:gridCol w:w="2070"/>
        <w:gridCol w:w="1024"/>
        <w:gridCol w:w="1488"/>
      </w:tblGrid>
      <w:tr w:rsidR="00850224" w:rsidTr="00850224">
        <w:trPr>
          <w:trHeight w:val="285"/>
        </w:trPr>
        <w:tc>
          <w:tcPr>
            <w:tcW w:w="2849" w:type="dxa"/>
          </w:tcPr>
          <w:p w:rsidR="00850224" w:rsidRPr="007A44FB" w:rsidRDefault="00850224" w:rsidP="00850224">
            <w:pPr>
              <w:rPr>
                <w:b/>
                <w:sz w:val="20"/>
              </w:rPr>
            </w:pPr>
            <w:r w:rsidRPr="007A44FB">
              <w:rPr>
                <w:b/>
                <w:sz w:val="20"/>
              </w:rPr>
              <w:t>Technical/Admin Support</w:t>
            </w:r>
          </w:p>
        </w:tc>
        <w:tc>
          <w:tcPr>
            <w:tcW w:w="360" w:type="dxa"/>
          </w:tcPr>
          <w:p w:rsidR="00850224" w:rsidRPr="007A44FB" w:rsidRDefault="00850224" w:rsidP="00850224">
            <w:pPr>
              <w:rPr>
                <w:b/>
                <w:sz w:val="20"/>
              </w:rPr>
            </w:pPr>
          </w:p>
        </w:tc>
        <w:tc>
          <w:tcPr>
            <w:tcW w:w="2070" w:type="dxa"/>
          </w:tcPr>
          <w:p w:rsidR="00850224" w:rsidRPr="007A44FB" w:rsidRDefault="00850224" w:rsidP="00850224">
            <w:pPr>
              <w:jc w:val="center"/>
              <w:rPr>
                <w:b/>
                <w:sz w:val="20"/>
              </w:rPr>
            </w:pPr>
            <w:r w:rsidRPr="007A44FB">
              <w:rPr>
                <w:b/>
                <w:sz w:val="20"/>
              </w:rPr>
              <w:t>Annual EECS Cost</w:t>
            </w:r>
          </w:p>
        </w:tc>
        <w:tc>
          <w:tcPr>
            <w:tcW w:w="1024" w:type="dxa"/>
          </w:tcPr>
          <w:p w:rsidR="00850224" w:rsidRPr="007A44FB" w:rsidRDefault="00850224" w:rsidP="00850224">
            <w:pPr>
              <w:rPr>
                <w:b/>
                <w:sz w:val="20"/>
              </w:rPr>
            </w:pPr>
            <w:r w:rsidRPr="007A44FB">
              <w:rPr>
                <w:b/>
                <w:sz w:val="20"/>
              </w:rPr>
              <w:t>%Usage</w:t>
            </w:r>
          </w:p>
        </w:tc>
        <w:tc>
          <w:tcPr>
            <w:tcW w:w="1488" w:type="dxa"/>
          </w:tcPr>
          <w:p w:rsidR="00850224" w:rsidRPr="007A44FB" w:rsidRDefault="00850224" w:rsidP="00850224">
            <w:pPr>
              <w:jc w:val="center"/>
              <w:rPr>
                <w:b/>
                <w:sz w:val="20"/>
              </w:rPr>
            </w:pPr>
            <w:r w:rsidRPr="007A44FB">
              <w:rPr>
                <w:b/>
                <w:sz w:val="20"/>
              </w:rPr>
              <w:t>Project Cost</w:t>
            </w:r>
          </w:p>
        </w:tc>
      </w:tr>
      <w:tr w:rsidR="00850224" w:rsidTr="00850224">
        <w:trPr>
          <w:trHeight w:val="285"/>
        </w:trPr>
        <w:tc>
          <w:tcPr>
            <w:tcW w:w="2849" w:type="dxa"/>
          </w:tcPr>
          <w:p w:rsidR="00850224" w:rsidRPr="00803906" w:rsidRDefault="00850224" w:rsidP="00850224">
            <w:pPr>
              <w:rPr>
                <w:sz w:val="20"/>
              </w:rPr>
            </w:pPr>
            <w:r>
              <w:rPr>
                <w:sz w:val="20"/>
              </w:rPr>
              <w:t>None</w:t>
            </w:r>
          </w:p>
        </w:tc>
        <w:tc>
          <w:tcPr>
            <w:tcW w:w="360" w:type="dxa"/>
          </w:tcPr>
          <w:p w:rsidR="00850224" w:rsidRPr="00803906" w:rsidRDefault="00850224" w:rsidP="00850224">
            <w:pPr>
              <w:rPr>
                <w:sz w:val="20"/>
              </w:rPr>
            </w:pPr>
            <w:r>
              <w:rPr>
                <w:sz w:val="20"/>
              </w:rPr>
              <w:t>$</w:t>
            </w:r>
          </w:p>
        </w:tc>
        <w:tc>
          <w:tcPr>
            <w:tcW w:w="2070" w:type="dxa"/>
            <w:vAlign w:val="center"/>
          </w:tcPr>
          <w:p w:rsidR="00850224" w:rsidRPr="00803906" w:rsidRDefault="00850224" w:rsidP="00850224">
            <w:pPr>
              <w:jc w:val="right"/>
              <w:rPr>
                <w:sz w:val="20"/>
              </w:rPr>
            </w:pPr>
            <w:r>
              <w:rPr>
                <w:sz w:val="20"/>
              </w:rPr>
              <w:t>0.00</w:t>
            </w:r>
          </w:p>
        </w:tc>
        <w:tc>
          <w:tcPr>
            <w:tcW w:w="1024" w:type="dxa"/>
            <w:vAlign w:val="center"/>
          </w:tcPr>
          <w:p w:rsidR="00850224" w:rsidRPr="00803906" w:rsidRDefault="00850224" w:rsidP="00850224">
            <w:pPr>
              <w:jc w:val="center"/>
              <w:rPr>
                <w:sz w:val="20"/>
              </w:rPr>
            </w:pPr>
          </w:p>
        </w:tc>
        <w:tc>
          <w:tcPr>
            <w:tcW w:w="1488" w:type="dxa"/>
            <w:vAlign w:val="center"/>
          </w:tcPr>
          <w:p w:rsidR="00850224" w:rsidRPr="00803906" w:rsidRDefault="00850224" w:rsidP="00850224">
            <w:pPr>
              <w:jc w:val="right"/>
              <w:rPr>
                <w:sz w:val="20"/>
              </w:rPr>
            </w:pPr>
            <w:r>
              <w:rPr>
                <w:sz w:val="20"/>
              </w:rPr>
              <w:t>0.00</w:t>
            </w:r>
          </w:p>
        </w:tc>
      </w:tr>
      <w:tr w:rsidR="00850224" w:rsidTr="00850224">
        <w:trPr>
          <w:trHeight w:val="298"/>
        </w:trPr>
        <w:tc>
          <w:tcPr>
            <w:tcW w:w="2849" w:type="dxa"/>
          </w:tcPr>
          <w:p w:rsidR="00850224" w:rsidRPr="007A44FB" w:rsidRDefault="00850224" w:rsidP="00850224">
            <w:pPr>
              <w:rPr>
                <w:b/>
                <w:sz w:val="20"/>
              </w:rPr>
            </w:pPr>
            <w:r w:rsidRPr="007A44FB">
              <w:rPr>
                <w:b/>
                <w:sz w:val="20"/>
              </w:rPr>
              <w:t>Total Labor Costs (x 2 years)</w:t>
            </w:r>
          </w:p>
        </w:tc>
        <w:tc>
          <w:tcPr>
            <w:tcW w:w="360" w:type="dxa"/>
          </w:tcPr>
          <w:p w:rsidR="00850224" w:rsidRPr="00803906" w:rsidRDefault="00850224" w:rsidP="00850224">
            <w:pPr>
              <w:rPr>
                <w:sz w:val="20"/>
              </w:rPr>
            </w:pPr>
            <w:r>
              <w:rPr>
                <w:sz w:val="20"/>
              </w:rPr>
              <w:t>$</w:t>
            </w:r>
          </w:p>
        </w:tc>
        <w:tc>
          <w:tcPr>
            <w:tcW w:w="2070" w:type="dxa"/>
            <w:vAlign w:val="center"/>
          </w:tcPr>
          <w:p w:rsidR="00850224" w:rsidRPr="00803906" w:rsidRDefault="00850224" w:rsidP="00850224">
            <w:pPr>
              <w:jc w:val="right"/>
              <w:rPr>
                <w:sz w:val="20"/>
              </w:rPr>
            </w:pPr>
          </w:p>
        </w:tc>
        <w:tc>
          <w:tcPr>
            <w:tcW w:w="1024" w:type="dxa"/>
            <w:vAlign w:val="center"/>
          </w:tcPr>
          <w:p w:rsidR="00850224" w:rsidRPr="00803906" w:rsidRDefault="00850224" w:rsidP="00850224">
            <w:pPr>
              <w:jc w:val="center"/>
              <w:rPr>
                <w:sz w:val="20"/>
              </w:rPr>
            </w:pPr>
          </w:p>
        </w:tc>
        <w:tc>
          <w:tcPr>
            <w:tcW w:w="1488" w:type="dxa"/>
            <w:vAlign w:val="center"/>
          </w:tcPr>
          <w:p w:rsidR="00850224" w:rsidRPr="00803906" w:rsidRDefault="00850224" w:rsidP="00850224">
            <w:pPr>
              <w:jc w:val="right"/>
              <w:rPr>
                <w:sz w:val="20"/>
              </w:rPr>
            </w:pPr>
            <w:r>
              <w:rPr>
                <w:sz w:val="20"/>
              </w:rPr>
              <w:t>0</w:t>
            </w:r>
            <w:r>
              <w:rPr>
                <w:sz w:val="20"/>
              </w:rPr>
              <w:t>.00</w:t>
            </w:r>
          </w:p>
        </w:tc>
      </w:tr>
    </w:tbl>
    <w:p w:rsidR="00850224" w:rsidRDefault="004462CF" w:rsidP="00BF06BE">
      <w:r>
        <w:tab/>
      </w:r>
    </w:p>
    <w:p w:rsidR="00850224" w:rsidRDefault="00850224" w:rsidP="00BF06BE"/>
    <w:p w:rsidR="004462CF" w:rsidRPr="00BF06BE" w:rsidRDefault="00850224" w:rsidP="00BF06BE">
      <w:r>
        <w:tab/>
      </w:r>
      <w:r w:rsidR="004462CF" w:rsidRPr="004462CF">
        <w:rPr>
          <w:b/>
        </w:rPr>
        <w:t>Total Estimated Project Cost</w:t>
      </w:r>
      <w:r w:rsidR="004462CF">
        <w:t>:</w:t>
      </w:r>
      <w:r w:rsidR="004462CF">
        <w:tab/>
        <w:t xml:space="preserve">   </w:t>
      </w:r>
      <w:r w:rsidR="004462CF" w:rsidRPr="004468E7">
        <w:t>$</w:t>
      </w:r>
      <w:r w:rsidR="00A839B9">
        <w:t>200,000</w:t>
      </w:r>
      <w:r w:rsidR="004462CF" w:rsidRPr="004468E7">
        <w:t>.00</w:t>
      </w:r>
    </w:p>
    <w:p w:rsidR="00941499" w:rsidRDefault="00BF06BE" w:rsidP="00275630">
      <w:pPr>
        <w:pStyle w:val="Heading2"/>
      </w:pPr>
      <w:r>
        <w:lastRenderedPageBreak/>
        <w:t xml:space="preserve">8.  </w:t>
      </w:r>
      <w:r w:rsidR="00941499">
        <w:t>Conclusion</w:t>
      </w:r>
    </w:p>
    <w:p w:rsidR="00F14040" w:rsidRDefault="00972E10">
      <w:r>
        <w:t xml:space="preserve">Industrial Hygiene monitoring and response functions possess the potential for improving efficiency and safety through the use of robots.  Robotic systems such as the Packbot can remove humans from dangerous environments while accurately and reliably conducting tasks that are critical to operations on all Army installations.  These improvements in efficiency and safety can be obtained in a fiscally responsible manner through the use of existing Army systems and the expertise resident at the Department of Electrical Engineering and Computer Science at the United States Military Academy.  Additionally, research conducted at the Academy benefits the Army long-term by exposing future officers to Army programs and technology at the beginning of their career.  </w:t>
      </w:r>
    </w:p>
    <w:p w:rsidR="00085AF3" w:rsidRDefault="00085AF3"/>
    <w:p w:rsidR="00F60AC9" w:rsidRDefault="00F60AC9">
      <w:pPr>
        <w:rPr>
          <w:b/>
        </w:rPr>
      </w:pPr>
      <w:r w:rsidRPr="00F60AC9">
        <w:rPr>
          <w:b/>
        </w:rPr>
        <w:t>Contact information:</w:t>
      </w:r>
    </w:p>
    <w:p w:rsidR="0042476D" w:rsidRDefault="0042476D">
      <w:pPr>
        <w:rPr>
          <w:b/>
        </w:rPr>
      </w:pPr>
    </w:p>
    <w:p w:rsidR="0042476D" w:rsidRPr="0042476D" w:rsidRDefault="0042476D">
      <w:r>
        <w:t>COL Robert W. Sadowski</w:t>
      </w:r>
    </w:p>
    <w:p w:rsidR="0042476D" w:rsidRDefault="0042476D" w:rsidP="0042476D">
      <w:r>
        <w:t>Department of Electrical Engineering and Computer Science</w:t>
      </w:r>
    </w:p>
    <w:p w:rsidR="0042476D" w:rsidRDefault="0042476D" w:rsidP="0042476D">
      <w:r>
        <w:t>Phone: 845-938-2858</w:t>
      </w:r>
    </w:p>
    <w:p w:rsidR="0042476D" w:rsidRDefault="0042476D" w:rsidP="0042476D">
      <w:r>
        <w:t xml:space="preserve">Email: </w:t>
      </w:r>
      <w:hyperlink r:id="rId8" w:history="1">
        <w:r>
          <w:rPr>
            <w:rStyle w:val="Hyperlink"/>
          </w:rPr>
          <w:t>Robert.Sadowski@usma.edu</w:t>
        </w:r>
      </w:hyperlink>
    </w:p>
    <w:p w:rsidR="0042476D" w:rsidRPr="00F60AC9" w:rsidRDefault="0042476D" w:rsidP="0042476D">
      <w:pPr>
        <w:rPr>
          <w:b/>
        </w:rPr>
      </w:pPr>
    </w:p>
    <w:p w:rsidR="00F60AC9" w:rsidRDefault="0042476D">
      <w:r>
        <w:t>LTC Paul Maxwell</w:t>
      </w:r>
    </w:p>
    <w:p w:rsidR="00F60AC9" w:rsidRDefault="0042476D">
      <w:r>
        <w:t>Department of Electrical Engineering and Computer Science</w:t>
      </w:r>
    </w:p>
    <w:p w:rsidR="00F60AC9" w:rsidRDefault="00F60AC9">
      <w:r>
        <w:t xml:space="preserve">Phone: </w:t>
      </w:r>
      <w:r w:rsidR="0042476D">
        <w:t>845</w:t>
      </w:r>
      <w:r>
        <w:t>-</w:t>
      </w:r>
      <w:r w:rsidR="0042476D">
        <w:t>938</w:t>
      </w:r>
      <w:r>
        <w:t>-</w:t>
      </w:r>
      <w:r w:rsidR="0042476D">
        <w:t>2056</w:t>
      </w:r>
    </w:p>
    <w:p w:rsidR="00F60AC9" w:rsidRDefault="00F60AC9">
      <w:r>
        <w:t xml:space="preserve">Email: </w:t>
      </w:r>
      <w:hyperlink r:id="rId9" w:history="1">
        <w:r w:rsidR="0042476D">
          <w:rPr>
            <w:rStyle w:val="Hyperlink"/>
          </w:rPr>
          <w:t>paul.maxwell@usma.edu</w:t>
        </w:r>
      </w:hyperlink>
    </w:p>
    <w:sectPr w:rsidR="00F60AC9" w:rsidSect="00972E10">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2B51" w:rsidRDefault="00DC2B51" w:rsidP="00103FA0">
      <w:r>
        <w:separator/>
      </w:r>
    </w:p>
  </w:endnote>
  <w:endnote w:type="continuationSeparator" w:id="0">
    <w:p w:rsidR="00DC2B51" w:rsidRDefault="00DC2B51" w:rsidP="00103F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558890"/>
      <w:docPartObj>
        <w:docPartGallery w:val="Page Numbers (Top of Page)"/>
        <w:docPartUnique/>
      </w:docPartObj>
    </w:sdtPr>
    <w:sdtContent>
      <w:p w:rsidR="00972E10" w:rsidRDefault="008311B3" w:rsidP="00972E10">
        <w:pPr>
          <w:pStyle w:val="Header"/>
          <w:jc w:val="center"/>
        </w:pPr>
        <w:fldSimple w:instr=" PAGE   \* MERGEFORMAT ">
          <w:r w:rsidR="005E398B">
            <w:rPr>
              <w:noProof/>
            </w:rPr>
            <w:t>4</w:t>
          </w:r>
        </w:fldSimple>
      </w:p>
    </w:sdtContent>
  </w:sdt>
  <w:p w:rsidR="00972E10" w:rsidRDefault="00972E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2B51" w:rsidRDefault="00DC2B51" w:rsidP="00103FA0">
      <w:r>
        <w:separator/>
      </w:r>
    </w:p>
  </w:footnote>
  <w:footnote w:type="continuationSeparator" w:id="0">
    <w:p w:rsidR="00DC2B51" w:rsidRDefault="00DC2B51" w:rsidP="00103FA0">
      <w:r>
        <w:continuationSeparator/>
      </w:r>
    </w:p>
  </w:footnote>
  <w:footnote w:id="1">
    <w:p w:rsidR="00972E10" w:rsidRDefault="00972E10" w:rsidP="00103FA0">
      <w:pPr>
        <w:pStyle w:val="Default"/>
        <w:rPr>
          <w:sz w:val="23"/>
          <w:szCs w:val="23"/>
        </w:rPr>
      </w:pPr>
      <w:r>
        <w:rPr>
          <w:rStyle w:val="FootnoteReference"/>
        </w:rPr>
        <w:footnoteRef/>
      </w:r>
      <w:r>
        <w:t xml:space="preserve"> </w:t>
      </w:r>
      <w:proofErr w:type="spellStart"/>
      <w:proofErr w:type="gramStart"/>
      <w:r>
        <w:rPr>
          <w:sz w:val="23"/>
          <w:szCs w:val="23"/>
        </w:rPr>
        <w:t>DoD</w:t>
      </w:r>
      <w:proofErr w:type="spellEnd"/>
      <w:proofErr w:type="gramEnd"/>
      <w:r>
        <w:rPr>
          <w:sz w:val="23"/>
          <w:szCs w:val="23"/>
        </w:rPr>
        <w:t xml:space="preserve">, "The Unmanned Systems Integrated Roadmap FY2011-2036," Department of Defense, Washington, D.C., 2011. </w:t>
      </w:r>
    </w:p>
    <w:p w:rsidR="00972E10" w:rsidRDefault="00972E10">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B0A61"/>
    <w:multiLevelType w:val="hybridMultilevel"/>
    <w:tmpl w:val="98EE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D7BC8"/>
    <w:rsid w:val="00000161"/>
    <w:rsid w:val="000070CF"/>
    <w:rsid w:val="00012905"/>
    <w:rsid w:val="0002667E"/>
    <w:rsid w:val="00031107"/>
    <w:rsid w:val="000330F8"/>
    <w:rsid w:val="000572DB"/>
    <w:rsid w:val="00071C6E"/>
    <w:rsid w:val="00077EB8"/>
    <w:rsid w:val="00085AF3"/>
    <w:rsid w:val="0009615A"/>
    <w:rsid w:val="000B6F3C"/>
    <w:rsid w:val="000D4A54"/>
    <w:rsid w:val="000D6C03"/>
    <w:rsid w:val="00103FA0"/>
    <w:rsid w:val="0010733D"/>
    <w:rsid w:val="00175BFA"/>
    <w:rsid w:val="0019295E"/>
    <w:rsid w:val="001B03BA"/>
    <w:rsid w:val="001B0976"/>
    <w:rsid w:val="001D7BC8"/>
    <w:rsid w:val="001F0D4B"/>
    <w:rsid w:val="00206277"/>
    <w:rsid w:val="00233EB7"/>
    <w:rsid w:val="00241430"/>
    <w:rsid w:val="00251EF5"/>
    <w:rsid w:val="00260762"/>
    <w:rsid w:val="00275630"/>
    <w:rsid w:val="002C51B9"/>
    <w:rsid w:val="002E0E58"/>
    <w:rsid w:val="0030158F"/>
    <w:rsid w:val="00373634"/>
    <w:rsid w:val="003A520A"/>
    <w:rsid w:val="003D2D88"/>
    <w:rsid w:val="003E17CB"/>
    <w:rsid w:val="0042476D"/>
    <w:rsid w:val="004462CF"/>
    <w:rsid w:val="004468E7"/>
    <w:rsid w:val="004707F4"/>
    <w:rsid w:val="004D6017"/>
    <w:rsid w:val="004E434A"/>
    <w:rsid w:val="005116AD"/>
    <w:rsid w:val="00525DDD"/>
    <w:rsid w:val="00533FC5"/>
    <w:rsid w:val="00563EDA"/>
    <w:rsid w:val="00571BD3"/>
    <w:rsid w:val="00581CAB"/>
    <w:rsid w:val="00595A2A"/>
    <w:rsid w:val="005B1B48"/>
    <w:rsid w:val="005E398B"/>
    <w:rsid w:val="005F4FF3"/>
    <w:rsid w:val="00632B4E"/>
    <w:rsid w:val="00645880"/>
    <w:rsid w:val="006B046D"/>
    <w:rsid w:val="006E7E29"/>
    <w:rsid w:val="006F7FD6"/>
    <w:rsid w:val="00717690"/>
    <w:rsid w:val="00743E74"/>
    <w:rsid w:val="007723D7"/>
    <w:rsid w:val="00781972"/>
    <w:rsid w:val="0079662A"/>
    <w:rsid w:val="007A44FB"/>
    <w:rsid w:val="007F607F"/>
    <w:rsid w:val="00803906"/>
    <w:rsid w:val="008311B3"/>
    <w:rsid w:val="00850224"/>
    <w:rsid w:val="008F2064"/>
    <w:rsid w:val="008F49D5"/>
    <w:rsid w:val="008F60C5"/>
    <w:rsid w:val="00913C71"/>
    <w:rsid w:val="00941499"/>
    <w:rsid w:val="00972E10"/>
    <w:rsid w:val="009B5EA5"/>
    <w:rsid w:val="009F26F5"/>
    <w:rsid w:val="00A07969"/>
    <w:rsid w:val="00A254F1"/>
    <w:rsid w:val="00A65BCD"/>
    <w:rsid w:val="00A839B9"/>
    <w:rsid w:val="00B0310D"/>
    <w:rsid w:val="00B2241B"/>
    <w:rsid w:val="00B60373"/>
    <w:rsid w:val="00B946F8"/>
    <w:rsid w:val="00B95BCC"/>
    <w:rsid w:val="00BB522A"/>
    <w:rsid w:val="00BD4F1D"/>
    <w:rsid w:val="00BF06BE"/>
    <w:rsid w:val="00BF1D1B"/>
    <w:rsid w:val="00C31175"/>
    <w:rsid w:val="00C37203"/>
    <w:rsid w:val="00C6642F"/>
    <w:rsid w:val="00CC17FD"/>
    <w:rsid w:val="00D06BB8"/>
    <w:rsid w:val="00D94C29"/>
    <w:rsid w:val="00D965B9"/>
    <w:rsid w:val="00DB4244"/>
    <w:rsid w:val="00DC2B51"/>
    <w:rsid w:val="00E37B8B"/>
    <w:rsid w:val="00E87EC5"/>
    <w:rsid w:val="00EB1C1C"/>
    <w:rsid w:val="00EF067D"/>
    <w:rsid w:val="00F14040"/>
    <w:rsid w:val="00F31097"/>
    <w:rsid w:val="00F60AC9"/>
    <w:rsid w:val="00FE11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1972"/>
    <w:rPr>
      <w:sz w:val="24"/>
      <w:szCs w:val="24"/>
    </w:rPr>
  </w:style>
  <w:style w:type="paragraph" w:styleId="Heading1">
    <w:name w:val="heading 1"/>
    <w:basedOn w:val="Normal"/>
    <w:next w:val="Normal"/>
    <w:qFormat/>
    <w:rsid w:val="00A0796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06BB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140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95BCC"/>
    <w:rPr>
      <w:color w:val="0000FF"/>
      <w:u w:val="single"/>
    </w:rPr>
  </w:style>
  <w:style w:type="paragraph" w:styleId="BalloonText">
    <w:name w:val="Balloon Text"/>
    <w:basedOn w:val="Normal"/>
    <w:semiHidden/>
    <w:rsid w:val="004D6017"/>
    <w:rPr>
      <w:rFonts w:ascii="Tahoma" w:hAnsi="Tahoma" w:cs="Tahoma"/>
      <w:sz w:val="16"/>
      <w:szCs w:val="16"/>
    </w:rPr>
  </w:style>
  <w:style w:type="character" w:styleId="FollowedHyperlink">
    <w:name w:val="FollowedHyperlink"/>
    <w:basedOn w:val="DefaultParagraphFont"/>
    <w:rsid w:val="00B2241B"/>
    <w:rPr>
      <w:color w:val="800080"/>
      <w:u w:val="single"/>
    </w:rPr>
  </w:style>
  <w:style w:type="character" w:styleId="CommentReference">
    <w:name w:val="annotation reference"/>
    <w:basedOn w:val="DefaultParagraphFont"/>
    <w:semiHidden/>
    <w:rsid w:val="00B2241B"/>
    <w:rPr>
      <w:sz w:val="16"/>
      <w:szCs w:val="16"/>
    </w:rPr>
  </w:style>
  <w:style w:type="paragraph" w:styleId="CommentText">
    <w:name w:val="annotation text"/>
    <w:basedOn w:val="Normal"/>
    <w:semiHidden/>
    <w:rsid w:val="00B2241B"/>
    <w:rPr>
      <w:sz w:val="20"/>
      <w:szCs w:val="20"/>
    </w:rPr>
  </w:style>
  <w:style w:type="paragraph" w:styleId="CommentSubject">
    <w:name w:val="annotation subject"/>
    <w:basedOn w:val="CommentText"/>
    <w:next w:val="CommentText"/>
    <w:semiHidden/>
    <w:rsid w:val="00B2241B"/>
    <w:rPr>
      <w:b/>
      <w:bCs/>
    </w:rPr>
  </w:style>
  <w:style w:type="paragraph" w:customStyle="1" w:styleId="Default">
    <w:name w:val="Default"/>
    <w:rsid w:val="00103FA0"/>
    <w:pPr>
      <w:autoSpaceDE w:val="0"/>
      <w:autoSpaceDN w:val="0"/>
      <w:adjustRightInd w:val="0"/>
    </w:pPr>
    <w:rPr>
      <w:color w:val="000000"/>
      <w:sz w:val="24"/>
      <w:szCs w:val="24"/>
    </w:rPr>
  </w:style>
  <w:style w:type="paragraph" w:styleId="FootnoteText">
    <w:name w:val="footnote text"/>
    <w:basedOn w:val="Normal"/>
    <w:link w:val="FootnoteTextChar"/>
    <w:rsid w:val="00103FA0"/>
    <w:rPr>
      <w:sz w:val="20"/>
      <w:szCs w:val="20"/>
    </w:rPr>
  </w:style>
  <w:style w:type="character" w:customStyle="1" w:styleId="FootnoteTextChar">
    <w:name w:val="Footnote Text Char"/>
    <w:basedOn w:val="DefaultParagraphFont"/>
    <w:link w:val="FootnoteText"/>
    <w:rsid w:val="00103FA0"/>
  </w:style>
  <w:style w:type="character" w:styleId="FootnoteReference">
    <w:name w:val="footnote reference"/>
    <w:basedOn w:val="DefaultParagraphFont"/>
    <w:rsid w:val="00103FA0"/>
    <w:rPr>
      <w:vertAlign w:val="superscript"/>
    </w:rPr>
  </w:style>
  <w:style w:type="paragraph" w:styleId="ListParagraph">
    <w:name w:val="List Paragraph"/>
    <w:basedOn w:val="Normal"/>
    <w:uiPriority w:val="34"/>
    <w:qFormat/>
    <w:rsid w:val="0042476D"/>
    <w:pPr>
      <w:spacing w:after="200" w:line="276" w:lineRule="auto"/>
      <w:ind w:left="720"/>
      <w:contextualSpacing/>
    </w:pPr>
    <w:rPr>
      <w:rFonts w:asciiTheme="minorHAnsi" w:eastAsiaTheme="minorEastAsia" w:hAnsiTheme="minorHAnsi" w:cstheme="minorBidi"/>
      <w:sz w:val="22"/>
      <w:szCs w:val="22"/>
      <w:lang w:bidi="en-US"/>
    </w:rPr>
  </w:style>
  <w:style w:type="paragraph" w:styleId="Header">
    <w:name w:val="header"/>
    <w:basedOn w:val="Normal"/>
    <w:link w:val="HeaderChar"/>
    <w:uiPriority w:val="99"/>
    <w:rsid w:val="00972E10"/>
    <w:pPr>
      <w:tabs>
        <w:tab w:val="center" w:pos="4680"/>
        <w:tab w:val="right" w:pos="9360"/>
      </w:tabs>
    </w:pPr>
  </w:style>
  <w:style w:type="character" w:customStyle="1" w:styleId="HeaderChar">
    <w:name w:val="Header Char"/>
    <w:basedOn w:val="DefaultParagraphFont"/>
    <w:link w:val="Header"/>
    <w:uiPriority w:val="99"/>
    <w:rsid w:val="00972E10"/>
    <w:rPr>
      <w:sz w:val="24"/>
      <w:szCs w:val="24"/>
    </w:rPr>
  </w:style>
  <w:style w:type="paragraph" w:styleId="Footer">
    <w:name w:val="footer"/>
    <w:basedOn w:val="Normal"/>
    <w:link w:val="FooterChar"/>
    <w:rsid w:val="00972E10"/>
    <w:pPr>
      <w:tabs>
        <w:tab w:val="center" w:pos="4680"/>
        <w:tab w:val="right" w:pos="9360"/>
      </w:tabs>
    </w:pPr>
  </w:style>
  <w:style w:type="character" w:customStyle="1" w:styleId="FooterChar">
    <w:name w:val="Footer Char"/>
    <w:basedOn w:val="DefaultParagraphFont"/>
    <w:link w:val="Footer"/>
    <w:rsid w:val="00972E10"/>
    <w:rPr>
      <w:sz w:val="24"/>
      <w:szCs w:val="24"/>
    </w:rPr>
  </w:style>
  <w:style w:type="table" w:styleId="TableGrid">
    <w:name w:val="Table Grid"/>
    <w:basedOn w:val="TableNormal"/>
    <w:rsid w:val="00BF06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obert.Sadowski@usma.edu"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erry_fireman@strucinfo.com"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FB59CC1814450C47929687886E81F557" ma:contentTypeVersion="1" ma:contentTypeDescription="Create a new document." ma:contentTypeScope="" ma:versionID="039cc8b83ab88e1746c05132716a5d9c">
  <xsd:schema xmlns:xsd="http://www.w3.org/2001/XMLSchema" xmlns:xs="http://www.w3.org/2001/XMLSchema" xmlns:p="http://schemas.microsoft.com/office/2006/metadata/properties" xmlns:ns2="d05a52fd-1774-4515-9375-4f1d7d67e5c2" targetNamespace="http://schemas.microsoft.com/office/2006/metadata/properties" ma:root="true" ma:fieldsID="33befcb7a85f40b6d9b0b4faf1cd185e" ns2:_="">
    <xsd:import namespace="d05a52fd-1774-4515-9375-4f1d7d67e5c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5a52fd-1774-4515-9375-4f1d7d67e5c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_dlc_DocIdUrl xmlns="d05a52fd-1774-4515-9375-4f1d7d67e5c2">
      <Url>http://usmasvddhopper2/ee/_layouts/DocIdRedir.aspx?ID=ZR5XFQQW4VSJ-92-4806</Url>
      <Description>ZR5XFQQW4VSJ-92-4806</Description>
    </_dlc_DocIdUrl>
    <_dlc_DocId xmlns="d05a52fd-1774-4515-9375-4f1d7d67e5c2">ZR5XFQQW4VSJ-92-4806</_dlc_DocId>
  </documentManagement>
</p:properties>
</file>

<file path=customXml/itemProps1.xml><?xml version="1.0" encoding="utf-8"?>
<ds:datastoreItem xmlns:ds="http://schemas.openxmlformats.org/officeDocument/2006/customXml" ds:itemID="{DA97501C-C792-4337-A00D-8BA8EB70ADEF}"/>
</file>

<file path=customXml/itemProps2.xml><?xml version="1.0" encoding="utf-8"?>
<ds:datastoreItem xmlns:ds="http://schemas.openxmlformats.org/officeDocument/2006/customXml" ds:itemID="{34B5C223-3FE1-4CB7-9B64-0FCE22868D36}"/>
</file>

<file path=customXml/itemProps3.xml><?xml version="1.0" encoding="utf-8"?>
<ds:datastoreItem xmlns:ds="http://schemas.openxmlformats.org/officeDocument/2006/customXml" ds:itemID="{B4A589A3-7C00-490C-8983-5FB42AD3C0CF}"/>
</file>

<file path=customXml/itemProps4.xml><?xml version="1.0" encoding="utf-8"?>
<ds:datastoreItem xmlns:ds="http://schemas.openxmlformats.org/officeDocument/2006/customXml" ds:itemID="{D058B34C-2F2D-40B0-8D78-B9307D90664C}"/>
</file>

<file path=customXml/itemProps5.xml><?xml version="1.0" encoding="utf-8"?>
<ds:datastoreItem xmlns:ds="http://schemas.openxmlformats.org/officeDocument/2006/customXml" ds:itemID="{1C9EEF84-BCCF-4608-88FE-9E3E201FBA56}"/>
</file>

<file path=docProps/app.xml><?xml version="1.0" encoding="utf-8"?>
<Properties xmlns="http://schemas.openxmlformats.org/officeDocument/2006/extended-properties" xmlns:vt="http://schemas.openxmlformats.org/officeDocument/2006/docPropsVTypes">
  <Template>Normal.dotm</Template>
  <TotalTime>398</TotalTime>
  <Pages>4</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8193</CharactersWithSpaces>
  <SharedDoc>false</SharedDoc>
  <HLinks>
    <vt:vector size="60" baseType="variant">
      <vt:variant>
        <vt:i4>4587551</vt:i4>
      </vt:variant>
      <vt:variant>
        <vt:i4>27</vt:i4>
      </vt:variant>
      <vt:variant>
        <vt:i4>0</vt:i4>
      </vt:variant>
      <vt:variant>
        <vt:i4>5</vt:i4>
      </vt:variant>
      <vt:variant>
        <vt:lpwstr>http://www.strucinfo.com/</vt:lpwstr>
      </vt:variant>
      <vt:variant>
        <vt:lpwstr/>
      </vt:variant>
      <vt:variant>
        <vt:i4>7929952</vt:i4>
      </vt:variant>
      <vt:variant>
        <vt:i4>24</vt:i4>
      </vt:variant>
      <vt:variant>
        <vt:i4>0</vt:i4>
      </vt:variant>
      <vt:variant>
        <vt:i4>5</vt:i4>
      </vt:variant>
      <vt:variant>
        <vt:lpwstr>mailto:jerry_fireman@strucinfo.com</vt:lpwstr>
      </vt:variant>
      <vt:variant>
        <vt:lpwstr/>
      </vt:variant>
      <vt:variant>
        <vt:i4>4784148</vt:i4>
      </vt:variant>
      <vt:variant>
        <vt:i4>21</vt:i4>
      </vt:variant>
      <vt:variant>
        <vt:i4>0</vt:i4>
      </vt:variant>
      <vt:variant>
        <vt:i4>5</vt:i4>
      </vt:variant>
      <vt:variant>
        <vt:lpwstr>http://www.strucinfo.com/wwwstrucinfocom/2010/2/10/a-template-for-creating-outlines-for-white-papers-on-technic.html</vt:lpwstr>
      </vt:variant>
      <vt:variant>
        <vt:lpwstr/>
      </vt:variant>
      <vt:variant>
        <vt:i4>2490426</vt:i4>
      </vt:variant>
      <vt:variant>
        <vt:i4>18</vt:i4>
      </vt:variant>
      <vt:variant>
        <vt:i4>0</vt:i4>
      </vt:variant>
      <vt:variant>
        <vt:i4>5</vt:i4>
      </vt:variant>
      <vt:variant>
        <vt:lpwstr>http://health-care-it.advanceweb.com/editorial/content/editorial.aspx?cc=213238</vt:lpwstr>
      </vt:variant>
      <vt:variant>
        <vt:lpwstr/>
      </vt:variant>
      <vt:variant>
        <vt:i4>6029341</vt:i4>
      </vt:variant>
      <vt:variant>
        <vt:i4>15</vt:i4>
      </vt:variant>
      <vt:variant>
        <vt:i4>0</vt:i4>
      </vt:variant>
      <vt:variant>
        <vt:i4>5</vt:i4>
      </vt:variant>
      <vt:variant>
        <vt:lpwstr>http://medicaldesign.com/contract-manufacturing/manufacturing-production/servo-motors-digital-filters-20091201/index.html</vt:lpwstr>
      </vt:variant>
      <vt:variant>
        <vt:lpwstr/>
      </vt:variant>
      <vt:variant>
        <vt:i4>7995494</vt:i4>
      </vt:variant>
      <vt:variant>
        <vt:i4>12</vt:i4>
      </vt:variant>
      <vt:variant>
        <vt:i4>0</vt:i4>
      </vt:variant>
      <vt:variant>
        <vt:i4>5</vt:i4>
      </vt:variant>
      <vt:variant>
        <vt:lpwstr>http://www.nxtbook.com/nxtbooks/mediasolutions/windsystems201001/</vt:lpwstr>
      </vt:variant>
      <vt:variant>
        <vt:lpwstr>/52</vt:lpwstr>
      </vt:variant>
      <vt:variant>
        <vt:i4>3735660</vt:i4>
      </vt:variant>
      <vt:variant>
        <vt:i4>9</vt:i4>
      </vt:variant>
      <vt:variant>
        <vt:i4>0</vt:i4>
      </vt:variant>
      <vt:variant>
        <vt:i4>5</vt:i4>
      </vt:variant>
      <vt:variant>
        <vt:lpwstr>http://www.designworldonline.com/articles/4925/21/Integrate-Model-based-Machine-Design-with-Motion-Control.aspx</vt:lpwstr>
      </vt:variant>
      <vt:variant>
        <vt:lpwstr/>
      </vt:variant>
      <vt:variant>
        <vt:i4>4587551</vt:i4>
      </vt:variant>
      <vt:variant>
        <vt:i4>6</vt:i4>
      </vt:variant>
      <vt:variant>
        <vt:i4>0</vt:i4>
      </vt:variant>
      <vt:variant>
        <vt:i4>5</vt:i4>
      </vt:variant>
      <vt:variant>
        <vt:lpwstr>http://www.strucinfo.com/</vt:lpwstr>
      </vt:variant>
      <vt:variant>
        <vt:lpwstr/>
      </vt:variant>
      <vt:variant>
        <vt:i4>4587551</vt:i4>
      </vt:variant>
      <vt:variant>
        <vt:i4>3</vt:i4>
      </vt:variant>
      <vt:variant>
        <vt:i4>0</vt:i4>
      </vt:variant>
      <vt:variant>
        <vt:i4>5</vt:i4>
      </vt:variant>
      <vt:variant>
        <vt:lpwstr>http://www.strucinfo.com/</vt:lpwstr>
      </vt:variant>
      <vt:variant>
        <vt:lpwstr/>
      </vt:variant>
      <vt:variant>
        <vt:i4>7929952</vt:i4>
      </vt:variant>
      <vt:variant>
        <vt:i4>0</vt:i4>
      </vt:variant>
      <vt:variant>
        <vt:i4>0</vt:i4>
      </vt:variant>
      <vt:variant>
        <vt:i4>5</vt:i4>
      </vt:variant>
      <vt:variant>
        <vt:lpwstr>mailto:jerry_fireman@strucinfo.com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Maxwell, Paul LTC MIL USA USMA</dc:creator>
  <cp:lastModifiedBy>Paul Maxwel</cp:lastModifiedBy>
  <cp:revision>28</cp:revision>
  <cp:lastPrinted>2010-02-10T20:24:00Z</cp:lastPrinted>
  <dcterms:created xsi:type="dcterms:W3CDTF">2013-08-19T18:03:00Z</dcterms:created>
  <dcterms:modified xsi:type="dcterms:W3CDTF">2014-04-07T18:08:00Z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0x010100FB59CC1814450C47929687886E81F557</vt:lpwstr>
  </property>
  <property fmtid="{D5CDD505-2E9C-101B-9397-08002B2CF9AE}" pid="3" name="_dlc_DocIdItemGuid">
    <vt:lpwstr>9a93c0f8-6354-4915-8502-9688f34be5e7</vt:lpwstr>
  </property>
</Properties>
</file>