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PowerPoint Object Extraction Test Report</w:t>
      </w:r>
    </w:p>
    <w:p>
      <w:r>
        <w:t>This report was generated by the manifest-driven offline test harness. It summarizes object extraction checks and connector relationship checks where relationship expectations are declared in the manifest.</w:t>
      </w:r>
    </w:p>
    <w:p>
      <w:pPr>
        <w:pStyle w:val="Heading1"/>
      </w:pPr>
      <w:r>
        <w:t>Run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suite directory</w:t>
            </w:r>
          </w:p>
        </w:tc>
        <w:tc>
          <w:tcPr>
            <w:tcW w:type="dxa" w:w="5112"/>
          </w:tcPr>
          <w:p>
            <w:r>
              <w:t>/Users/christinahartman/powerpoint_transformer/test_suite</w:t>
            </w:r>
          </w:p>
        </w:tc>
      </w:tr>
      <w:tr>
        <w:tc>
          <w:tcPr>
            <w:tcW w:type="dxa" w:w="5112"/>
          </w:tcPr>
          <w:p>
            <w:r>
              <w:t>Actual output directory</w:t>
            </w:r>
          </w:p>
        </w:tc>
        <w:tc>
          <w:tcPr>
            <w:tcW w:type="dxa" w:w="5112"/>
          </w:tcPr>
          <w:p>
            <w:r>
              <w:t>/Users/christinahartman/powerpoint_transformer/results</w:t>
            </w:r>
          </w:p>
        </w:tc>
      </w:tr>
      <w:tr>
        <w:tc>
          <w:tcPr>
            <w:tcW w:type="dxa" w:w="5112"/>
          </w:tcPr>
          <w:p>
            <w:r>
              <w:t>Manifest</w:t>
            </w:r>
          </w:p>
        </w:tc>
        <w:tc>
          <w:tcPr>
            <w:tcW w:type="dxa" w:w="5112"/>
          </w:tcPr>
          <w:p>
            <w:r>
              <w:t>/Users/christinahartman/powerpoint_transformer/test_suite/TEST_SUITE_MANIFEST.csv</w:t>
            </w:r>
          </w:p>
        </w:tc>
      </w:tr>
    </w:tbl>
    <w:p>
      <w:pPr>
        <w:pStyle w:val="Heading1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>
              <w:t>Passed</w:t>
            </w:r>
          </w:p>
        </w:tc>
        <w:tc>
          <w:tcPr>
            <w:tcW w:type="dxa" w:w="2556"/>
          </w:tcPr>
          <w:p>
            <w:r>
              <w:t>Failed</w:t>
            </w:r>
          </w:p>
        </w:tc>
        <w:tc>
          <w:tcPr>
            <w:tcW w:type="dxa" w:w="2556"/>
          </w:tcPr>
          <w:p>
            <w:r>
              <w:t>Errors</w:t>
            </w:r>
          </w:p>
        </w:tc>
      </w:tr>
      <w:tr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</w:tbl>
    <w:p>
      <w:r>
        <w:t>Overall disposition: PASS</w:t>
      </w:r>
    </w:p>
    <w:p>
      <w:pPr>
        <w:pStyle w:val="Heading1"/>
      </w:pPr>
      <w:r>
        <w:t>Detailed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Test Case</w:t>
            </w:r>
          </w:p>
        </w:tc>
        <w:tc>
          <w:tcPr>
            <w:tcW w:type="dxa" w:w="1461"/>
          </w:tcPr>
          <w:p>
            <w:r>
              <w:t>Status</w:t>
            </w:r>
          </w:p>
        </w:tc>
        <w:tc>
          <w:tcPr>
            <w:tcW w:type="dxa" w:w="1461"/>
          </w:tcPr>
          <w:p>
            <w:r>
              <w:t>Objects</w:t>
            </w:r>
          </w:p>
        </w:tc>
        <w:tc>
          <w:tcPr>
            <w:tcW w:type="dxa" w:w="1461"/>
          </w:tcPr>
          <w:p>
            <w:r>
              <w:t>Expected Objects</w:t>
            </w:r>
          </w:p>
        </w:tc>
        <w:tc>
          <w:tcPr>
            <w:tcW w:type="dxa" w:w="1461"/>
          </w:tcPr>
          <w:p>
            <w:r>
              <w:t>Relationships</w:t>
            </w:r>
          </w:p>
        </w:tc>
        <w:tc>
          <w:tcPr>
            <w:tcW w:type="dxa" w:w="1461"/>
          </w:tcPr>
          <w:p>
            <w:r>
              <w:t>Expected Relationships</w:t>
            </w:r>
          </w:p>
        </w:tc>
        <w:tc>
          <w:tcPr>
            <w:tcW w:type="dxa" w:w="1461"/>
          </w:tcPr>
          <w:p>
            <w:r>
              <w:t>Message</w:t>
            </w:r>
          </w:p>
        </w:tc>
      </w:tr>
      <w:tr>
        <w:tc>
          <w:tcPr>
            <w:tcW w:type="dxa" w:w="1461"/>
          </w:tcPr>
          <w:p>
            <w:r>
              <w:t>TC001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TC002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TC003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TC004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TC005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TC006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TC007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TC008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31</w:t>
            </w:r>
          </w:p>
        </w:tc>
        <w:tc>
          <w:tcPr>
            <w:tcW w:type="dxa" w:w="1461"/>
          </w:tcPr>
          <w:p>
            <w:r>
              <w:t>31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TC009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59</w:t>
            </w:r>
          </w:p>
        </w:tc>
        <w:tc>
          <w:tcPr>
            <w:tcW w:type="dxa" w:w="1461"/>
          </w:tcPr>
          <w:p>
            <w:r>
              <w:t>59</w:t>
            </w:r>
          </w:p>
        </w:tc>
        <w:tc>
          <w:tcPr>
            <w:tcW w:type="dxa" w:w="1461"/>
          </w:tcPr>
          <w:p>
            <w:r>
              <w:t>28</w:t>
            </w:r>
          </w:p>
        </w:tc>
        <w:tc>
          <w:tcPr>
            <w:tcW w:type="dxa" w:w="1461"/>
          </w:tcPr>
          <w:p>
            <w:r>
              <w:t>28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TC010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38</w:t>
            </w:r>
          </w:p>
        </w:tc>
        <w:tc>
          <w:tcPr>
            <w:tcW w:type="dxa" w:w="1461"/>
          </w:tcPr>
          <w:p>
            <w:r>
              <w:t>38</w:t>
            </w:r>
          </w:p>
        </w:tc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TC011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TC012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TC013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TC014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TC015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TC016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  <w:tr>
        <w:tc>
          <w:tcPr>
            <w:tcW w:type="dxa" w:w="1461"/>
          </w:tcPr>
          <w:p>
            <w:r>
              <w:t>TC017</w:t>
            </w:r>
          </w:p>
        </w:tc>
        <w:tc>
          <w:tcPr>
            <w:tcW w:type="dxa" w:w="1461"/>
          </w:tcPr>
          <w:p>
            <w:r>
              <w:t>PASS</w:t>
            </w:r>
          </w:p>
        </w:tc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Object CSV and relationship CSV checks passed where applicable.</w:t>
            </w:r>
          </w:p>
        </w:tc>
      </w:tr>
    </w:tbl>
    <w:p>
      <w:pPr>
        <w:pStyle w:val="Heading1"/>
      </w:pPr>
      <w:r>
        <w:t>Notes</w:t>
      </w:r>
    </w:p>
    <w:p>
      <w:r>
        <w:t>The CSV report remains the machine-readable test artifact. This Word report is provided as a human-readable companion artifact for review, baseline evidence, and offline distribution.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