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 1, and the Chapter 1 worksheet. Chapters 2–12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 1, and the Chapter 1 worksheet are the only drafted sections in this pass. Chapters 2–12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Heading2"/>
        <w:spacing w:after="100" w:before="200"/>
      </w:pPr>
      <w:r>
        <w:t xml:space="preserve">Screenshots needed</w:t>
      </w:r>
    </w:p>
    <w:p>
      <w:pPr>
        <w:pStyle w:val="ListParagraph"/>
        <w:numPr>
          <w:ilvl w:val="0"/>
          <w:numId w:val="1"/>
        </w:numPr>
        <w:spacing w:after="80" w:line="276"/>
      </w:pPr>
      <w:r>
        <w:t xml:space="preserve">Chapter 1 does not require screenshots. Screenshot placeholders ([INSERT SCREENSHOT]) begin in later chapters (account creation, settings, product pages, checkout, and so on).</w:t>
      </w:r>
    </w:p>
    <w:p>
      <w:pPr>
        <w:pStyle w:val="Heading2"/>
        <w:spacing w:after="100" w:before="200"/>
      </w:pPr>
      <w:r>
        <w:t xml:space="preserve">Claims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Heading2"/>
        <w:spacing w:after="100" w:before="200"/>
      </w:pPr>
      <w:r>
        <w:t xml:space="preserve">Scope check</w:t>
      </w:r>
    </w:p>
    <w:p>
      <w:pPr>
        <w:spacing w:after="140" w:line="276"/>
      </w:pPr>
      <w:r>
        <w:t xml:space="preserve">This draft stays within the locked scope: it decides what to sell without drifting into business formation, tax, marketing, or design. Printify is mentioned only as one future fulfillment option and is not taught. No new chapters were added. Recommended status for this pass: review Chapter 1, then approve to continue to Chapter 2.</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2026-07-16T21:49:14.835Z</dcterms:created>
  <dcterms:modified xsi:type="dcterms:W3CDTF">2026-07-16T21:49:14.848Z</dcterms:modified>
</cp:coreProperties>
</file>

<file path=docProps/custom.xml><?xml version="1.0" encoding="utf-8"?>
<Properties xmlns="http://schemas.openxmlformats.org/officeDocument/2006/custom-properties" xmlns:vt="http://schemas.openxmlformats.org/officeDocument/2006/docPropsVTypes"/>
</file>