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1C22EE38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A737A3">
        <w:rPr>
          <w:b/>
          <w:sz w:val="56"/>
          <w:szCs w:val="56"/>
        </w:rPr>
        <w:t>4</w:t>
      </w:r>
    </w:p>
    <w:p w14:paraId="0A0A89A6" w14:textId="2B1F7E99" w:rsidR="00B2178F" w:rsidRDefault="00A737A3" w:rsidP="00B2178F">
      <w:pPr>
        <w:jc w:val="center"/>
      </w:pPr>
      <w:r>
        <w:t>27</w:t>
      </w:r>
      <w:r w:rsidR="00C77A70">
        <w:t>.</w:t>
      </w:r>
      <w:r w:rsidR="00E77649">
        <w:t>11</w:t>
      </w:r>
      <w:r w:rsidR="00C77A70">
        <w:t>.2017 –</w:t>
      </w:r>
      <w:r>
        <w:t>12</w:t>
      </w:r>
      <w:r w:rsidR="00C77A70">
        <w:t>.1</w:t>
      </w:r>
      <w:r>
        <w:t>2</w:t>
      </w:r>
      <w:r w:rsidR="00C77A70">
        <w:t>.2017</w:t>
      </w:r>
    </w:p>
    <w:p w14:paraId="514F65E4" w14:textId="0820A79A" w:rsidR="00B2178F" w:rsidRPr="009F7179" w:rsidRDefault="00B2178F" w:rsidP="00B2178F">
      <w:pPr>
        <w:rPr>
          <w:b/>
        </w:rPr>
      </w:pPr>
      <w:r w:rsidRPr="009F7179">
        <w:rPr>
          <w:b/>
        </w:rPr>
        <w:t>Liste der SprintBacklog-Items</w:t>
      </w:r>
      <w:r w:rsidR="00DD3643">
        <w:rPr>
          <w:b/>
        </w:rPr>
        <w:t>: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A737A3" w14:paraId="3C9ED32B" w14:textId="77777777" w:rsidTr="00DE463B">
        <w:tc>
          <w:tcPr>
            <w:tcW w:w="767" w:type="dxa"/>
          </w:tcPr>
          <w:p w14:paraId="4E90D54C" w14:textId="3B602BA4" w:rsidR="00A737A3" w:rsidRDefault="00A737A3" w:rsidP="00A737A3">
            <w:r>
              <w:t>VA-20</w:t>
            </w:r>
          </w:p>
        </w:tc>
        <w:tc>
          <w:tcPr>
            <w:tcW w:w="5237" w:type="dxa"/>
          </w:tcPr>
          <w:p w14:paraId="25539EFA" w14:textId="5D9A8C80" w:rsidR="00A737A3" w:rsidRPr="006F4DBB" w:rsidRDefault="00A737A3" w:rsidP="00E675A2">
            <w:r>
              <w:t>Dokumentation</w:t>
            </w:r>
          </w:p>
        </w:tc>
        <w:tc>
          <w:tcPr>
            <w:tcW w:w="978" w:type="dxa"/>
          </w:tcPr>
          <w:p w14:paraId="1406928C" w14:textId="6480B9F9" w:rsidR="00A737A3" w:rsidRDefault="00A30E8D" w:rsidP="00E675A2">
            <w:r>
              <w:t>8:00</w:t>
            </w:r>
          </w:p>
        </w:tc>
        <w:tc>
          <w:tcPr>
            <w:tcW w:w="1155" w:type="dxa"/>
          </w:tcPr>
          <w:p w14:paraId="5B30C166" w14:textId="396B63CB" w:rsidR="00A737A3" w:rsidRDefault="00A30E8D" w:rsidP="00E675A2">
            <w:r>
              <w:t>10:00</w:t>
            </w:r>
          </w:p>
        </w:tc>
        <w:tc>
          <w:tcPr>
            <w:tcW w:w="1371" w:type="dxa"/>
            <w:gridSpan w:val="2"/>
          </w:tcPr>
          <w:p w14:paraId="78785D43" w14:textId="721394D2" w:rsidR="00A737A3" w:rsidRDefault="007A73BC" w:rsidP="00E675A2">
            <w:r>
              <w:t>offen</w:t>
            </w:r>
          </w:p>
        </w:tc>
      </w:tr>
      <w:tr w:rsidR="00A737A3" w14:paraId="3FA5446F" w14:textId="77777777" w:rsidTr="00DE463B">
        <w:tc>
          <w:tcPr>
            <w:tcW w:w="767" w:type="dxa"/>
          </w:tcPr>
          <w:p w14:paraId="018B3772" w14:textId="73771076" w:rsidR="00A737A3" w:rsidRDefault="00A737A3" w:rsidP="00E675A2">
            <w:r>
              <w:t>VA-21</w:t>
            </w:r>
          </w:p>
        </w:tc>
        <w:tc>
          <w:tcPr>
            <w:tcW w:w="5237" w:type="dxa"/>
          </w:tcPr>
          <w:p w14:paraId="54DAB44E" w14:textId="44345DC7" w:rsidR="00A737A3" w:rsidRPr="006F4DBB" w:rsidRDefault="00A737A3" w:rsidP="00E675A2">
            <w:r w:rsidRPr="00A737A3">
              <w:t>Präsentation der eigenen Lösung vorbereiten</w:t>
            </w:r>
          </w:p>
        </w:tc>
        <w:tc>
          <w:tcPr>
            <w:tcW w:w="978" w:type="dxa"/>
          </w:tcPr>
          <w:p w14:paraId="6543EE66" w14:textId="67E03085" w:rsidR="00A737A3" w:rsidRDefault="00A30E8D" w:rsidP="00E675A2">
            <w:r>
              <w:t>1:00</w:t>
            </w:r>
          </w:p>
        </w:tc>
        <w:tc>
          <w:tcPr>
            <w:tcW w:w="1155" w:type="dxa"/>
          </w:tcPr>
          <w:p w14:paraId="7A1DB118" w14:textId="1EB24CFD" w:rsidR="00A737A3" w:rsidRDefault="00A30E8D" w:rsidP="00E675A2">
            <w:r>
              <w:t>0:00</w:t>
            </w:r>
          </w:p>
        </w:tc>
        <w:tc>
          <w:tcPr>
            <w:tcW w:w="1371" w:type="dxa"/>
            <w:gridSpan w:val="2"/>
          </w:tcPr>
          <w:p w14:paraId="601FD117" w14:textId="74412A95" w:rsidR="00A737A3" w:rsidRDefault="007A73BC" w:rsidP="00E675A2">
            <w:r>
              <w:t>offen</w:t>
            </w:r>
          </w:p>
        </w:tc>
      </w:tr>
      <w:tr w:rsidR="00A737A3" w14:paraId="6D096B7D" w14:textId="77777777" w:rsidTr="00DE463B">
        <w:tc>
          <w:tcPr>
            <w:tcW w:w="767" w:type="dxa"/>
          </w:tcPr>
          <w:p w14:paraId="223448D9" w14:textId="45FF4B67" w:rsidR="00A737A3" w:rsidRDefault="00A737A3" w:rsidP="00E675A2">
            <w:r>
              <w:t>VA-22</w:t>
            </w:r>
          </w:p>
        </w:tc>
        <w:tc>
          <w:tcPr>
            <w:tcW w:w="5237" w:type="dxa"/>
          </w:tcPr>
          <w:p w14:paraId="4ADB687A" w14:textId="6DFC881B" w:rsidR="00A737A3" w:rsidRPr="00A737A3" w:rsidRDefault="00A737A3" w:rsidP="00E675A2">
            <w:r>
              <w:t>Demo der Software mit eigener Loggerkomponente vorbereiten</w:t>
            </w:r>
          </w:p>
        </w:tc>
        <w:tc>
          <w:tcPr>
            <w:tcW w:w="978" w:type="dxa"/>
          </w:tcPr>
          <w:p w14:paraId="5E43DA46" w14:textId="39404440" w:rsidR="00A737A3" w:rsidRDefault="00A30E8D" w:rsidP="00E675A2">
            <w:r>
              <w:t>1:00</w:t>
            </w:r>
          </w:p>
        </w:tc>
        <w:tc>
          <w:tcPr>
            <w:tcW w:w="1155" w:type="dxa"/>
          </w:tcPr>
          <w:p w14:paraId="6C1993FB" w14:textId="718729E2" w:rsidR="00A737A3" w:rsidRDefault="00A30E8D" w:rsidP="00E675A2">
            <w:r>
              <w:t>0:00</w:t>
            </w:r>
          </w:p>
        </w:tc>
        <w:tc>
          <w:tcPr>
            <w:tcW w:w="1371" w:type="dxa"/>
            <w:gridSpan w:val="2"/>
          </w:tcPr>
          <w:p w14:paraId="2C4EFB3F" w14:textId="030B7E5C" w:rsidR="00A737A3" w:rsidRDefault="007A73BC" w:rsidP="00E675A2">
            <w:r>
              <w:t>offen</w:t>
            </w:r>
          </w:p>
        </w:tc>
      </w:tr>
      <w:tr w:rsidR="00A737A3" w14:paraId="2C3D7F1C" w14:textId="77777777" w:rsidTr="00DE463B">
        <w:tc>
          <w:tcPr>
            <w:tcW w:w="767" w:type="dxa"/>
          </w:tcPr>
          <w:p w14:paraId="20E54DF0" w14:textId="0BFE5DE9" w:rsidR="00A737A3" w:rsidRDefault="00A737A3" w:rsidP="00E675A2">
            <w:r>
              <w:t>VA-23</w:t>
            </w:r>
          </w:p>
        </w:tc>
        <w:tc>
          <w:tcPr>
            <w:tcW w:w="5237" w:type="dxa"/>
          </w:tcPr>
          <w:p w14:paraId="17EBA22B" w14:textId="38656EEA" w:rsidR="00A737A3" w:rsidRPr="00A737A3" w:rsidRDefault="00A737A3" w:rsidP="00E675A2">
            <w:r>
              <w:t>Integration einer fremden Loggerkomponente</w:t>
            </w:r>
          </w:p>
        </w:tc>
        <w:tc>
          <w:tcPr>
            <w:tcW w:w="978" w:type="dxa"/>
          </w:tcPr>
          <w:p w14:paraId="45B90504" w14:textId="695EACC0" w:rsidR="00A737A3" w:rsidRDefault="00A30E8D" w:rsidP="00E675A2">
            <w:r>
              <w:t>0:30</w:t>
            </w:r>
          </w:p>
        </w:tc>
        <w:tc>
          <w:tcPr>
            <w:tcW w:w="1155" w:type="dxa"/>
          </w:tcPr>
          <w:p w14:paraId="66024989" w14:textId="70162015" w:rsidR="00A737A3" w:rsidRDefault="00A30E8D" w:rsidP="00E675A2">
            <w:r>
              <w:t>0:00</w:t>
            </w:r>
          </w:p>
        </w:tc>
        <w:tc>
          <w:tcPr>
            <w:tcW w:w="1371" w:type="dxa"/>
            <w:gridSpan w:val="2"/>
          </w:tcPr>
          <w:p w14:paraId="00CBF9DF" w14:textId="6AFB3602" w:rsidR="00A737A3" w:rsidRDefault="007A73BC" w:rsidP="00E675A2">
            <w:r>
              <w:t>offen</w:t>
            </w:r>
          </w:p>
        </w:tc>
      </w:tr>
      <w:tr w:rsidR="00A737A3" w14:paraId="1827B2B3" w14:textId="77777777" w:rsidTr="00DE463B">
        <w:tc>
          <w:tcPr>
            <w:tcW w:w="767" w:type="dxa"/>
          </w:tcPr>
          <w:p w14:paraId="36A820D5" w14:textId="265CD47C" w:rsidR="00A737A3" w:rsidRDefault="00A737A3" w:rsidP="00E675A2">
            <w:r>
              <w:t>VA-25</w:t>
            </w:r>
          </w:p>
        </w:tc>
        <w:tc>
          <w:tcPr>
            <w:tcW w:w="5237" w:type="dxa"/>
          </w:tcPr>
          <w:p w14:paraId="6B006823" w14:textId="72460C4A" w:rsidR="00A737A3" w:rsidRPr="00A737A3" w:rsidRDefault="00A737A3" w:rsidP="00E675A2">
            <w:r>
              <w:t>Vollständige Dokumentation (.pdf und ausgedruckt), Release 1 und 2</w:t>
            </w:r>
          </w:p>
        </w:tc>
        <w:tc>
          <w:tcPr>
            <w:tcW w:w="978" w:type="dxa"/>
          </w:tcPr>
          <w:p w14:paraId="09A801FA" w14:textId="1BD9B9C5" w:rsidR="00A737A3" w:rsidRDefault="00A30E8D" w:rsidP="00E675A2">
            <w:r>
              <w:t>1:00</w:t>
            </w:r>
          </w:p>
        </w:tc>
        <w:tc>
          <w:tcPr>
            <w:tcW w:w="1155" w:type="dxa"/>
          </w:tcPr>
          <w:p w14:paraId="0D607FA8" w14:textId="0AB88307" w:rsidR="00A737A3" w:rsidRDefault="00A30E8D" w:rsidP="00E675A2">
            <w:r>
              <w:t>0:00</w:t>
            </w:r>
          </w:p>
        </w:tc>
        <w:tc>
          <w:tcPr>
            <w:tcW w:w="1371" w:type="dxa"/>
            <w:gridSpan w:val="2"/>
          </w:tcPr>
          <w:p w14:paraId="4A0E0D79" w14:textId="4253D979" w:rsidR="00A737A3" w:rsidRDefault="007A73BC" w:rsidP="00E675A2">
            <w:r>
              <w:t>offen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1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63874974" w:rsidR="006F4DBB" w:rsidRDefault="00A30E8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3093D75E" w14:textId="28225B0F" w:rsidR="006F4DBB" w:rsidRDefault="007A73BC" w:rsidP="00E675A2">
            <w:r>
              <w:t>erledigt</w:t>
            </w:r>
          </w:p>
        </w:tc>
      </w:tr>
      <w:bookmarkEnd w:id="1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5819E3E5" w:rsidR="006F4DBB" w:rsidRDefault="00A30E8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76B1EC6A" w14:textId="4E0E6920" w:rsidR="006F4DBB" w:rsidRDefault="00A30E8D" w:rsidP="00E675A2">
            <w:r>
              <w:t>erledigt</w:t>
            </w:r>
          </w:p>
        </w:tc>
      </w:tr>
      <w:tr w:rsidR="00A737A3" w14:paraId="5C1250F9" w14:textId="77777777" w:rsidTr="00DE463B">
        <w:tc>
          <w:tcPr>
            <w:tcW w:w="767" w:type="dxa"/>
          </w:tcPr>
          <w:p w14:paraId="315CFFA0" w14:textId="45B94D67" w:rsidR="00A737A3" w:rsidRDefault="00A737A3" w:rsidP="00E675A2">
            <w:r>
              <w:t>VA-50</w:t>
            </w:r>
          </w:p>
        </w:tc>
        <w:tc>
          <w:tcPr>
            <w:tcW w:w="5237" w:type="dxa"/>
          </w:tcPr>
          <w:p w14:paraId="57C76F2C" w14:textId="70DB464D" w:rsidR="00A737A3" w:rsidRDefault="00A737A3" w:rsidP="00E675A2">
            <w:r>
              <w:t>Klassendiagramm aktualisieren</w:t>
            </w:r>
          </w:p>
        </w:tc>
        <w:tc>
          <w:tcPr>
            <w:tcW w:w="978" w:type="dxa"/>
          </w:tcPr>
          <w:p w14:paraId="1900C0DB" w14:textId="2724E8AB" w:rsidR="00A737A3" w:rsidRDefault="00A737A3" w:rsidP="00E675A2">
            <w:r>
              <w:t>1:00</w:t>
            </w:r>
          </w:p>
        </w:tc>
        <w:tc>
          <w:tcPr>
            <w:tcW w:w="1155" w:type="dxa"/>
          </w:tcPr>
          <w:p w14:paraId="4CF34B2E" w14:textId="2205B070" w:rsidR="00A737A3" w:rsidRDefault="00A30E8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2C97F157" w14:textId="111F1BD6" w:rsidR="00A737A3" w:rsidRDefault="00A30E8D" w:rsidP="00E675A2">
            <w:r>
              <w:t>erledigt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>6. Testing</w:t>
            </w:r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717B8D3F" w:rsidR="000113A3" w:rsidRDefault="00A30E8D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0C201F45" w14:textId="4A7CCD16" w:rsidR="000113A3" w:rsidRDefault="00A30E8D" w:rsidP="000113A3">
            <w:r>
              <w:t>erledigt</w:t>
            </w:r>
          </w:p>
        </w:tc>
      </w:tr>
      <w:tr w:rsidR="00A737A3" w14:paraId="666C1D86" w14:textId="77777777" w:rsidTr="00DE463B">
        <w:tc>
          <w:tcPr>
            <w:tcW w:w="767" w:type="dxa"/>
          </w:tcPr>
          <w:p w14:paraId="6281F9C0" w14:textId="4A6EBDC4" w:rsidR="00A737A3" w:rsidRDefault="00A737A3" w:rsidP="00A737A3">
            <w:r>
              <w:t>VA-60</w:t>
            </w:r>
          </w:p>
        </w:tc>
        <w:tc>
          <w:tcPr>
            <w:tcW w:w="5237" w:type="dxa"/>
          </w:tcPr>
          <w:p w14:paraId="2F573329" w14:textId="1F517369" w:rsidR="00A737A3" w:rsidRDefault="00A737A3" w:rsidP="000113A3">
            <w:r>
              <w:t>Review mit Gruppe 02 durchführen</w:t>
            </w:r>
          </w:p>
        </w:tc>
        <w:tc>
          <w:tcPr>
            <w:tcW w:w="978" w:type="dxa"/>
          </w:tcPr>
          <w:p w14:paraId="3F5281C3" w14:textId="12C54C5A" w:rsidR="00A737A3" w:rsidRDefault="00A737A3" w:rsidP="000113A3">
            <w:r>
              <w:t>2:00</w:t>
            </w:r>
          </w:p>
        </w:tc>
        <w:tc>
          <w:tcPr>
            <w:tcW w:w="1155" w:type="dxa"/>
          </w:tcPr>
          <w:p w14:paraId="5B48F5D2" w14:textId="360EDDEE" w:rsidR="00A737A3" w:rsidRDefault="00A737A3" w:rsidP="000113A3">
            <w:r>
              <w:t>2:00</w:t>
            </w:r>
          </w:p>
        </w:tc>
        <w:tc>
          <w:tcPr>
            <w:tcW w:w="1371" w:type="dxa"/>
            <w:gridSpan w:val="2"/>
          </w:tcPr>
          <w:p w14:paraId="190B6D48" w14:textId="7364C701" w:rsidR="00A737A3" w:rsidRDefault="00A737A3" w:rsidP="000113A3">
            <w:r>
              <w:t>erledigt</w:t>
            </w:r>
          </w:p>
        </w:tc>
      </w:tr>
      <w:tr w:rsidR="00A737A3" w14:paraId="4542FB16" w14:textId="77777777" w:rsidTr="00DE463B">
        <w:tc>
          <w:tcPr>
            <w:tcW w:w="767" w:type="dxa"/>
          </w:tcPr>
          <w:p w14:paraId="4DAD74BE" w14:textId="35A75A14" w:rsidR="00A737A3" w:rsidRDefault="00A737A3" w:rsidP="00A737A3">
            <w:r>
              <w:t>VA-61</w:t>
            </w:r>
          </w:p>
        </w:tc>
        <w:tc>
          <w:tcPr>
            <w:tcW w:w="5237" w:type="dxa"/>
          </w:tcPr>
          <w:p w14:paraId="126478E3" w14:textId="703777FF" w:rsidR="00A737A3" w:rsidRDefault="00A737A3" w:rsidP="000113A3">
            <w:r>
              <w:t>Release Notes</w:t>
            </w:r>
          </w:p>
        </w:tc>
        <w:tc>
          <w:tcPr>
            <w:tcW w:w="978" w:type="dxa"/>
          </w:tcPr>
          <w:p w14:paraId="337E6A77" w14:textId="1B035D76" w:rsidR="00A737A3" w:rsidRDefault="00A737A3" w:rsidP="000113A3">
            <w:r>
              <w:t>0:30</w:t>
            </w:r>
          </w:p>
        </w:tc>
        <w:tc>
          <w:tcPr>
            <w:tcW w:w="1155" w:type="dxa"/>
          </w:tcPr>
          <w:p w14:paraId="13C73472" w14:textId="6B253A07" w:rsidR="00A737A3" w:rsidRDefault="00A737A3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5C33AB64" w14:textId="0DF85E94" w:rsidR="00A737A3" w:rsidRDefault="007A73BC" w:rsidP="000113A3">
            <w:r>
              <w:t>erledigt</w:t>
            </w:r>
          </w:p>
        </w:tc>
      </w:tr>
      <w:tr w:rsidR="00A737A3" w14:paraId="737B75F1" w14:textId="77777777" w:rsidTr="00DE463B">
        <w:tc>
          <w:tcPr>
            <w:tcW w:w="767" w:type="dxa"/>
          </w:tcPr>
          <w:p w14:paraId="5B1987D0" w14:textId="6268A27F" w:rsidR="00A737A3" w:rsidRDefault="00A737A3" w:rsidP="00A737A3">
            <w:r>
              <w:t>VA-62</w:t>
            </w:r>
          </w:p>
        </w:tc>
        <w:tc>
          <w:tcPr>
            <w:tcW w:w="5237" w:type="dxa"/>
          </w:tcPr>
          <w:p w14:paraId="7D7C1831" w14:textId="632EDD64" w:rsidR="00A737A3" w:rsidRDefault="00A737A3" w:rsidP="000113A3">
            <w:r>
              <w:t>Diskussion RMI beantworten</w:t>
            </w:r>
          </w:p>
        </w:tc>
        <w:tc>
          <w:tcPr>
            <w:tcW w:w="978" w:type="dxa"/>
          </w:tcPr>
          <w:p w14:paraId="1CB903A4" w14:textId="17F03DD1" w:rsidR="00A737A3" w:rsidRDefault="00A737A3" w:rsidP="000113A3">
            <w:r>
              <w:t>1:00</w:t>
            </w:r>
          </w:p>
        </w:tc>
        <w:tc>
          <w:tcPr>
            <w:tcW w:w="1155" w:type="dxa"/>
          </w:tcPr>
          <w:p w14:paraId="00CD7D87" w14:textId="30D49DB5" w:rsidR="00A737A3" w:rsidRDefault="00A30E8D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66555A70" w14:textId="59D34EC0" w:rsidR="00A737A3" w:rsidRDefault="00A30E8D" w:rsidP="000113A3">
            <w:r>
              <w:t>erledigt</w:t>
            </w:r>
          </w:p>
        </w:tc>
      </w:tr>
    </w:tbl>
    <w:p w14:paraId="1880ECA0" w14:textId="77777777" w:rsidR="00B2178F" w:rsidRPr="009F7179" w:rsidRDefault="00B2178F" w:rsidP="00B2178F"/>
    <w:p w14:paraId="4FA4D4B2" w14:textId="328157B2" w:rsidR="008D763F" w:rsidRPr="000A50F3" w:rsidRDefault="008D763F" w:rsidP="008D763F">
      <w:pPr>
        <w:spacing w:line="160" w:lineRule="exact"/>
        <w:rPr>
          <w:sz w:val="12"/>
        </w:rPr>
      </w:pPr>
      <w:bookmarkStart w:id="2" w:name="LogoPn"/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>
        <w:rPr>
          <w:sz w:val="12"/>
        </w:rPr>
        <w:t>mfang der Story reduziert wurde</w:t>
      </w:r>
      <w:bookmarkEnd w:id="2"/>
      <w:r>
        <w:rPr>
          <w:sz w:val="12"/>
        </w:rPr>
        <w:t>.</w:t>
      </w:r>
    </w:p>
    <w:p w14:paraId="2FE1E98B" w14:textId="7C57C5A8" w:rsidR="008D763F" w:rsidRDefault="008D763F">
      <w:pPr>
        <w:adjustRightInd/>
        <w:snapToGrid/>
        <w:spacing w:line="240" w:lineRule="auto"/>
        <w:rPr>
          <w:b/>
        </w:rPr>
      </w:pPr>
    </w:p>
    <w:p w14:paraId="2039341E" w14:textId="77777777" w:rsidR="008D763F" w:rsidRDefault="008D763F" w:rsidP="008D763F">
      <w:pPr>
        <w:rPr>
          <w:b/>
        </w:rPr>
      </w:pPr>
      <w:r>
        <w:rPr>
          <w:b/>
        </w:rPr>
        <w:t>Sprintziele:</w:t>
      </w:r>
    </w:p>
    <w:p w14:paraId="5F21B949" w14:textId="562DC158" w:rsidR="00A737A3" w:rsidRDefault="00A737A3" w:rsidP="00AD6D71">
      <w:pPr>
        <w:pStyle w:val="ListParagraph"/>
        <w:numPr>
          <w:ilvl w:val="0"/>
          <w:numId w:val="34"/>
        </w:numPr>
      </w:pPr>
      <w:r>
        <w:t xml:space="preserve">Review mit Gruppe 02 </w:t>
      </w:r>
      <w:r w:rsidR="00AD6D71">
        <w:t>(</w:t>
      </w:r>
      <w:r w:rsidR="008D763F" w:rsidRPr="008D763F">
        <w:t xml:space="preserve">PMP </w:t>
      </w:r>
      <w:r>
        <w:t xml:space="preserve">und SysSpec gemäss Feedback aus Review </w:t>
      </w:r>
      <w:r w:rsidR="008D763F" w:rsidRPr="008D763F">
        <w:t>verbessern</w:t>
      </w:r>
      <w:r w:rsidR="00AD6D71">
        <w:t>)</w:t>
      </w:r>
    </w:p>
    <w:p w14:paraId="31A52E4F" w14:textId="49657015" w:rsidR="005377AA" w:rsidRDefault="005377AA" w:rsidP="005A3DF2">
      <w:pPr>
        <w:pStyle w:val="ListParagraph"/>
        <w:numPr>
          <w:ilvl w:val="0"/>
          <w:numId w:val="34"/>
        </w:numPr>
      </w:pPr>
      <w:r>
        <w:t>Testing (insbesondere Austauschbarkeit der Komponenten)</w:t>
      </w:r>
      <w:bookmarkStart w:id="3" w:name="_GoBack"/>
      <w:bookmarkEnd w:id="3"/>
    </w:p>
    <w:p w14:paraId="5389ABDF" w14:textId="2A8C5F36" w:rsidR="005377AA" w:rsidRPr="008D763F" w:rsidRDefault="005377AA" w:rsidP="005A3DF2">
      <w:pPr>
        <w:pStyle w:val="ListParagraph"/>
        <w:numPr>
          <w:ilvl w:val="0"/>
          <w:numId w:val="34"/>
        </w:numPr>
      </w:pPr>
      <w:r>
        <w:t>Schlussabgabe</w:t>
      </w:r>
    </w:p>
    <w:p w14:paraId="25027451" w14:textId="39348BBF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4F9178EE" w:rsidR="005D19FC" w:rsidRPr="005D19FC" w:rsidRDefault="00A30E8D" w:rsidP="00080C69">
      <w:pPr>
        <w:pStyle w:val="ListParagraph"/>
        <w:numPr>
          <w:ilvl w:val="0"/>
          <w:numId w:val="31"/>
        </w:numPr>
      </w:pPr>
      <w:r>
        <w:t>VA-20</w:t>
      </w:r>
      <w:r w:rsidR="005D19FC" w:rsidRPr="005D19FC">
        <w:t xml:space="preserve">, </w:t>
      </w:r>
      <w:r>
        <w:t>VA-21</w:t>
      </w:r>
      <w:r w:rsidR="005D19FC" w:rsidRPr="005D19FC">
        <w:t xml:space="preserve">, </w:t>
      </w:r>
      <w:r>
        <w:t>VA-22</w:t>
      </w:r>
      <w:r>
        <w:t xml:space="preserve">, </w:t>
      </w:r>
      <w:r>
        <w:t>VA-23</w:t>
      </w:r>
      <w:r>
        <w:t xml:space="preserve"> und </w:t>
      </w:r>
      <w:r>
        <w:t>VA-25</w:t>
      </w:r>
      <w:r>
        <w:t xml:space="preserve"> werden in der Zeit zwischen 10.12.2017 und 12.12.2017 erledigt werden müssen.</w:t>
      </w:r>
    </w:p>
    <w:p w14:paraId="37F03032" w14:textId="7101E29C" w:rsidR="00A737A3" w:rsidRDefault="00B2178F" w:rsidP="00B2178F">
      <w:r>
        <w:t xml:space="preserve">Datum: </w:t>
      </w:r>
      <w:r w:rsidR="00A737A3">
        <w:t>09</w:t>
      </w:r>
      <w:r w:rsidR="00A2736A">
        <w:t>.</w:t>
      </w:r>
      <w:r w:rsidR="00A737A3">
        <w:t>12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05F6059" w14:textId="77777777" w:rsidR="00A737A3" w:rsidRDefault="00A737A3">
      <w:pPr>
        <w:adjustRightInd/>
        <w:snapToGrid/>
        <w:spacing w:line="240" w:lineRule="auto"/>
      </w:pPr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4" w:name="MacroStartPosition"/>
      <w:bookmarkEnd w:id="4"/>
      <w:r>
        <w:lastRenderedPageBreak/>
        <w:t>Testprotokoll</w:t>
      </w:r>
    </w:p>
    <w:p w14:paraId="38CFFE0C" w14:textId="2994CF46" w:rsidR="00722860" w:rsidRDefault="00722860" w:rsidP="00722860">
      <w:r>
        <w:t xml:space="preserve">Datum: </w:t>
      </w:r>
      <w:r w:rsidR="00A737A3">
        <w:t>09</w:t>
      </w:r>
      <w:r w:rsidR="00600950">
        <w:t>.</w:t>
      </w:r>
      <w:r w:rsidR="00A737A3">
        <w:t>12</w:t>
      </w:r>
      <w:r w:rsidR="00600950">
        <w:t>.2017</w:t>
      </w:r>
      <w:r>
        <w:t xml:space="preserve">   </w:t>
      </w:r>
      <w:r w:rsidR="00600950">
        <w:tab/>
      </w:r>
      <w:r>
        <w:t>Tester/in</w:t>
      </w:r>
      <w:r w:rsidR="00600950">
        <w:t>: Alle</w:t>
      </w:r>
      <w:r>
        <w:t xml:space="preserve">    </w:t>
      </w:r>
      <w:r w:rsidR="00600950">
        <w:tab/>
      </w:r>
      <w:r w:rsidR="00600950">
        <w:tab/>
      </w:r>
      <w:r>
        <w:t>Unterschrift</w:t>
      </w:r>
      <w:r w:rsidR="00600950">
        <w:t>:</w:t>
      </w:r>
      <w:r>
        <w:t xml:space="preserve"> </w:t>
      </w:r>
      <w:r w:rsidR="00600950">
        <w:t>Alle</w:t>
      </w:r>
    </w:p>
    <w:p w14:paraId="1E51DC51" w14:textId="77777777" w:rsidR="00722860" w:rsidRPr="00942A7C" w:rsidRDefault="00722860" w:rsidP="00722860"/>
    <w:p w14:paraId="457DCD9E" w14:textId="77777777" w:rsidR="00722860" w:rsidRPr="00600950" w:rsidRDefault="00722860" w:rsidP="00722860">
      <w:pPr>
        <w:rPr>
          <w:b/>
          <w:lang w:val="en-US"/>
        </w:rPr>
      </w:pPr>
      <w:r w:rsidRPr="00600950">
        <w:rPr>
          <w:b/>
          <w:lang w:val="en-US"/>
        </w:rPr>
        <w:t>Getestete Software-Konfiguration (Configuration Items)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4115A031" w:rsidR="00722860" w:rsidRDefault="00455747" w:rsidP="00CC391C">
            <w:r>
              <w:t>2.0</w:t>
            </w:r>
          </w:p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r>
              <w:t>LoggerServer</w:t>
            </w:r>
          </w:p>
        </w:tc>
        <w:tc>
          <w:tcPr>
            <w:tcW w:w="2069" w:type="dxa"/>
          </w:tcPr>
          <w:p w14:paraId="15C89CCB" w14:textId="7887E4BA" w:rsidR="00722860" w:rsidRDefault="00455747" w:rsidP="00CC391C">
            <w:r>
              <w:t>2.0</w:t>
            </w:r>
          </w:p>
        </w:tc>
      </w:tr>
      <w:tr w:rsidR="00722860" w14:paraId="706C5288" w14:textId="77777777" w:rsidTr="00271A44">
        <w:tc>
          <w:tcPr>
            <w:tcW w:w="6520" w:type="dxa"/>
          </w:tcPr>
          <w:p w14:paraId="7D103875" w14:textId="551AECBE" w:rsidR="00722860" w:rsidRDefault="00722860" w:rsidP="00CC391C">
            <w:r w:rsidRPr="00445C36">
              <w:rPr>
                <w:lang w:val="de-DE"/>
              </w:rPr>
              <w:t>StringPersistor</w:t>
            </w:r>
          </w:p>
        </w:tc>
        <w:tc>
          <w:tcPr>
            <w:tcW w:w="2069" w:type="dxa"/>
          </w:tcPr>
          <w:p w14:paraId="7252E01B" w14:textId="046ECFDB" w:rsidR="00722860" w:rsidRDefault="0076131C" w:rsidP="00CC391C">
            <w:r>
              <w:t>1.0</w:t>
            </w:r>
          </w:p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2487C4F4" w:rsidR="00722860" w:rsidRDefault="00455747" w:rsidP="00CC391C">
            <w:r>
              <w:t>2.0</w:t>
            </w:r>
          </w:p>
        </w:tc>
      </w:tr>
      <w:tr w:rsidR="00722860" w14:paraId="1735CA3F" w14:textId="77777777" w:rsidTr="00271A44">
        <w:tc>
          <w:tcPr>
            <w:tcW w:w="6520" w:type="dxa"/>
          </w:tcPr>
          <w:p w14:paraId="762262C7" w14:textId="42B0BD24" w:rsidR="00722860" w:rsidRDefault="00455747" w:rsidP="00CC391C">
            <w:r>
              <w:t>LoggerCommon</w:t>
            </w:r>
          </w:p>
        </w:tc>
        <w:tc>
          <w:tcPr>
            <w:tcW w:w="2069" w:type="dxa"/>
          </w:tcPr>
          <w:p w14:paraId="2034733E" w14:textId="025E4A69" w:rsidR="00722860" w:rsidRDefault="00455747" w:rsidP="00CC391C">
            <w:r>
              <w:t>2.0</w:t>
            </w:r>
          </w:p>
        </w:tc>
      </w:tr>
      <w:tr w:rsidR="00722860" w14:paraId="120002CC" w14:textId="77777777" w:rsidTr="00271A44">
        <w:tc>
          <w:tcPr>
            <w:tcW w:w="6520" w:type="dxa"/>
          </w:tcPr>
          <w:p w14:paraId="059C999F" w14:textId="52414710" w:rsidR="00722860" w:rsidRDefault="00455747" w:rsidP="00CC391C">
            <w:r>
              <w:t>GameOfLive</w:t>
            </w:r>
          </w:p>
        </w:tc>
        <w:tc>
          <w:tcPr>
            <w:tcW w:w="2069" w:type="dxa"/>
          </w:tcPr>
          <w:p w14:paraId="63BE2E38" w14:textId="79F3E8AE" w:rsidR="00722860" w:rsidRDefault="00455747" w:rsidP="00CC391C">
            <w:r>
              <w:t>1.0</w:t>
            </w:r>
          </w:p>
        </w:tc>
      </w:tr>
      <w:tr w:rsidR="00455747" w14:paraId="49EE53B5" w14:textId="77777777" w:rsidTr="00271A44">
        <w:tc>
          <w:tcPr>
            <w:tcW w:w="6520" w:type="dxa"/>
          </w:tcPr>
          <w:p w14:paraId="2C0EC7DE" w14:textId="6D80F3BB" w:rsidR="00455747" w:rsidRDefault="00455747" w:rsidP="00CC391C">
            <w:r>
              <w:t>LoggerInterface</w:t>
            </w:r>
          </w:p>
        </w:tc>
        <w:tc>
          <w:tcPr>
            <w:tcW w:w="2069" w:type="dxa"/>
          </w:tcPr>
          <w:p w14:paraId="4E165601" w14:textId="6934F35C" w:rsidR="00455747" w:rsidRDefault="00455747" w:rsidP="00CC391C">
            <w:r>
              <w:t>1.0</w:t>
            </w:r>
          </w:p>
        </w:tc>
      </w:tr>
      <w:tr w:rsidR="0076131C" w14:paraId="1D2F675B" w14:textId="77777777" w:rsidTr="00271A44">
        <w:tc>
          <w:tcPr>
            <w:tcW w:w="6520" w:type="dxa"/>
          </w:tcPr>
          <w:p w14:paraId="5DE81F9D" w14:textId="1EE1F51F" w:rsidR="0076131C" w:rsidRDefault="0076131C" w:rsidP="00CC391C">
            <w:r>
              <w:t>StringPersistorAPI</w:t>
            </w:r>
          </w:p>
        </w:tc>
        <w:tc>
          <w:tcPr>
            <w:tcW w:w="2069" w:type="dxa"/>
          </w:tcPr>
          <w:p w14:paraId="2D11C13F" w14:textId="3198BCD8" w:rsidR="0076131C" w:rsidRDefault="0076131C" w:rsidP="00CC391C">
            <w:r>
              <w:t>4.0</w:t>
            </w:r>
          </w:p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falls  vorhanden – die Testfälle gemäss PMP Kap. </w:t>
      </w:r>
      <w:r w:rsidR="00DD1637">
        <w:rPr>
          <w:sz w:val="12"/>
        </w:rPr>
        <w:t>5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376836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0C3E6905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035CF88" w:rsidR="00271A44" w:rsidRPr="000F54D1" w:rsidRDefault="00392BF2" w:rsidP="00CC391C">
            <w:r>
              <w:t>1.0</w:t>
            </w:r>
          </w:p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421E2F56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538AC14E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31385A9B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0EE5145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5416577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46E44C37" w:rsidR="00271A44" w:rsidRDefault="00392BF2" w:rsidP="00CC391C">
            <w:r>
              <w:t>1.1</w:t>
            </w:r>
          </w:p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34E5BD9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0C6B3EC3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625702E7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5C89607F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58907F81" w:rsidR="00722860" w:rsidRPr="007712F9" w:rsidRDefault="00A737A3" w:rsidP="00722860">
      <w:r>
        <w:t>Ja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65061B">
      <w:headerReference w:type="default" r:id="rId11"/>
      <w:footerReference w:type="default" r:id="rId12"/>
      <w:type w:val="continuous"/>
      <w:pgSz w:w="11906" w:h="16838" w:code="9"/>
      <w:pgMar w:top="1134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48651" w14:textId="77777777" w:rsidR="003C6BA0" w:rsidRPr="00B2178F" w:rsidRDefault="003C6BA0">
      <w:r w:rsidRPr="00B2178F">
        <w:separator/>
      </w:r>
    </w:p>
  </w:endnote>
  <w:endnote w:type="continuationSeparator" w:id="0">
    <w:p w14:paraId="23C0DBD5" w14:textId="77777777" w:rsidR="003C6BA0" w:rsidRPr="00B2178F" w:rsidRDefault="003C6BA0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>Freigabe durch Product-Owner</w:t>
    </w:r>
    <w:r w:rsidRPr="009F7179">
      <w:rPr>
        <w:b/>
      </w:rPr>
      <w:t>:</w:t>
    </w:r>
  </w:p>
  <w:p w14:paraId="758DF507" w14:textId="28EC87CD" w:rsidR="00B8795F" w:rsidRDefault="00B8795F" w:rsidP="00B2178F">
    <w:pPr>
      <w:tabs>
        <w:tab w:val="right" w:pos="9214"/>
      </w:tabs>
    </w:pPr>
    <w:r>
      <w:tab/>
      <w:t xml:space="preserve">Datum: </w:t>
    </w:r>
    <w:r w:rsidR="00A737A3">
      <w:t>09</w:t>
    </w:r>
    <w:r w:rsidR="005D19FC">
      <w:t>.</w:t>
    </w:r>
    <w:r w:rsidR="00A737A3">
      <w:t>12</w:t>
    </w:r>
    <w:r w:rsidR="005D19FC">
      <w:t>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28EB2F5F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99D8B" w14:textId="4CCCB659" w:rsidR="00B8795F" w:rsidRPr="003C670A" w:rsidRDefault="00B8795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r w:rsidRPr="003C670A">
      <w:rPr>
        <w:sz w:val="18"/>
        <w:szCs w:val="22"/>
        <w:lang w:val="en-US"/>
      </w:rPr>
      <w:t>Protokoll Sprintreview – Inspiriert von Standards des Institute of Electrical and Electronics Engineers</w:t>
    </w:r>
    <w:r w:rsidRPr="003C670A">
      <w:rPr>
        <w:sz w:val="22"/>
        <w:szCs w:val="22"/>
        <w:lang w:val="en-US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A30E8D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A30E8D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ooter"/>
      <w:rPr>
        <w:lang w:val="en-US"/>
      </w:rPr>
    </w:pPr>
  </w:p>
  <w:p w14:paraId="7A727D82" w14:textId="4B5787C9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66867" w14:textId="77777777" w:rsidR="003C6BA0" w:rsidRPr="00B2178F" w:rsidRDefault="003C6BA0">
      <w:r w:rsidRPr="00B2178F">
        <w:separator/>
      </w:r>
    </w:p>
  </w:footnote>
  <w:footnote w:type="continuationSeparator" w:id="0">
    <w:p w14:paraId="053BF43E" w14:textId="77777777" w:rsidR="003C6BA0" w:rsidRPr="00B2178F" w:rsidRDefault="003C6BA0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B6D84" w14:textId="77777777" w:rsidR="00B8795F" w:rsidRPr="003847F6" w:rsidRDefault="00B8795F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9E4B" w14:textId="42B0245F" w:rsidR="00B8795F" w:rsidRPr="008D763F" w:rsidRDefault="00B8795F" w:rsidP="008D76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66769"/>
    <w:multiLevelType w:val="hybridMultilevel"/>
    <w:tmpl w:val="D2185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3"/>
  </w:num>
  <w:num w:numId="15">
    <w:abstractNumId w:val="32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30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3CF7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57BEB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2F7EB3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2BF2"/>
    <w:rsid w:val="0039336D"/>
    <w:rsid w:val="003953B4"/>
    <w:rsid w:val="00396E72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6BA0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747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377AA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0950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61B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31C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A73BC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D763F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4FCE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0E8D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1C65"/>
    <w:rsid w:val="00A737A3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6D71"/>
    <w:rsid w:val="00AE1B37"/>
    <w:rsid w:val="00AF336D"/>
    <w:rsid w:val="00AF486A"/>
    <w:rsid w:val="00AF52AB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485A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3AE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643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link w:val="FooterChar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uiPriority w:val="99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2849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Bürgler Valentin I.BSCI.1601</cp:lastModifiedBy>
  <cp:revision>29</cp:revision>
  <cp:lastPrinted>2017-11-05T13:04:00Z</cp:lastPrinted>
  <dcterms:created xsi:type="dcterms:W3CDTF">2017-11-14T08:35:00Z</dcterms:created>
  <dcterms:modified xsi:type="dcterms:W3CDTF">2017-12-10T01:27:00Z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