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5E2C37F3"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B917C0">
        <w:t>,</w:t>
      </w:r>
      <w:r w:rsidR="007A12E7">
        <w:t xml:space="preserve"> an </w:t>
      </w:r>
      <w:r w:rsidR="00B917C0">
        <w:t>on-going study with the purpose of assessing global mental wellbeing through administration of the MHQ.</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w:t>
      </w:r>
      <w:r w:rsidR="00ED2A11">
        <w:t>The sample for our present study included 220,324 participants from 214 countries who completed the MHQ from XXX to XXX. Additional information concerning the MHM project and recruitment strategy may be found elsewhere (Newson et al., 2021). This study involved secondary analysis of existing data and there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15D959DA"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t>. Items were developed by consolidation of 170 symptom</w:t>
      </w:r>
      <w:r w:rsidR="004043F1">
        <w:t>s</w:t>
      </w:r>
      <w:r>
        <w:t xml:space="preserve"> coded from 126 </w:t>
      </w:r>
      <w:r w:rsidR="004043F1">
        <w:t xml:space="preserve">commonly used </w:t>
      </w:r>
      <w:r>
        <w:t>psychiatric assessment tools</w:t>
      </w:r>
      <w:r w:rsidR="004043F1">
        <w:t xml:space="preserve"> covering </w:t>
      </w:r>
      <w:r w:rsidR="004043F1">
        <w:t>depression, anxiety, bipolar disorder, ADHD, post-traumatic stress disorder, obsessive-compulsive disorder, addiction, schizophrenia, eating disorder and autism spectrum disorder</w:t>
      </w:r>
      <w:r w:rsidR="004D42FE">
        <w:t>. The survey took an average of 14 minutes to complete.</w:t>
      </w:r>
    </w:p>
    <w:p w14:paraId="33063A82" w14:textId="46D5740E" w:rsidR="00343D29" w:rsidRDefault="004043F1" w:rsidP="00ED2A11">
      <w:pPr>
        <w:spacing w:line="360" w:lineRule="auto"/>
      </w:pPr>
      <w:r>
        <w:t>Responses were computed into an overall mental wellbeing score, ranging from -100 to +200.</w:t>
      </w:r>
      <w:r w:rsidR="004D42FE">
        <w:t xml:space="preserve"> Scores can be categorized into six levels of functioning, with negative scores indicating clinical risk and positive scores representing normal range</w:t>
      </w:r>
      <w:r w:rsidR="004D42FE" w:rsidRPr="005813BD">
        <w:rPr>
          <w:highlight w:val="yellow"/>
        </w:rPr>
        <w:t xml:space="preserve">: </w:t>
      </w:r>
      <w:r w:rsidR="004D42FE" w:rsidRPr="005813BD">
        <w:rPr>
          <w:highlight w:val="yellow"/>
        </w:rPr>
        <w:t>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0584E9CF" w:rsidR="004043F1" w:rsidRDefault="00343D29" w:rsidP="00ED2A11">
      <w:pPr>
        <w:spacing w:line="360" w:lineRule="auto"/>
      </w:pPr>
      <w:r>
        <w:t xml:space="preserve">In addition to the overall wellbeing score, scores for six broad subcategories of mental wellbeing were computed: Core Cognition (ability for executive functioning), Complex Cognition (reflecting more </w:t>
      </w:r>
      <w:r>
        <w:lastRenderedPageBreak/>
        <w:t xml:space="preserve">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-50 to +100,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1F9C19D3" w:rsidR="00E239C9" w:rsidRDefault="00E239C9" w:rsidP="00ED2A11">
      <w:pPr>
        <w:spacing w:line="360" w:lineRule="auto"/>
      </w:pPr>
      <w:r w:rsidRPr="00E239C9">
        <w:rPr>
          <w:b/>
          <w:bCs/>
        </w:rPr>
        <w:t>Covariates</w:t>
      </w:r>
      <w:r>
        <w:t xml:space="preserve">: These included age (within bounded range), sex, gender identity, ethnicity, </w:t>
      </w:r>
      <w:commentRangeStart w:id="1"/>
      <w:r>
        <w:t>country</w:t>
      </w:r>
      <w:commentRangeEnd w:id="1"/>
      <w:r>
        <w:rPr>
          <w:rStyle w:val="CommentReference"/>
        </w:rPr>
        <w:commentReference w:id="1"/>
      </w:r>
      <w:r>
        <w:t xml:space="preserve">(?), educational attainment, employment status, relationship status, sleep </w:t>
      </w:r>
      <w:commentRangeStart w:id="2"/>
      <w:r>
        <w:t>adequacy</w:t>
      </w:r>
      <w:commentRangeEnd w:id="2"/>
      <w:r>
        <w:rPr>
          <w:rStyle w:val="CommentReference"/>
        </w:rPr>
        <w:commentReference w:id="2"/>
      </w:r>
      <w:r>
        <w:t xml:space="preserve">, frequency of socializing with friends, diagnosis of medical condition (yes/no), whether they are currently receiving mental health treatment (yes/no), and whether they have had a significant traumatic experience (yes/no). </w:t>
      </w:r>
      <w:r w:rsidRPr="00E239C9">
        <w:t xml:space="preserve">These variables will be referred to as the full covariate set. </w:t>
      </w:r>
      <w:r w:rsidRPr="005813BD">
        <w:rPr>
          <w:highlight w:val="yellow"/>
        </w:rPr>
        <w:t xml:space="preserve">All items in which participants responded “Prefer not to say” were recoded as missing for </w:t>
      </w:r>
      <w:r w:rsidRPr="005813BD">
        <w:rPr>
          <w:highlight w:val="yellow"/>
        </w:rPr>
        <w:t xml:space="preserve">purposes of </w:t>
      </w:r>
      <w:r w:rsidRPr="005813BD">
        <w:rPr>
          <w:highlight w:val="yellow"/>
        </w:rPr>
        <w:t>multiple imputation</w:t>
      </w:r>
      <w:r w:rsidRPr="005813BD">
        <w:rPr>
          <w:highlight w:val="yellow"/>
        </w:rPr>
        <w:t>.</w:t>
      </w:r>
    </w:p>
    <w:p w14:paraId="42DF782A" w14:textId="429765DB" w:rsidR="004D42FE" w:rsidRDefault="004D42FE" w:rsidP="00ED2A11">
      <w:pPr>
        <w:spacing w:line="360" w:lineRule="auto"/>
      </w:pPr>
    </w:p>
    <w:p w14:paraId="452B50DC" w14:textId="13EC16B4" w:rsidR="00E239C9" w:rsidRDefault="00E239C9" w:rsidP="00ED2A11">
      <w:pPr>
        <w:spacing w:line="360" w:lineRule="auto"/>
        <w:rPr>
          <w:b/>
          <w:bCs/>
        </w:rPr>
      </w:pPr>
      <w:r w:rsidRPr="00E239C9">
        <w:rPr>
          <w:b/>
          <w:bCs/>
        </w:rPr>
        <w:t>Data Analysis</w:t>
      </w:r>
      <w:r w:rsidR="005813BD">
        <w:rPr>
          <w:b/>
          <w:bCs/>
        </w:rPr>
        <w:t>:</w:t>
      </w:r>
    </w:p>
    <w:p w14:paraId="722342BD" w14:textId="0E5EF504" w:rsidR="005813BD" w:rsidRPr="005813BD" w:rsidRDefault="005813BD" w:rsidP="00ED2A11">
      <w:pPr>
        <w:spacing w:line="360" w:lineRule="auto"/>
      </w:pPr>
    </w:p>
    <w:p w14:paraId="76D2CDBA" w14:textId="77777777" w:rsidR="00ED2A11" w:rsidRDefault="00ED2A11" w:rsidP="00ED2A11">
      <w:pPr>
        <w:spacing w:line="360" w:lineRule="auto"/>
      </w:pPr>
    </w:p>
    <w:p w14:paraId="5BCE49DD" w14:textId="13F49375" w:rsidR="00B917C0" w:rsidRDefault="00B917C0" w:rsidP="00ED2A11">
      <w:pPr>
        <w:spacing w:line="360" w:lineRule="auto"/>
      </w:pPr>
    </w:p>
    <w:p w14:paraId="28C99FC2" w14:textId="77777777" w:rsidR="00B917C0" w:rsidRDefault="00B917C0" w:rsidP="00ED2A11">
      <w:pPr>
        <w:spacing w:line="360" w:lineRule="auto"/>
      </w:pPr>
    </w:p>
    <w:p w14:paraId="312B7642" w14:textId="5A02AE6A" w:rsidR="00B917C0" w:rsidRDefault="00B917C0" w:rsidP="00ED2A11">
      <w:pPr>
        <w:spacing w:line="360" w:lineRule="auto"/>
      </w:pPr>
      <w:r>
        <w:t>project with responses from January – July 2022 from n = 9999 participants. The MHM project is</w:t>
      </w:r>
    </w:p>
    <w:p w14:paraId="33EA09A7" w14:textId="77777777" w:rsidR="00B917C0" w:rsidRDefault="00B917C0" w:rsidP="00ED2A11">
      <w:pPr>
        <w:spacing w:line="360" w:lineRule="auto"/>
      </w:pPr>
    </w:p>
    <w:p w14:paraId="4AF083E0" w14:textId="77777777" w:rsidR="004E736A" w:rsidRDefault="00156533" w:rsidP="00ED2A11">
      <w:pPr>
        <w:spacing w:line="360" w:lineRule="auto"/>
      </w:pPr>
      <w:r>
        <w:t>Participants completed the 47-item Mental Health Quotient, a survey developed from the recognition of the heterogeneity of mental disorders</w:t>
      </w:r>
    </w:p>
    <w:p w14:paraId="0FBB1BD6" w14:textId="78A4750D" w:rsidR="00156533" w:rsidRDefault="004E736A" w:rsidP="00ED2A11">
      <w:pPr>
        <w:spacing w:line="360" w:lineRule="auto"/>
      </w:pPr>
      <w:r>
        <w:lastRenderedPageBreak/>
        <w:t>MHQ developed by consolidating content from 126 existing mental health assessment tools into a parsimonious 47 attributes of MH</w:t>
      </w:r>
    </w:p>
    <w:sectPr w:rsidR="001565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0-11T07:09:00Z" w:initials="ch">
    <w:p w14:paraId="5215E47C" w14:textId="05C00965" w:rsidR="00E239C9" w:rsidRDefault="00E239C9" w:rsidP="00AC15D1">
      <w:pPr>
        <w:pStyle w:val="CommentText"/>
      </w:pPr>
      <w:r>
        <w:rPr>
          <w:rStyle w:val="CommentReference"/>
        </w:rPr>
        <w:annotationRef/>
      </w:r>
      <w:r>
        <w:t>Nested by</w:t>
      </w:r>
    </w:p>
  </w:comment>
  <w:comment w:id="2" w:author="christopher huong" w:date="2022-10-11T07:10:00Z" w:initials="ch">
    <w:p w14:paraId="70C7E420" w14:textId="77777777" w:rsidR="00E239C9" w:rsidRDefault="00E239C9" w:rsidP="00AB3FCC">
      <w:pPr>
        <w:pStyle w:val="CommentText"/>
      </w:pPr>
      <w:r>
        <w:rPr>
          <w:rStyle w:val="CommentReference"/>
        </w:rPr>
        <w:annotationRef/>
      </w:r>
      <w:r>
        <w:t>Better way to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5215E47C" w15:done="0"/>
  <w15:commentEx w15:paraId="70C7E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6EF9527" w16cex:dateUtc="2022-10-11T12:09:00Z"/>
  <w16cex:commentExtensible w16cex:durableId="26EF957E" w16cex:dateUtc="2022-10-11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5215E47C" w16cid:durableId="26EF9527"/>
  <w16cid:commentId w16cid:paraId="70C7E420" w16cid:durableId="26EF9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E750E"/>
    <w:rsid w:val="00122808"/>
    <w:rsid w:val="00156533"/>
    <w:rsid w:val="00343D29"/>
    <w:rsid w:val="004043F1"/>
    <w:rsid w:val="004D42FE"/>
    <w:rsid w:val="004E736A"/>
    <w:rsid w:val="005813BD"/>
    <w:rsid w:val="006F1D42"/>
    <w:rsid w:val="007A12E7"/>
    <w:rsid w:val="008A12DD"/>
    <w:rsid w:val="00A310DD"/>
    <w:rsid w:val="00AB0A03"/>
    <w:rsid w:val="00B917C0"/>
    <w:rsid w:val="00E239C9"/>
    <w:rsid w:val="00ED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cp:revision>
  <dcterms:created xsi:type="dcterms:W3CDTF">2022-10-06T17:21:00Z</dcterms:created>
  <dcterms:modified xsi:type="dcterms:W3CDTF">2022-10-11T12:20:00Z</dcterms:modified>
</cp:coreProperties>
</file>