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22BCFA" w:rsidR="00C27FA0" w:rsidRDefault="00C27FA0" w:rsidP="00C27FA0">
      <w:pPr>
        <w:jc w:val="center"/>
        <w:rPr>
          <w:sz w:val="28"/>
          <w:szCs w:val="28"/>
        </w:rPr>
      </w:pPr>
      <w:r>
        <w:rPr>
          <w:sz w:val="28"/>
          <w:szCs w:val="28"/>
        </w:rPr>
        <w:t>Christopher Huong &amp; Denver M. Y. Brown</w:t>
      </w:r>
    </w:p>
    <w:p w14:paraId="0AB8A98D" w14:textId="694D3AE5" w:rsidR="00704BE3" w:rsidRDefault="00704BE3" w:rsidP="00C27FA0">
      <w:pPr>
        <w:jc w:val="center"/>
        <w:rPr>
          <w:sz w:val="28"/>
          <w:szCs w:val="28"/>
        </w:rPr>
      </w:pPr>
    </w:p>
    <w:p w14:paraId="52D957A1" w14:textId="7BEFFE6A" w:rsidR="00704BE3" w:rsidRDefault="005A45D8" w:rsidP="00C27FA0">
      <w:pPr>
        <w:jc w:val="center"/>
        <w:rPr>
          <w:sz w:val="28"/>
          <w:szCs w:val="28"/>
        </w:rPr>
      </w:pPr>
      <w:r>
        <w:rPr>
          <w:sz w:val="28"/>
          <w:szCs w:val="28"/>
        </w:rPr>
        <w:t xml:space="preserve">Estimating the treatment effect of </w:t>
      </w:r>
      <w:r w:rsidR="00CA607F">
        <w:rPr>
          <w:sz w:val="28"/>
          <w:szCs w:val="28"/>
        </w:rPr>
        <w:t xml:space="preserve">regular </w:t>
      </w:r>
      <w:r>
        <w:rPr>
          <w:sz w:val="28"/>
          <w:szCs w:val="28"/>
        </w:rPr>
        <w:t>exercise with propensity score weighting using generalized boosted models</w:t>
      </w:r>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2E47A095" w:rsidR="008441F6" w:rsidRDefault="008441F6">
      <w:r>
        <w:t>Recent epidemiological reviews of global samples indicates stagnation in the overall prevalence of mental disorders (Ritcher 2019), despite an increase in the prevalence of depression (Moreno-</w:t>
      </w:r>
      <w:commentRangeStart w:id="0"/>
      <w:r>
        <w:t xml:space="preserve">Agostino </w:t>
      </w:r>
      <w:commentRangeEnd w:id="0"/>
      <w:r w:rsidR="00F12D98">
        <w:rPr>
          <w:rStyle w:val="CommentReference"/>
        </w:rPr>
        <w:commentReference w:id="0"/>
      </w:r>
      <w:r>
        <w:t xml:space="preserve">2021). Together, these studies suggest that current strategies which seek to prevent and/or reduce mental problems are ineffective (Jorm 2017). The COVID-19 pandemic has also conferred a considerable toll on population mental health and wellbeing worldwide. Specifically, meta-analytic evidence from three </w:t>
      </w:r>
      <w:r w:rsidR="00943E49">
        <w:t>reviews</w:t>
      </w:r>
      <w:r>
        <w:t xml:space="preserve"> suggests there has been a small increase in mental health problems, with </w:t>
      </w:r>
      <w:r w:rsidR="008908E8">
        <w:t>relatively</w:t>
      </w:r>
      <w:r>
        <w:t xml:space="preserve"> larger effects observed for depressive and anxiety symptoms, although it should be noted that findings for general mental health and wellbeing are </w:t>
      </w:r>
      <w:r w:rsidR="003B67E7">
        <w:t xml:space="preserve">more </w:t>
      </w:r>
      <w:r>
        <w:t xml:space="preserve">mixed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w:t>
      </w:r>
      <w:r w:rsidR="00F13B42">
        <w:rPr>
          <w:rFonts w:ascii="Calibri" w:hAnsi="Calibri" w:cs="Calibri"/>
        </w:rPr>
        <w:t xml:space="preserve">Pierce 2020; </w:t>
      </w:r>
      <w:r>
        <w:rPr>
          <w:rFonts w:ascii="Calibri" w:hAnsi="Calibri" w:cs="Calibri"/>
        </w:rPr>
        <w:t>Patel et al., 2022; Prati &amp; Mancini, 2021; Robinson et al., 2022)</w:t>
      </w:r>
      <w:r>
        <w:fldChar w:fldCharType="end"/>
      </w:r>
      <w:r>
        <w:t xml:space="preserve">. </w:t>
      </w:r>
    </w:p>
    <w:p w14:paraId="1BCD5412" w14:textId="77777777" w:rsidR="00592032" w:rsidRDefault="00592032"/>
    <w:p w14:paraId="1E265FE7" w14:textId="2F1EE9CB" w:rsidR="00036409" w:rsidRDefault="00036409">
      <w:r>
        <w:t>Emerging evidence suggests certain age cohorts across the adult lifespan may be at greater risk for poor mental health and wellbeing than others.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4EADE5D2" w14:textId="3FBE2770" w:rsidR="00D238A0" w:rsidRDefault="00D238A0">
      <w:r>
        <w:lastRenderedPageBreak/>
        <w:t xml:space="preserve">An emerging body of literature continues to establish effects of physical activity on mental health as well. Observational and experimental evidence consistently shows a relationship between higher levels of physical activity and benefits across various mental health outcomes </w:t>
      </w:r>
      <w:r w:rsidR="00EF0275" w:rsidRPr="00EF0275">
        <w:t>(</w:t>
      </w:r>
      <w:r w:rsidR="0038137E" w:rsidRPr="00EF0275">
        <w:t>Stathopoulou et al., 2006</w:t>
      </w:r>
      <w:r w:rsidR="0038137E">
        <w:t xml:space="preserve">; </w:t>
      </w:r>
      <w:r w:rsidR="00EF0275" w:rsidRPr="00EF0275">
        <w:t>Creese 2020, Rodriguez-Ayllon 2019, McDowell 2019, Firth 2020, Schuch 2017; Kvam et al., 2016;</w:t>
      </w:r>
      <w:r w:rsidR="00F13B42">
        <w:t xml:space="preserve"> Schuch et al 2016a;</w:t>
      </w:r>
      <w:r w:rsidR="00EF0275" w:rsidRPr="00EF0275">
        <w:t xml:space="preserve"> Schuch et al., 2016</w:t>
      </w:r>
      <w:r w:rsidR="00F13B42">
        <w:t>b</w:t>
      </w:r>
      <w:r w:rsidR="00EF0275" w:rsidRPr="00EF0275">
        <w:t>)</w:t>
      </w:r>
      <w:r w:rsidR="00EF0275">
        <w:t xml:space="preserve"> </w:t>
      </w:r>
      <w:r>
        <w:t xml:space="preserve">For example, in a large cross-sectional dataset of 1,237,194 US respondents, Chekroud et al. (2018) demonstrated optimal amounts of exercise frequency associated with reduce mental health burden in that more is not always better. A recent meta-analysis of prospective cohort studies showed a similar pattern of results for the relationship between physical activity and depression – higher volumes of physical activity were associated with diminishing </w:t>
      </w:r>
      <w:commentRangeStart w:id="1"/>
      <w:r>
        <w:t xml:space="preserve">additional </w:t>
      </w:r>
      <w:commentRangeEnd w:id="1"/>
      <w:r>
        <w:rPr>
          <w:rStyle w:val="CommentReference"/>
        </w:rPr>
        <w:commentReference w:id="1"/>
      </w:r>
      <w:r>
        <w:t>benefits (Pearce et al., 2022). 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Dauwan 2016; Brokmeier 2020; Brondino 2017; Ashdown-Franks 2019; Melo 2016).</w:t>
      </w:r>
    </w:p>
    <w:p w14:paraId="509ADD5B" w14:textId="77777777" w:rsidR="00592032" w:rsidRDefault="00592032"/>
    <w:p w14:paraId="6E5CE457" w14:textId="7BFDCA8B" w:rsidR="000614BF" w:rsidRDefault="00D238A0" w:rsidP="00592032">
      <w:pPr>
        <w:rPr>
          <w:strike/>
        </w:rPr>
      </w:pPr>
      <w:r>
        <w:t>Recent work has suggested that mental health is a complex and heterogenous construct in which there is considerable overlap in symptomology across the most common disorders (Newson et al., 2020)</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0C4AB5" w:rsidRPr="000C4AB5">
        <w:rPr>
          <w:strike/>
        </w:rPr>
        <w:t xml:space="preserve"> </w:t>
      </w:r>
      <w:r w:rsidR="00592032">
        <w:t xml:space="preserve">  There is also</w:t>
      </w:r>
      <w:r w:rsidR="000C4AB5">
        <w:t xml:space="preserve"> a paucity of literature on the </w:t>
      </w:r>
      <w:commentRangeStart w:id="2"/>
      <w:commentRangeStart w:id="3"/>
      <w:r w:rsidR="000C4AB5" w:rsidRPr="000C4AB5">
        <w:rPr>
          <w:strike/>
        </w:rPr>
        <w:t xml:space="preserve">specific symptoms </w:t>
      </w:r>
      <w:commentRangeEnd w:id="2"/>
      <w:r w:rsidR="000C4AB5" w:rsidRPr="000C4AB5">
        <w:rPr>
          <w:rStyle w:val="CommentReference"/>
          <w:strike/>
        </w:rPr>
        <w:commentReference w:id="2"/>
      </w:r>
      <w:commentRangeEnd w:id="3"/>
      <w:r w:rsidR="000C4AB5" w:rsidRPr="000C4AB5">
        <w:rPr>
          <w:rStyle w:val="CommentReference"/>
          <w:strike/>
        </w:rPr>
        <w:commentReference w:id="3"/>
      </w:r>
      <w:r w:rsidR="000C4AB5" w:rsidRPr="000C4AB5">
        <w:rPr>
          <w:strike/>
        </w:rPr>
        <w:t>that</w:t>
      </w:r>
      <w:r w:rsidR="000C4AB5">
        <w:t xml:space="preserve"> specific aspects of mental health that physical activity may especially favor, which only one previous study </w:t>
      </w:r>
      <w:commentRangeStart w:id="4"/>
      <w:r w:rsidR="000614BF">
        <w:t>to our knowledge</w:t>
      </w:r>
      <w:r w:rsidR="000C4AB5">
        <w:t xml:space="preserve"> </w:t>
      </w:r>
      <w:commentRangeEnd w:id="4"/>
      <w:r w:rsidR="000614BF">
        <w:rPr>
          <w:rStyle w:val="CommentReference"/>
        </w:rPr>
        <w:commentReference w:id="4"/>
      </w:r>
      <w:r w:rsidR="000C4AB5">
        <w:t xml:space="preserve">investigating </w:t>
      </w:r>
      <w:r w:rsidR="000614BF">
        <w:t>symptom-level effects (Murri 2018). Improved precision in the treatment target may have important implications for clinical outcomes (User 201</w:t>
      </w:r>
      <w:r w:rsidR="00592032">
        <w:t>2;</w:t>
      </w:r>
      <w:r w:rsidR="000614BF">
        <w:t xml:space="preserve"> Iniesta 2016). Varying amounts of physical activity may be associated with differential effects across the lifespan, particularly as it relates to certain aspects of mental wellbeing.</w:t>
      </w:r>
    </w:p>
    <w:p w14:paraId="374D505D" w14:textId="77777777" w:rsidR="00592032" w:rsidRPr="00592032" w:rsidRDefault="00592032" w:rsidP="00592032">
      <w:pPr>
        <w:rPr>
          <w:strike/>
        </w:rPr>
      </w:pPr>
    </w:p>
    <w:p w14:paraId="2773C8F2" w14:textId="1CC5467D" w:rsidR="000614BF" w:rsidRDefault="000614BF" w:rsidP="000614BF">
      <w:pPr>
        <w:spacing w:after="0" w:line="240" w:lineRule="auto"/>
      </w:pPr>
      <w:r>
        <w:t xml:space="preserve">The purpose of the present study was to examine the relationship between frequency of physical activity and </w:t>
      </w:r>
      <w:r w:rsidR="00841681">
        <w:t>various</w:t>
      </w:r>
      <w:r>
        <w:t xml:space="preserve"> aspects of mental health and wellbeing, and comparing across age groups while statistically accounting for a wide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1F251726" w14:textId="77777777" w:rsidR="00D238A0" w:rsidRDefault="00D238A0" w:rsidP="00D238A0"/>
    <w:p w14:paraId="6832DF50" w14:textId="02ADFEC5" w:rsidR="00D238A0" w:rsidRDefault="00D238A0" w:rsidP="00D238A0"/>
    <w:p w14:paraId="2F310A0A" w14:textId="77777777" w:rsidR="00D238A0" w:rsidRDefault="00D238A0" w:rsidP="00D238A0"/>
    <w:p w14:paraId="4651BAF1" w14:textId="77777777" w:rsidR="00D238A0" w:rsidRDefault="00D238A0" w:rsidP="00D238A0"/>
    <w:p w14:paraId="141AC6D9" w14:textId="77777777" w:rsidR="00D238A0" w:rsidRDefault="00D238A0" w:rsidP="00D238A0"/>
    <w:p w14:paraId="77687D9C" w14:textId="77777777" w:rsidR="00D238A0" w:rsidRDefault="00D238A0" w:rsidP="00D238A0"/>
    <w:p w14:paraId="7EA7CA05" w14:textId="77777777" w:rsidR="00D238A0" w:rsidRDefault="00D238A0" w:rsidP="00D238A0">
      <w:pPr>
        <w:ind w:left="720" w:hanging="720"/>
      </w:pPr>
    </w:p>
    <w:p w14:paraId="05FE27DE" w14:textId="77777777" w:rsidR="00D238A0" w:rsidRDefault="00D238A0" w:rsidP="00D238A0">
      <w:pPr>
        <w:ind w:left="720" w:hanging="720"/>
      </w:pPr>
      <w:r>
        <w:t>Panchal, U., Salazar de Pablo, G., Franco, M., Moreno, C., Parellada, M., Arango, C., &amp; Fusar-Poli, P. (2021). The impact of COVID-19 lockdown on child and adolescent mental health: systematic review. European child &amp; adolescent psychiatry, 1-27.</w:t>
      </w:r>
    </w:p>
    <w:p w14:paraId="024C217B" w14:textId="77777777" w:rsidR="00D238A0" w:rsidRDefault="00D238A0" w:rsidP="00D238A0">
      <w:pPr>
        <w:ind w:left="720" w:hanging="720"/>
      </w:pPr>
    </w:p>
    <w:p w14:paraId="3DAD1724" w14:textId="77777777" w:rsidR="00D238A0" w:rsidRDefault="00D238A0" w:rsidP="00D238A0">
      <w:pPr>
        <w:ind w:left="720" w:hanging="720"/>
      </w:pPr>
      <w:r>
        <w:t>Aknin, L. B., De Neve, J. E., Dunn, E. W., Fancourt, D. E., Goldberg, E., Helliwell, J. F., ... &amp; Ben Amor, Y. (2022). Mental health during the first year of the COVID-19 pandemic: A review and recommendations for moving forward. Perspectives on psychological science, 17(4), 915-936.</w:t>
      </w:r>
    </w:p>
    <w:p w14:paraId="345DA768" w14:textId="77777777" w:rsidR="00D238A0" w:rsidRDefault="00D238A0" w:rsidP="00D238A0">
      <w:pPr>
        <w:ind w:left="720" w:hanging="720"/>
      </w:pPr>
    </w:p>
    <w:p w14:paraId="07EC1DC5" w14:textId="77777777" w:rsidR="00D238A0" w:rsidRDefault="00D238A0" w:rsidP="00D238A0">
      <w:pPr>
        <w:ind w:left="720" w:hanging="720"/>
      </w:pPr>
      <w:r>
        <w:t>Serafini, G., Parmigiani, B., Amerio, A., Aguglia, A., Sher, L., &amp; Amore, M. (2020). The psychological impact of COVID-19 on the mental health in the general population.</w:t>
      </w:r>
    </w:p>
    <w:p w14:paraId="083ED201" w14:textId="77777777" w:rsidR="00D238A0" w:rsidRDefault="00D238A0" w:rsidP="00D238A0">
      <w:pPr>
        <w:ind w:left="720" w:hanging="720"/>
      </w:pPr>
    </w:p>
    <w:p w14:paraId="6D0B361E" w14:textId="77777777" w:rsidR="00D238A0" w:rsidRDefault="00D238A0" w:rsidP="00D238A0">
      <w:pPr>
        <w:ind w:left="720" w:hanging="720"/>
      </w:pPr>
      <w:r>
        <w:t>Samji, H., Wu, J., Ladak, A., Vossen, C., Stewart, E., Dove, N., ... &amp; Snell, G. (2022). Mental health impacts of the COVID‐19 pandemic on children and youth–a systematic review. Child and adolescent mental health, 27(2), 173-189.</w:t>
      </w:r>
    </w:p>
    <w:p w14:paraId="62282138" w14:textId="77777777" w:rsidR="00D238A0" w:rsidRDefault="00D238A0" w:rsidP="00D238A0">
      <w:pPr>
        <w:ind w:left="720" w:hanging="720"/>
      </w:pPr>
    </w:p>
    <w:p w14:paraId="6E5C1803" w14:textId="77777777" w:rsidR="00D238A0" w:rsidRDefault="00D238A0" w:rsidP="00D238A0">
      <w:pPr>
        <w:ind w:left="720" w:hanging="720"/>
      </w:pPr>
    </w:p>
    <w:p w14:paraId="7A306CB2" w14:textId="77777777" w:rsidR="00D238A0" w:rsidRDefault="00D238A0" w:rsidP="00D238A0">
      <w:pPr>
        <w:ind w:left="720" w:hanging="720"/>
      </w:pPr>
    </w:p>
    <w:p w14:paraId="2EC6EC8A" w14:textId="77777777" w:rsidR="00D238A0" w:rsidRDefault="00D238A0" w:rsidP="00D238A0">
      <w:pPr>
        <w:ind w:left="720" w:hanging="720"/>
      </w:pPr>
      <w:r>
        <w:t>Oswalt, S. B., Lederer, A. M., Chestnut-Steich, K., Day, C., Halbritter, A., &amp; Ortiz, D. (2020). Trends in college students’ mental health diagnoses and utilization of services, 2009–2015. Journal of American college health, 68(1), 41-51.</w:t>
      </w:r>
    </w:p>
    <w:p w14:paraId="19098DD3" w14:textId="794739C9" w:rsidR="00D238A0" w:rsidRDefault="00D238A0" w:rsidP="00D238A0">
      <w:pPr>
        <w:ind w:left="720" w:hanging="720"/>
      </w:pPr>
    </w:p>
    <w:p w14:paraId="294FE66A" w14:textId="77777777" w:rsidR="00D238A0" w:rsidRDefault="00D238A0" w:rsidP="00D238A0">
      <w:pPr>
        <w:ind w:left="720" w:hanging="720"/>
      </w:pPr>
    </w:p>
    <w:p w14:paraId="1E9291E0" w14:textId="77777777" w:rsidR="00D238A0" w:rsidRDefault="00D238A0" w:rsidP="00D238A0">
      <w:pPr>
        <w:ind w:left="720" w:hanging="720"/>
      </w:pPr>
      <w:r>
        <w:t>Pedersen, B. K., &amp; Saltin, B. (2015). Exercise as medicine–evidence for prescribing exercise as therapy in 26 different chronic diseases. Scandinavian journal of medicine &amp; science in sports, 25, 1-72.</w:t>
      </w:r>
    </w:p>
    <w:p w14:paraId="77F2F705" w14:textId="77777777" w:rsidR="00D238A0" w:rsidRDefault="00D238A0" w:rsidP="00D238A0">
      <w:pPr>
        <w:ind w:left="720" w:hanging="720"/>
      </w:pPr>
    </w:p>
    <w:p w14:paraId="3EFB60F2" w14:textId="77777777" w:rsidR="00D238A0" w:rsidRDefault="00D238A0" w:rsidP="00D238A0">
      <w:pPr>
        <w:ind w:left="720" w:hanging="720"/>
      </w:pPr>
      <w:r>
        <w:t>Lee, I. M., Shiroma, E. J., Lobelo, F., Puska, P., Blair, S. N., Katzmarzyk, P. T., &amp; Lancet Physical Activity Series Working Group. (2012). Effect of physical inactivity on major non-communicable diseases worldwide: an analysis of burden of disease and life expectancy. The lancet, 380(9838), 219-229.</w:t>
      </w:r>
    </w:p>
    <w:p w14:paraId="4CC2ED91" w14:textId="77777777" w:rsidR="00D238A0" w:rsidRDefault="00D238A0" w:rsidP="00D238A0">
      <w:pPr>
        <w:ind w:left="720" w:hanging="720"/>
      </w:pPr>
    </w:p>
    <w:p w14:paraId="1CDAEE07" w14:textId="77777777" w:rsidR="00D238A0" w:rsidRDefault="00D238A0" w:rsidP="00D238A0">
      <w:pPr>
        <w:ind w:left="720" w:hanging="720"/>
      </w:pPr>
    </w:p>
    <w:p w14:paraId="588B486E" w14:textId="77777777" w:rsidR="00D238A0" w:rsidRDefault="00D238A0" w:rsidP="00D238A0">
      <w:pPr>
        <w:ind w:left="720" w:hanging="720"/>
      </w:pPr>
    </w:p>
    <w:p w14:paraId="6419CEEE" w14:textId="77777777" w:rsidR="00D238A0" w:rsidRDefault="00D238A0" w:rsidP="00D238A0">
      <w:pPr>
        <w:ind w:left="720" w:hanging="720"/>
      </w:pPr>
    </w:p>
    <w:p w14:paraId="0BEA5120" w14:textId="38D3A86C" w:rsidR="00D238A0" w:rsidRDefault="00D238A0" w:rsidP="00D238A0">
      <w:pPr>
        <w:ind w:left="720" w:hanging="720"/>
      </w:pPr>
    </w:p>
    <w:p w14:paraId="3736E129" w14:textId="77777777" w:rsidR="00D238A0" w:rsidRDefault="00D238A0" w:rsidP="00D238A0">
      <w:pPr>
        <w:ind w:left="720" w:hanging="720"/>
      </w:pPr>
    </w:p>
    <w:p w14:paraId="0180BB41" w14:textId="77777777" w:rsidR="00D238A0" w:rsidRDefault="00D238A0" w:rsidP="00D238A0">
      <w:pPr>
        <w:ind w:left="720" w:hanging="720"/>
      </w:pPr>
    </w:p>
    <w:p w14:paraId="05AEB20E" w14:textId="77777777" w:rsidR="00D238A0" w:rsidRDefault="00D238A0" w:rsidP="00D238A0">
      <w:pPr>
        <w:ind w:left="720" w:hanging="720"/>
      </w:pPr>
    </w:p>
    <w:p w14:paraId="19F18434" w14:textId="77777777" w:rsidR="00D238A0" w:rsidRDefault="00D238A0" w:rsidP="00D238A0">
      <w:pPr>
        <w:ind w:left="720" w:hanging="720"/>
      </w:pPr>
      <w:r>
        <w:t>Biddle, S. J., Ciaccioni, S., Thomas, G., &amp; Vergeer, I. (2019). Physical activity and mental health in children and adolescents: An updated review of reviews and an analysis of causality. Psychology of Sport and Exercise, 42, 146-155.</w:t>
      </w:r>
    </w:p>
    <w:p w14:paraId="61696C72" w14:textId="77777777" w:rsidR="00D238A0" w:rsidRDefault="00D238A0" w:rsidP="00D238A0">
      <w:pPr>
        <w:ind w:left="720" w:hanging="720"/>
      </w:pPr>
    </w:p>
    <w:p w14:paraId="24723C0A" w14:textId="77777777" w:rsidR="00D238A0" w:rsidRDefault="00D238A0" w:rsidP="00D238A0">
      <w:pPr>
        <w:ind w:left="720" w:hanging="720"/>
      </w:pPr>
      <w:r>
        <w:t>Josefsson, T., Lindwall, M., &amp; Archer, T. (2014). Physical exercise intervention in depressive disorders: Meta‐analysis and systematic review. Scandinavian journal of medicine &amp; science in sports, 24(2), 259-272.</w:t>
      </w:r>
    </w:p>
    <w:p w14:paraId="4D761151" w14:textId="77777777" w:rsidR="00D238A0" w:rsidRDefault="00D238A0" w:rsidP="00D238A0">
      <w:pPr>
        <w:ind w:left="720" w:hanging="720"/>
      </w:pPr>
    </w:p>
    <w:p w14:paraId="538C094A" w14:textId="77777777" w:rsidR="00D238A0" w:rsidRDefault="00D238A0" w:rsidP="00D238A0">
      <w:pPr>
        <w:ind w:left="720" w:hanging="720"/>
      </w:pPr>
    </w:p>
    <w:p w14:paraId="3E4D386B" w14:textId="77777777" w:rsidR="00D238A0" w:rsidRDefault="00D238A0" w:rsidP="00D238A0">
      <w:pPr>
        <w:ind w:left="720" w:hanging="720"/>
      </w:pPr>
      <w:r>
        <w:t>Gordon, B. R., McDowell, C. P., Hallgren, M., Meyer, J. D., Lyons, M., &amp; Herring, M. P. (2018). Association of efficacy of resistance exercise training with depressive symptoms: meta-analysis and meta-regression analysis of randomized clinical trials. JAMA psychiatry, 75(6), 566-576.</w:t>
      </w:r>
    </w:p>
    <w:p w14:paraId="337A4739" w14:textId="77777777" w:rsidR="00D238A0" w:rsidRDefault="00D238A0" w:rsidP="00D238A0">
      <w:pPr>
        <w:ind w:left="720" w:hanging="720"/>
      </w:pPr>
    </w:p>
    <w:p w14:paraId="750B3430" w14:textId="77777777" w:rsidR="00D238A0" w:rsidRDefault="00D238A0" w:rsidP="00D238A0">
      <w:pPr>
        <w:ind w:left="720" w:hanging="720"/>
      </w:pPr>
      <w:r>
        <w:t>Marquez, D. X., Aguiñaga, S., Vásquez, P. M., Conroy, D. E., Erickson, K. I., Hillman, C., ... &amp; Powell, K. E. (2020). A systematic review of physical activity and quality of life and well-being. Translational behavioral medicine, 10(5), 1098-1109.</w:t>
      </w:r>
    </w:p>
    <w:p w14:paraId="49DE1783" w14:textId="77777777" w:rsidR="00D238A0" w:rsidRDefault="00D238A0" w:rsidP="00D238A0">
      <w:pPr>
        <w:ind w:left="720" w:hanging="720"/>
      </w:pPr>
    </w:p>
    <w:p w14:paraId="6969F5E7" w14:textId="77777777" w:rsidR="00D238A0" w:rsidRDefault="00D238A0" w:rsidP="00D238A0">
      <w:pPr>
        <w:ind w:left="720" w:hanging="720"/>
      </w:pPr>
    </w:p>
    <w:p w14:paraId="210B9CE0" w14:textId="77777777" w:rsidR="00D238A0" w:rsidRDefault="00D238A0" w:rsidP="00D238A0">
      <w:pPr>
        <w:ind w:left="720" w:hanging="720"/>
      </w:pPr>
      <w:r>
        <w:t>Aylett, E., Small, N., &amp; Bower, P. (2018). Exercise in the treatment of clinical anxiety in general practice–a systematic review and meta-analysis. BMC health services research, 18(1), 1-18.</w:t>
      </w:r>
    </w:p>
    <w:p w14:paraId="558DFDD0" w14:textId="77777777" w:rsidR="00D238A0" w:rsidRDefault="00D238A0" w:rsidP="00D238A0">
      <w:pPr>
        <w:ind w:left="720" w:hanging="720"/>
      </w:pPr>
    </w:p>
    <w:p w14:paraId="4753291F" w14:textId="77777777" w:rsidR="00D238A0" w:rsidRDefault="00D238A0" w:rsidP="00D238A0">
      <w:pPr>
        <w:ind w:left="720" w:hanging="720"/>
      </w:pPr>
    </w:p>
    <w:p w14:paraId="080F3184" w14:textId="77777777" w:rsidR="00D238A0" w:rsidRDefault="00D238A0" w:rsidP="00D238A0">
      <w:pPr>
        <w:ind w:left="720" w:hanging="720"/>
      </w:pPr>
    </w:p>
    <w:p w14:paraId="60A88841" w14:textId="77777777" w:rsidR="00D238A0" w:rsidRDefault="00D238A0" w:rsidP="00D238A0">
      <w:pPr>
        <w:ind w:left="720" w:hanging="720"/>
      </w:pPr>
    </w:p>
    <w:p w14:paraId="1818788E" w14:textId="77777777" w:rsidR="00D238A0" w:rsidRDefault="00D238A0" w:rsidP="00D238A0">
      <w:pPr>
        <w:ind w:left="720" w:hanging="720"/>
      </w:pPr>
    </w:p>
    <w:p w14:paraId="049D2851" w14:textId="77777777" w:rsidR="00D238A0" w:rsidRDefault="00D238A0" w:rsidP="00D238A0">
      <w:pPr>
        <w:ind w:left="720" w:hanging="720"/>
      </w:pPr>
    </w:p>
    <w:p w14:paraId="21CB8B3F" w14:textId="77777777" w:rsidR="00D238A0" w:rsidRDefault="00D238A0" w:rsidP="00D238A0">
      <w:pPr>
        <w:ind w:left="720" w:hanging="720"/>
      </w:pPr>
    </w:p>
    <w:p w14:paraId="18A9B280" w14:textId="77777777" w:rsidR="00D238A0" w:rsidRDefault="00D238A0" w:rsidP="00D238A0">
      <w:pPr>
        <w:ind w:left="720" w:hanging="720"/>
      </w:pPr>
      <w:r>
        <w:t>Recchia, F., Leung, C. K., Chin, E. C., Fong, D. Y., Montero, D., Cheng, C. P., ... &amp; Siu, P. M. (2022). Comparative effectiveness of exercise, antidepressants and their combination in treating non-severe depression: a systematic review and network meta-analysis of randomised controlled trials. British Journal of Sports Medicine.</w:t>
      </w:r>
    </w:p>
    <w:p w14:paraId="41319E55" w14:textId="77777777" w:rsidR="00D238A0" w:rsidRDefault="00D238A0" w:rsidP="00D238A0">
      <w:pPr>
        <w:ind w:left="720" w:hanging="720"/>
      </w:pPr>
    </w:p>
    <w:p w14:paraId="279407CF" w14:textId="77777777" w:rsidR="00D238A0" w:rsidRDefault="00D238A0" w:rsidP="00D238A0">
      <w:pPr>
        <w:ind w:left="720" w:hanging="720"/>
      </w:pPr>
      <w:r>
        <w:t>Ekkekakis, P. (2015). Honey, I shrunk the pooled SMD! Guide to critical appraisal of systematic reviews and meta-analyses using the Cochrane review on exercise for depression as example. Mental health and physical activity, 8, 21-36.</w:t>
      </w:r>
    </w:p>
    <w:p w14:paraId="74FC5D5F" w14:textId="77777777" w:rsidR="00D238A0" w:rsidRDefault="00D238A0" w:rsidP="00D238A0">
      <w:pPr>
        <w:ind w:left="720" w:hanging="720"/>
      </w:pPr>
    </w:p>
    <w:p w14:paraId="1097092A" w14:textId="77777777" w:rsidR="00D238A0" w:rsidRDefault="00D238A0" w:rsidP="00D238A0">
      <w:pPr>
        <w:ind w:left="720" w:hanging="720"/>
      </w:pPr>
      <w:r>
        <w:t>Ekkekakis, P., Hartman, M. E., &amp; Ladwig, M. A. (2018). Mass media representations of the evidence as a possible deterrent to recommending exercise for the treatment of depression: Lessons five years after the extraordinary case of TREAD-UK. Journal of sports sciences, 36(16), 1860-1871.</w:t>
      </w:r>
    </w:p>
    <w:p w14:paraId="0D474948" w14:textId="77777777" w:rsidR="00D238A0" w:rsidRDefault="00D238A0" w:rsidP="00D238A0">
      <w:pPr>
        <w:ind w:left="720" w:hanging="720"/>
      </w:pPr>
    </w:p>
    <w:p w14:paraId="02D30B67" w14:textId="77777777" w:rsidR="00D238A0" w:rsidRDefault="00D238A0" w:rsidP="00D238A0">
      <w:pPr>
        <w:ind w:left="720" w:hanging="720"/>
      </w:pPr>
      <w:r>
        <w:t>Ekkekakis, P. (2020). Why Is Exercise Underutilized in Clinical Practice Despite Evidence It Is Effective? Lessons in Pragmatism From the Inclusion of Exercise in Guidelines for the Treatment of Depression in the British National Health Service. Kinesiology Review, 10(1), 29-50.</w:t>
      </w:r>
    </w:p>
    <w:p w14:paraId="75692364" w14:textId="77777777" w:rsidR="00D238A0" w:rsidRDefault="00D238A0" w:rsidP="00D238A0">
      <w:pPr>
        <w:ind w:left="720" w:hanging="720"/>
      </w:pPr>
    </w:p>
    <w:p w14:paraId="5D7F9D47" w14:textId="77777777" w:rsidR="00D238A0" w:rsidRDefault="00D238A0" w:rsidP="00D238A0">
      <w:pPr>
        <w:ind w:left="720" w:hanging="720"/>
      </w:pPr>
      <w:r>
        <w:t>Murri, M. B., Ekkekakis, P., Menchetti, M., Neviani, F., Trevisani, F., Tedeschi, S., ... &amp; Amore, M. (2018). Physical exercise for late-life depression: effects on symptom dimensions and time course. Journal of affective disorders, 230, 65-70.</w:t>
      </w:r>
    </w:p>
    <w:p w14:paraId="03C19792" w14:textId="77777777" w:rsidR="00D238A0" w:rsidRDefault="00D238A0" w:rsidP="00D238A0">
      <w:pPr>
        <w:ind w:left="720" w:hanging="720"/>
      </w:pPr>
    </w:p>
    <w:p w14:paraId="34E0694C" w14:textId="77777777" w:rsidR="00D238A0" w:rsidRDefault="00D238A0" w:rsidP="00D238A0">
      <w:pPr>
        <w:ind w:left="720" w:hanging="720"/>
      </w:pPr>
      <w:r>
        <w:t>Uher, R., Perlis, R. H., Henigsberg, N., Zobel, A., Rietschel, M., Mors, O., ... &amp; McGuffin, P. (2012). Depression symptom dimensions as predictors of antidepressant treatment outcome: replicable evidence for interest-activity symptoms. Psychological medicine, 42(5), 967-980.</w:t>
      </w:r>
    </w:p>
    <w:p w14:paraId="2034575C" w14:textId="77777777" w:rsidR="00D238A0" w:rsidRDefault="00D238A0" w:rsidP="00D238A0">
      <w:pPr>
        <w:ind w:left="720" w:hanging="720"/>
      </w:pPr>
    </w:p>
    <w:p w14:paraId="13083A98" w14:textId="77777777" w:rsidR="00D238A0" w:rsidRDefault="00D238A0" w:rsidP="00D238A0">
      <w:pPr>
        <w:ind w:left="720" w:hanging="720"/>
      </w:pPr>
      <w:r>
        <w:t>Iniesta, R., Malki, K., Maier, W., Rietschel, M., Mors, O., Hauser, J., ... &amp; Uher, R. (2016). Combining clinical variables to optimize prediction of antidepressant treatment outcomes. Journal of psychiatric research, 78, 94-102.</w:t>
      </w:r>
    </w:p>
    <w:p w14:paraId="09A32177" w14:textId="3621DF43" w:rsidR="00036409" w:rsidRDefault="00036409"/>
    <w:p w14:paraId="4C7EDAE4" w14:textId="2B9DC1A1" w:rsidR="000C4AB5" w:rsidRDefault="000C4AB5">
      <w:r w:rsidRPr="000C4AB5">
        <w:t>Newson, J. J., Hunter, D., &amp; Thiagarajan, T. C. (2020). The heterogeneity of mental health assessment. Frontiers in psychiatry, 11, 76.</w:t>
      </w:r>
    </w:p>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1" w:author="christopher huong" w:date="2022-10-06T23:33:00Z" w:initials="ch">
    <w:p w14:paraId="7C8C574E" w14:textId="061238A4" w:rsidR="00D238A0" w:rsidRDefault="00D238A0" w:rsidP="0009652B">
      <w:pPr>
        <w:pStyle w:val="CommentText"/>
      </w:pPr>
      <w:r>
        <w:rPr>
          <w:rStyle w:val="CommentReference"/>
        </w:rPr>
        <w:annotationRef/>
      </w:r>
      <w:r>
        <w:t>Marginal?</w:t>
      </w:r>
    </w:p>
  </w:comment>
  <w:comment w:id="2" w:author="Denver Brown" w:date="2022-10-06T15:27:00Z" w:initials="DB">
    <w:p w14:paraId="59DF2D6E" w14:textId="77777777" w:rsidR="000C4AB5" w:rsidRDefault="000C4AB5" w:rsidP="000C4AB5">
      <w:pPr>
        <w:pStyle w:val="CommentText"/>
      </w:pPr>
      <w:r>
        <w:rPr>
          <w:rStyle w:val="CommentReference"/>
        </w:rPr>
        <w:annotationRef/>
      </w:r>
      <w:r>
        <w:t>Aspects of mental wellbeing? How are the clusters represented in the MHQ? Symptoms or aspects?</w:t>
      </w:r>
    </w:p>
  </w:comment>
  <w:comment w:id="3" w:author="christopher huong" w:date="2022-10-06T23:45:00Z" w:initials="ch">
    <w:p w14:paraId="61DEAC7A" w14:textId="77777777" w:rsidR="000C4AB5" w:rsidRDefault="000C4AB5" w:rsidP="001A18D6">
      <w:pPr>
        <w:pStyle w:val="CommentText"/>
      </w:pPr>
      <w:r>
        <w:rPr>
          <w:rStyle w:val="CommentReference"/>
        </w:rPr>
        <w:annotationRef/>
      </w:r>
      <w:r>
        <w:t>The Murri study looked at effects of PA on specific depressive symptoms so that's why I worded it as such. I understand it may mislead what our study is investigating, so I've reworded it</w:t>
      </w:r>
    </w:p>
  </w:comment>
  <w:comment w:id="4"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924D5" w15:done="0"/>
  <w15:commentEx w15:paraId="7C8C574E" w15:done="0"/>
  <w15:commentEx w15:paraId="59DF2D6E" w15:done="0"/>
  <w15:commentEx w15:paraId="61DEAC7A" w15:paraIdParent="59DF2D6E"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43A" w16cex:dateUtc="2022-10-07T04:33:00Z"/>
  <w16cex:commentExtensible w16cex:durableId="26E9E666" w16cex:dateUtc="2022-10-07T04:42:00Z"/>
  <w16cex:commentExtensible w16cex:durableId="26E9E710" w16cex:dateUtc="2022-10-07T04:4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924D5" w16cid:durableId="26EF98CC"/>
  <w16cid:commentId w16cid:paraId="7C8C574E" w16cid:durableId="26E9E43A"/>
  <w16cid:commentId w16cid:paraId="59DF2D6E" w16cid:durableId="26E9E666"/>
  <w16cid:commentId w16cid:paraId="61DEAC7A" w16cid:durableId="26E9E710"/>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rson w15:author="Denver Brown">
    <w15:presenceInfo w15:providerId="None" w15:userId="Denver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294F94"/>
    <w:rsid w:val="002C7D94"/>
    <w:rsid w:val="0031611C"/>
    <w:rsid w:val="0038137E"/>
    <w:rsid w:val="003B67E7"/>
    <w:rsid w:val="00500E3C"/>
    <w:rsid w:val="00592032"/>
    <w:rsid w:val="005A45D8"/>
    <w:rsid w:val="005D2EE8"/>
    <w:rsid w:val="005D45D7"/>
    <w:rsid w:val="00704BE3"/>
    <w:rsid w:val="00841681"/>
    <w:rsid w:val="008441F6"/>
    <w:rsid w:val="008908E8"/>
    <w:rsid w:val="00943E49"/>
    <w:rsid w:val="00A310DD"/>
    <w:rsid w:val="00AA0596"/>
    <w:rsid w:val="00C27FA0"/>
    <w:rsid w:val="00C936A4"/>
    <w:rsid w:val="00CA607F"/>
    <w:rsid w:val="00D238A0"/>
    <w:rsid w:val="00EF0275"/>
    <w:rsid w:val="00F12D98"/>
    <w:rsid w:val="00F1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 w:type="paragraph" w:styleId="BalloonText">
    <w:name w:val="Balloon Text"/>
    <w:basedOn w:val="Normal"/>
    <w:link w:val="BalloonTextChar"/>
    <w:uiPriority w:val="99"/>
    <w:semiHidden/>
    <w:unhideWhenUsed/>
    <w:rsid w:val="007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13</cp:revision>
  <dcterms:created xsi:type="dcterms:W3CDTF">2022-10-06T20:48:00Z</dcterms:created>
  <dcterms:modified xsi:type="dcterms:W3CDTF">2023-01-23T23:54:00Z</dcterms:modified>
</cp:coreProperties>
</file>