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1874DD80"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341,958</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(Newson et al., 2021).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281E7027"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w:t>
      </w:r>
      <w:commentRangeStart w:id="1"/>
      <w:r w:rsidR="004043F1">
        <w:t>depression, anxiety, bipolar disorder</w:t>
      </w:r>
      <w:commentRangeEnd w:id="1"/>
      <w:r w:rsidR="00603E49">
        <w:rPr>
          <w:rStyle w:val="CommentReference"/>
        </w:rPr>
        <w:commentReference w:id="1"/>
      </w:r>
      <w:r w:rsidR="004043F1">
        <w:t>,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 xml:space="preserve">ranging from </w:t>
      </w:r>
      <w:commentRangeStart w:id="2"/>
      <w:r>
        <w:t>-100 to +200.</w:t>
      </w:r>
      <w:commentRangeEnd w:id="2"/>
      <w:r w:rsidR="000A2DF6">
        <w:rPr>
          <w:rStyle w:val="CommentReference"/>
        </w:rPr>
        <w:commentReference w:id="2"/>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commentRangeStart w:id="3"/>
      <w:r w:rsidR="00603E49">
        <w:t>binned</w:t>
      </w:r>
      <w:r w:rsidR="004D42FE">
        <w:t xml:space="preserve"> </w:t>
      </w:r>
      <w:commentRangeEnd w:id="3"/>
      <w:r w:rsidR="00603E49">
        <w:rPr>
          <w:rStyle w:val="CommentReference"/>
        </w:rPr>
        <w:commentReference w:id="3"/>
      </w:r>
      <w:r w:rsidR="004D42FE">
        <w:t>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179AA7D"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w:t>
      </w:r>
      <w:commentRangeStart w:id="4"/>
      <w:r w:rsidR="004D42FE">
        <w:t>from -</w:t>
      </w:r>
      <w:r w:rsidR="00603E49">
        <w:t>10</w:t>
      </w:r>
      <w:r w:rsidR="004D42FE">
        <w:t>0 to +</w:t>
      </w:r>
      <w:r w:rsidR="00603E49">
        <w:t>2</w:t>
      </w:r>
      <w:r w:rsidR="004D42FE">
        <w:t>00, and</w:t>
      </w:r>
      <w:r w:rsidR="00122808">
        <w:t xml:space="preserve"> </w:t>
      </w:r>
      <w:commentRangeEnd w:id="4"/>
      <w:r w:rsidR="00603E49">
        <w:rPr>
          <w:rStyle w:val="CommentReference"/>
        </w:rPr>
        <w:commentReference w:id="4"/>
      </w:r>
      <w:r w:rsidR="00122808">
        <w:t xml:space="preserve">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9F1790C" w14:textId="303EAD1D" w:rsidR="00946809" w:rsidRDefault="00946809" w:rsidP="00ED2A11">
      <w:pPr>
        <w:spacing w:line="360" w:lineRule="auto"/>
      </w:pPr>
    </w:p>
    <w:p w14:paraId="6F840B72" w14:textId="1013A48D" w:rsidR="00946809" w:rsidRDefault="00946809" w:rsidP="00ED2A11">
      <w:pPr>
        <w:spacing w:line="360" w:lineRule="auto"/>
      </w:pPr>
      <w:commentRangeStart w:id="5"/>
      <w:r>
        <w:t xml:space="preserve">The MHQ demonstrated </w:t>
      </w:r>
      <w:commentRangeEnd w:id="5"/>
      <w:r>
        <w:rPr>
          <w:rStyle w:val="CommentReference"/>
        </w:rPr>
        <w:commentReference w:id="5"/>
      </w:r>
      <w:r>
        <w:t xml:space="preserve">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 </w:t>
      </w:r>
      <w:sdt>
        <w:sdtPr>
          <w:id w:val="-2050133638"/>
          <w:citation/>
        </w:sdtPr>
        <w:sdtContent>
          <w:r>
            <w:fldChar w:fldCharType="begin"/>
          </w:r>
          <w:r>
            <w:instrText xml:space="preserve"> CITATION New22 \l 1033 </w:instrText>
          </w:r>
          <w:r>
            <w:fldChar w:fldCharType="separate"/>
          </w:r>
          <w:r>
            <w:rPr>
              <w:noProof/>
            </w:rPr>
            <w:t>(Newson JJ, 2022)</w:t>
          </w:r>
          <w:r>
            <w:fldChar w:fldCharType="end"/>
          </w:r>
        </w:sdtContent>
      </w:sdt>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57778039"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and</w:t>
      </w:r>
      <w:commentRangeStart w:id="6"/>
      <w:r>
        <w:t xml:space="preserve"> whether they </w:t>
      </w:r>
      <w:r w:rsidR="0006789A">
        <w:t>reported</w:t>
      </w:r>
      <w:r>
        <w:t xml:space="preserve"> a significant traumatic </w:t>
      </w:r>
      <w:r w:rsidR="00A76ABE">
        <w:t xml:space="preserve">childhood or adult </w:t>
      </w:r>
      <w:r>
        <w:t>experience (</w:t>
      </w:r>
      <w:r w:rsidR="00DC565B">
        <w:t>Y</w:t>
      </w:r>
      <w:r w:rsidR="00A76ABE">
        <w:t>/N</w:t>
      </w:r>
      <w:commentRangeEnd w:id="6"/>
      <w:r w:rsidR="00A76ABE">
        <w:rPr>
          <w:rStyle w:val="CommentReference"/>
        </w:rPr>
        <w:commentReference w:id="6"/>
      </w:r>
      <w:r>
        <w:t>).</w:t>
      </w:r>
      <w:r w:rsidR="00DC565B">
        <w:t xml:space="preserve"> </w:t>
      </w:r>
      <w:r w:rsidRPr="0006789A">
        <w:rPr>
          <w:strike/>
        </w:rPr>
        <w:t>These variables will be referred to as the full covariate set</w:t>
      </w:r>
      <w:r w:rsidRPr="00E239C9">
        <w:t xml:space="preserve">. </w:t>
      </w:r>
      <w:r w:rsidRPr="005813BD">
        <w:rPr>
          <w:highlight w:val="yellow"/>
        </w:rPr>
        <w:t>All items in which participants responded “Prefer not to say” were recoded as missing</w:t>
      </w:r>
      <w:r w:rsidR="00065819">
        <w:rPr>
          <w:highlight w:val="yellow"/>
        </w:rPr>
        <w:t>.</w:t>
      </w:r>
      <w:r w:rsidRPr="005813BD">
        <w:rPr>
          <w:highlight w:val="yellow"/>
        </w:rPr>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0341EC9F"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C506C7">
        <w:t xml:space="preserve">. </w:t>
      </w:r>
      <w:r w:rsidR="003F3415">
        <w:t xml:space="preserve"> </w:t>
      </w:r>
      <w:r w:rsidR="007F78F1">
        <w:t xml:space="preserve">As the items used to calculate the overall MHQ score, as well as exercise frequency, were required by the questionnaire, only some covariate items which were not required showed </w:t>
      </w:r>
      <w:commentRangeStart w:id="7"/>
      <w:commentRangeStart w:id="8"/>
      <w:r w:rsidR="007F78F1">
        <w:t>missingness</w:t>
      </w:r>
      <w:commentRangeEnd w:id="7"/>
      <w:r w:rsidR="007F78F1">
        <w:rPr>
          <w:rStyle w:val="CommentReference"/>
        </w:rPr>
        <w:commentReference w:id="7"/>
      </w:r>
      <w:commentRangeEnd w:id="8"/>
      <w:r w:rsidR="004F1596">
        <w:rPr>
          <w:rStyle w:val="CommentReference"/>
        </w:rPr>
        <w:commentReference w:id="8"/>
      </w:r>
      <w:r w:rsidR="0006789A">
        <w:t xml:space="preserve">, with ethnicity showing the highest (84.2%), thus we dropped it from the analysis under the assumption that </w:t>
      </w:r>
      <w:commentRangeStart w:id="9"/>
      <w:r w:rsidR="0006789A">
        <w:t>adjusting for country effects would account for some of the variance contributed by ethnicity</w:t>
      </w:r>
      <w:commentRangeEnd w:id="9"/>
      <w:r w:rsidR="0006789A">
        <w:rPr>
          <w:rStyle w:val="CommentReference"/>
        </w:rPr>
        <w:commentReference w:id="9"/>
      </w:r>
      <w:r w:rsidR="007F78F1">
        <w:t>.</w:t>
      </w:r>
      <w:r w:rsidR="0006789A">
        <w:t xml:space="preserve"> A</w:t>
      </w:r>
      <w:r w:rsidR="007F78F1">
        <w:t xml:space="preserve">nswer responses which included “Prefer not to say” were recoded to missing. </w:t>
      </w:r>
    </w:p>
    <w:p w14:paraId="39314F21" w14:textId="33B5710B" w:rsidR="007F78F1" w:rsidRPr="00D129F7" w:rsidRDefault="007F78F1" w:rsidP="00ED2A11">
      <w:pPr>
        <w:spacing w:line="360" w:lineRule="auto"/>
      </w:pPr>
    </w:p>
    <w:p w14:paraId="40581717" w14:textId="681018CB" w:rsidR="00AD7571" w:rsidRDefault="004F1596" w:rsidP="00ED2A11">
      <w:pPr>
        <w:spacing w:line="360" w:lineRule="auto"/>
      </w:pPr>
      <w:r>
        <w:t>Distributions of c</w:t>
      </w:r>
      <w:r w:rsidR="007F78F1" w:rsidRPr="00D129F7">
        <w:t xml:space="preserve">ovariates were balanced </w:t>
      </w:r>
      <w:r w:rsidR="00171563">
        <w:t xml:space="preserve">across </w:t>
      </w:r>
      <w:commentRangeStart w:id="10"/>
      <w:r w:rsidR="00171563">
        <w:t>exposure</w:t>
      </w:r>
      <w:r w:rsidR="00D129F7" w:rsidRPr="00D129F7">
        <w:t xml:space="preserve"> </w:t>
      </w:r>
      <w:commentRangeEnd w:id="10"/>
      <w:r w:rsidR="00171563">
        <w:rPr>
          <w:rStyle w:val="CommentReference"/>
        </w:rPr>
        <w:commentReference w:id="10"/>
      </w:r>
      <w:r w:rsidR="00D129F7" w:rsidRPr="00D129F7">
        <w:t>levels</w:t>
      </w:r>
      <w:r w:rsidR="009B5835">
        <w:t xml:space="preserve"> of exercise frequency</w:t>
      </w:r>
      <w:r w:rsidR="007F78F1" w:rsidRPr="00D129F7">
        <w:t xml:space="preserve"> using propensity score</w:t>
      </w:r>
      <w:r w:rsidR="00AD7571">
        <w:t xml:space="preserve">s </w:t>
      </w:r>
      <w:r w:rsidR="004F6799">
        <w:t>computed using generalized boosted models</w:t>
      </w:r>
      <w:r w:rsidR="00AD7571">
        <w:t xml:space="preserve"> (GBM)</w:t>
      </w:r>
      <w:r w:rsidR="004F6799">
        <w:t xml:space="preserve"> (McCaffrey, 2013), and</w:t>
      </w:r>
      <w:r w:rsidR="007F78F1" w:rsidRPr="00D129F7">
        <w:t xml:space="preserve"> implemented in the R-Package</w:t>
      </w:r>
      <w:r w:rsidR="004F6799">
        <w:t xml:space="preserve"> WeightIt (Griefer, 2022). </w:t>
      </w:r>
      <w:r w:rsidR="007F78F1" w:rsidRPr="00D129F7">
        <w:t xml:space="preserve"> </w:t>
      </w:r>
      <w:r w:rsidR="007F78F1" w:rsidRPr="004F6799">
        <w:rPr>
          <w:i/>
          <w:iCs/>
          <w:strike/>
        </w:rPr>
        <w:t>MatchThem</w:t>
      </w:r>
      <w:r w:rsidR="007F78F1" w:rsidRPr="004F6799">
        <w:rPr>
          <w:strike/>
        </w:rPr>
        <w:t xml:space="preserve"> (Pishgar 2022)</w:t>
      </w:r>
      <w:r w:rsidR="00D129F7" w:rsidRPr="004F6799">
        <w:rPr>
          <w:strike/>
        </w:rPr>
        <w:t xml:space="preserve"> to </w:t>
      </w:r>
      <w:r w:rsidR="007F78F1" w:rsidRPr="004F6799">
        <w:rPr>
          <w:strike/>
        </w:rPr>
        <w:t>allow for estim</w:t>
      </w:r>
      <w:r w:rsidR="00D129F7" w:rsidRPr="004F6799">
        <w:rPr>
          <w:strike/>
        </w:rPr>
        <w:t xml:space="preserve">ation of </w:t>
      </w:r>
      <w:r w:rsidRPr="004F6799">
        <w:rPr>
          <w:strike/>
        </w:rPr>
        <w:t xml:space="preserve">a treatment effect in </w:t>
      </w:r>
      <w:r w:rsidR="00171563" w:rsidRPr="004F6799">
        <w:rPr>
          <w:strike/>
        </w:rPr>
        <w:t>multiply imputed</w:t>
      </w:r>
      <w:r w:rsidR="009B5835" w:rsidRPr="004F6799">
        <w:rPr>
          <w:strike/>
        </w:rPr>
        <w:t xml:space="preserve"> observational</w:t>
      </w:r>
      <w:r w:rsidR="00171563" w:rsidRPr="004F6799">
        <w:rPr>
          <w:strike/>
        </w:rPr>
        <w:t xml:space="preserve"> data.</w:t>
      </w:r>
      <w:r w:rsidR="003F3415">
        <w:t xml:space="preserve"> The propensity scores is defined as “the conditional probability of assignment to a particular treatment given a vector of observed covariates” </w:t>
      </w:r>
      <w:sdt>
        <w:sdtPr>
          <w:id w:val="1213933774"/>
          <w:citation/>
        </w:sdtPr>
        <w:sdtContent>
          <w:r w:rsidR="003F3415">
            <w:fldChar w:fldCharType="begin"/>
          </w:r>
          <w:r w:rsidR="009B535C">
            <w:instrText xml:space="preserve">CITATION Pau83 \l 1033 </w:instrText>
          </w:r>
          <w:r w:rsidR="003F3415">
            <w:fldChar w:fldCharType="separate"/>
          </w:r>
          <w:r w:rsidR="009B535C">
            <w:rPr>
              <w:noProof/>
            </w:rPr>
            <w:t>(Rosenbaum &amp; Rubin, 1983)</w:t>
          </w:r>
          <w:r w:rsidR="003F3415">
            <w:fldChar w:fldCharType="end"/>
          </w:r>
        </w:sdtContent>
      </w:sdt>
      <w:r w:rsidR="004F6799">
        <w:t>.</w:t>
      </w:r>
      <w:r w:rsidR="00AD7571">
        <w:t xml:space="preserve"> </w:t>
      </w:r>
      <w:r w:rsidR="00347571">
        <w:t xml:space="preserve">Propensity scores were converted into weights based on the Average Treatment Effect estimand. </w:t>
      </w:r>
      <w:r w:rsidR="00AD7571">
        <w:t xml:space="preserve">The GBM is a non-parametric iterative machine learning method which utilizes regression trees </w:t>
      </w:r>
      <w:r w:rsidR="00803A43">
        <w:t xml:space="preserve">to </w:t>
      </w:r>
      <w:r w:rsidR="00347571">
        <w:t>produce a stable estimation of weights (refs)</w:t>
      </w:r>
      <w:r w:rsidR="00803A43">
        <w:t>. The GBM accommodates non-linearity and handles missingness by surrogate splitting.</w:t>
      </w:r>
      <w:r w:rsidR="00347571">
        <w:t xml:space="preserve"> </w:t>
      </w:r>
      <w:r w:rsidR="00F40811">
        <w:t>Weights</w:t>
      </w:r>
      <w:r w:rsidR="00347571">
        <w:t xml:space="preserve"> above 99% were trimmed </w:t>
      </w:r>
      <w:r w:rsidR="00F40811">
        <w:t>to reduce potential bias from extreme weights (ref).</w:t>
      </w:r>
    </w:p>
    <w:p w14:paraId="52BE747C" w14:textId="59700DDB" w:rsidR="007F78F1" w:rsidRDefault="00926BCF" w:rsidP="00ED2A11">
      <w:pPr>
        <w:spacing w:line="360" w:lineRule="auto"/>
      </w:pPr>
      <w:r>
        <w:t>Diagnostics of the covariate distribution balance</w:t>
      </w:r>
      <w:r w:rsidR="00171563">
        <w:t xml:space="preserve"> w</w:t>
      </w:r>
      <w:r>
        <w:t>ere used to</w:t>
      </w:r>
      <w:r w:rsidR="00171563">
        <w:t xml:space="preserve"> assess</w:t>
      </w:r>
      <w:r>
        <w:t xml:space="preserve"> potential model misspecification.</w:t>
      </w:r>
      <w:r w:rsidR="009B535C">
        <w:t xml:space="preserve">. </w:t>
      </w:r>
      <w:r w:rsidR="00BD0CC9">
        <w:t>Our main analysis</w:t>
      </w:r>
      <w:r w:rsidR="009B535C">
        <w:t xml:space="preserve"> estimated </w:t>
      </w:r>
      <w:commentRangeStart w:id="11"/>
      <w:r w:rsidR="00D24F86">
        <w:t xml:space="preserve">relative? </w:t>
      </w:r>
      <w:commentRangeEnd w:id="11"/>
      <w:r w:rsidR="00D24F86">
        <w:rPr>
          <w:rStyle w:val="CommentReference"/>
        </w:rPr>
        <w:commentReference w:id="11"/>
      </w:r>
      <w:r w:rsidR="009B535C">
        <w:t>treatment effects of exercise frequency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66DF3301" w14:textId="1FC4ABF6" w:rsidR="00065819" w:rsidRPr="00D129F7" w:rsidRDefault="00BD0CC9" w:rsidP="00065819">
      <w:pPr>
        <w:spacing w:line="360" w:lineRule="auto"/>
      </w:pPr>
      <w:r>
        <w:t>We performed several sensitivity analyses</w:t>
      </w:r>
      <w:r w:rsidR="00F01209">
        <w:t>, (the results of which can be found in supplemental?)</w:t>
      </w:r>
      <w:r>
        <w:t xml:space="preserve">. </w:t>
      </w:r>
      <w:r w:rsidR="00000D82">
        <w:t xml:space="preserve"> </w:t>
      </w:r>
      <w:r w:rsidR="00D7538C">
        <w:t>First,</w:t>
      </w:r>
      <w:r w:rsidR="00065819">
        <w:t xml:space="preserve"> we handled m</w:t>
      </w:r>
      <w:commentRangeStart w:id="12"/>
      <w:commentRangeStart w:id="13"/>
      <w:r w:rsidR="00065819">
        <w:t xml:space="preserve">issing </w:t>
      </w:r>
      <w:commentRangeEnd w:id="12"/>
      <w:r w:rsidR="00065819">
        <w:rPr>
          <w:rStyle w:val="CommentReference"/>
        </w:rPr>
        <w:commentReference w:id="12"/>
      </w:r>
      <w:commentRangeEnd w:id="13"/>
      <w:r w:rsidR="00065819">
        <w:rPr>
          <w:rStyle w:val="CommentReference"/>
        </w:rPr>
        <w:commentReference w:id="13"/>
      </w:r>
      <w:r w:rsidR="00065819">
        <w:t xml:space="preserve">data with Multiple </w:t>
      </w:r>
      <w:r w:rsidR="00065819" w:rsidRPr="00D129F7">
        <w:t xml:space="preserve">Imputation using Fully </w:t>
      </w:r>
      <w:commentRangeStart w:id="14"/>
      <w:r w:rsidR="00065819" w:rsidRPr="00D129F7">
        <w:t xml:space="preserve">Conditioned </w:t>
      </w:r>
      <w:commentRangeEnd w:id="14"/>
      <w:r w:rsidR="00065819">
        <w:rPr>
          <w:rStyle w:val="CommentReference"/>
        </w:rPr>
        <w:commentReference w:id="14"/>
      </w:r>
      <w:r w:rsidR="00065819" w:rsidRPr="00D129F7">
        <w:t xml:space="preserve">Specification as implemented </w:t>
      </w:r>
      <w:r w:rsidR="00065819" w:rsidRPr="00D129F7">
        <w:lastRenderedPageBreak/>
        <w:t xml:space="preserve">in the R-Package </w:t>
      </w:r>
      <w:r w:rsidR="00065819" w:rsidRPr="00D129F7">
        <w:rPr>
          <w:i/>
          <w:iCs/>
        </w:rPr>
        <w:t>mice</w:t>
      </w:r>
      <w:r w:rsidR="00065819" w:rsidRPr="00D129F7">
        <w:t xml:space="preserve"> (van Buuren 2022)</w:t>
      </w:r>
      <w:r w:rsidR="00065819">
        <w:t xml:space="preserve"> with number </w:t>
      </w:r>
      <w:commentRangeStart w:id="15"/>
      <w:r w:rsidR="00065819">
        <w:t>of imputations set to 10</w:t>
      </w:r>
      <w:commentRangeEnd w:id="15"/>
      <w:r w:rsidR="00065819">
        <w:rPr>
          <w:rStyle w:val="CommentReference"/>
        </w:rPr>
        <w:commentReference w:id="15"/>
      </w:r>
      <w:r w:rsidR="00065819" w:rsidRPr="00D129F7">
        <w:t xml:space="preserve">. </w:t>
      </w:r>
      <w:r w:rsidR="00065819">
        <w:t>Multiple imputation preserves the sample size while accounting for uncertainty by incorporating randomness in missing value estimation with multiple data sets.</w:t>
      </w:r>
      <w:r w:rsidR="00065819">
        <w:t xml:space="preserve"> </w:t>
      </w:r>
      <w:commentRangeStart w:id="16"/>
      <w:r w:rsidR="00065819">
        <w:t>The GBM was again used to estimate propensity weights on each imputed dataset,</w:t>
      </w:r>
      <w:commentRangeEnd w:id="16"/>
      <w:r w:rsidR="009124DC">
        <w:rPr>
          <w:rStyle w:val="CommentReference"/>
        </w:rPr>
        <w:commentReference w:id="16"/>
      </w:r>
      <w:r w:rsidR="00065819">
        <w:t xml:space="preserve"> and the results were</w:t>
      </w:r>
      <w:r w:rsidR="00065819">
        <w:t xml:space="preserve"> combined using the </w:t>
      </w:r>
      <w:r w:rsidR="00065819">
        <w:rPr>
          <w:i/>
          <w:iCs/>
        </w:rPr>
        <w:t>Within</w:t>
      </w:r>
      <w:r w:rsidR="00065819">
        <w:t xml:space="preserve"> approach</w:t>
      </w:r>
      <w:r w:rsidR="00065819">
        <w:rPr>
          <w:noProof/>
        </w:rPr>
        <w:t xml:space="preserve"> </w:t>
      </w:r>
      <w:sdt>
        <w:sdtPr>
          <w:rPr>
            <w:noProof/>
          </w:rPr>
          <w:id w:val="762571511"/>
          <w:citation/>
        </w:sdtPr>
        <w:sdtContent>
          <w:r w:rsidR="00065819">
            <w:rPr>
              <w:noProof/>
            </w:rPr>
            <w:fldChar w:fldCharType="begin"/>
          </w:r>
          <w:r w:rsidR="00065819">
            <w:rPr>
              <w:noProof/>
            </w:rPr>
            <w:instrText xml:space="preserve">CITATION Rob16 \l 1033 </w:instrText>
          </w:r>
          <w:r w:rsidR="00065819">
            <w:rPr>
              <w:noProof/>
            </w:rPr>
            <w:fldChar w:fldCharType="separate"/>
          </w:r>
          <w:r w:rsidR="00065819">
            <w:rPr>
              <w:noProof/>
            </w:rPr>
            <w:t>(Mitra &amp; Reiter, 2016)</w:t>
          </w:r>
          <w:r w:rsidR="00065819">
            <w:rPr>
              <w:noProof/>
            </w:rPr>
            <w:fldChar w:fldCharType="end"/>
          </w:r>
        </w:sdtContent>
      </w:sdt>
      <w:r w:rsidR="00065819">
        <w:t xml:space="preserve">, where </w:t>
      </w:r>
      <w:r w:rsidR="00065819">
        <w:t>weights</w:t>
      </w:r>
      <w:r w:rsidR="00065819">
        <w:t xml:space="preserve"> are estimated for each imputed data set, exposure effects are computed for each individual data set and then the coefficients and standard errors are subsequently pooled using Rubin’s Rules (Rubin, </w:t>
      </w:r>
      <w:commentRangeStart w:id="17"/>
      <w:commentRangeStart w:id="18"/>
      <w:r w:rsidR="00065819">
        <w:t>1987</w:t>
      </w:r>
      <w:commentRangeEnd w:id="17"/>
      <w:r w:rsidR="00065819">
        <w:rPr>
          <w:rStyle w:val="CommentReference"/>
        </w:rPr>
        <w:commentReference w:id="17"/>
      </w:r>
      <w:commentRangeEnd w:id="18"/>
      <w:r w:rsidR="00065819">
        <w:rPr>
          <w:rStyle w:val="CommentReference"/>
        </w:rPr>
        <w:commentReference w:id="18"/>
      </w:r>
      <w:r w:rsidR="00065819">
        <w:t>) to produce a point estimate of the exposure effect. The within approach demonstrates unbiased estimates when compared to other approaches (Leyrat et al 2019, Granger et al 2019)</w:t>
      </w:r>
      <w:r w:rsidR="00065819">
        <w:t xml:space="preserve">. </w:t>
      </w:r>
      <w:commentRangeStart w:id="19"/>
      <w:commentRangeStart w:id="20"/>
      <w:r w:rsidR="00065819">
        <w:t xml:space="preserve">Further, we also computed a doubly robust estimator by running the regression model with propensity scores and the full covariate set to ensure an unbiased estimate in the case of a misspecified propensity or outcome regression model (Funk et al, 2011). </w:t>
      </w:r>
      <w:commentRangeEnd w:id="19"/>
      <w:r w:rsidR="00065819">
        <w:rPr>
          <w:rStyle w:val="CommentReference"/>
        </w:rPr>
        <w:commentReference w:id="19"/>
      </w:r>
      <w:commentRangeEnd w:id="20"/>
      <w:r w:rsidR="00065819">
        <w:rPr>
          <w:rStyle w:val="CommentReference"/>
        </w:rPr>
        <w:commentReference w:id="20"/>
      </w:r>
    </w:p>
    <w:p w14:paraId="118C4684" w14:textId="2C352925" w:rsidR="009D3B6D" w:rsidRDefault="00065819" w:rsidP="00ED2A11">
      <w:pPr>
        <w:spacing w:line="360" w:lineRule="auto"/>
      </w:pPr>
      <w:r>
        <w:t>We also</w:t>
      </w:r>
      <w:commentRangeStart w:id="21"/>
      <w:r w:rsidR="00624DFA">
        <w:t xml:space="preserve"> computed a multiple regression model </w:t>
      </w:r>
      <w:commentRangeEnd w:id="21"/>
      <w:r w:rsidR="00C9103A">
        <w:rPr>
          <w:rStyle w:val="CommentReference"/>
        </w:rPr>
        <w:commentReference w:id="21"/>
      </w:r>
      <w:r w:rsidR="00624DFA">
        <w:t>with the full covariate set without the propensity weights to ensure results were not an artifact of weighting procedures. To adjust for potential collider bias (Holmberg &amp; Anderson, 2022), we</w:t>
      </w:r>
      <w:r>
        <w:t xml:space="preserve"> then</w:t>
      </w:r>
      <w:r w:rsidR="00624DFA">
        <w:t xml:space="preserve"> reran the regression model without covariates which c</w:t>
      </w:r>
      <w:r w:rsidR="00D7538C">
        <w:t>ould</w:t>
      </w:r>
      <w:r w:rsidR="00624DFA">
        <w:t xml:space="preserve"> plausibly be </w:t>
      </w:r>
      <w:commentRangeStart w:id="22"/>
      <w:commentRangeStart w:id="23"/>
      <w:commentRangeStart w:id="24"/>
      <w:r w:rsidR="00624DFA">
        <w:t>influenced by both mental wellbeing and exercise frequency</w:t>
      </w:r>
      <w:commentRangeEnd w:id="22"/>
      <w:r w:rsidR="00C9103A">
        <w:rPr>
          <w:rStyle w:val="CommentReference"/>
        </w:rPr>
        <w:commentReference w:id="22"/>
      </w:r>
      <w:commentRangeEnd w:id="23"/>
      <w:r w:rsidR="00C9103A">
        <w:rPr>
          <w:rStyle w:val="CommentReference"/>
        </w:rPr>
        <w:commentReference w:id="23"/>
      </w:r>
      <w:commentRangeEnd w:id="24"/>
      <w:r w:rsidR="00C9103A">
        <w:rPr>
          <w:rStyle w:val="CommentReference"/>
        </w:rPr>
        <w:commentReference w:id="24"/>
      </w:r>
      <w:r w:rsidR="00624DFA">
        <w:t>.</w:t>
      </w:r>
      <w:r>
        <w:t xml:space="preserve"> </w:t>
      </w:r>
    </w:p>
    <w:p w14:paraId="31182C4A" w14:textId="77777777" w:rsidR="00803A43" w:rsidRDefault="00803A43" w:rsidP="00ED2A11">
      <w:pPr>
        <w:spacing w:line="360" w:lineRule="auto"/>
      </w:pPr>
    </w:p>
    <w:p w14:paraId="76D2CDBA" w14:textId="131F4543" w:rsidR="00ED2A11" w:rsidRDefault="00ED2A11" w:rsidP="00ED2A11">
      <w:pPr>
        <w:spacing w:line="360" w:lineRule="auto"/>
      </w:pPr>
    </w:p>
    <w:p w14:paraId="31B0E958" w14:textId="6AF4A2D1" w:rsidR="00803A43" w:rsidRDefault="00803A43" w:rsidP="00ED2A11">
      <w:pPr>
        <w:spacing w:line="360" w:lineRule="auto"/>
      </w:pPr>
    </w:p>
    <w:p w14:paraId="46172190" w14:textId="77777777" w:rsidR="00803A43" w:rsidRDefault="00803A43" w:rsidP="00ED2A11">
      <w:pPr>
        <w:spacing w:line="360" w:lineRule="auto"/>
      </w:pPr>
    </w:p>
    <w:p w14:paraId="060B1F5D" w14:textId="3ACA636C" w:rsidR="00A76ABE" w:rsidRDefault="00C775FC" w:rsidP="00ED2A11">
      <w:pPr>
        <w:spacing w:line="360" w:lineRule="auto"/>
      </w:pPr>
      <w:commentRangeStart w:id="25"/>
      <w:r>
        <w:t xml:space="preserve">Finally, </w:t>
      </w:r>
      <w:r w:rsidR="003C0EAF">
        <w:t xml:space="preserve">in a secondary analysis </w:t>
      </w:r>
      <w:r>
        <w:t xml:space="preserve">we investigated potential </w:t>
      </w:r>
      <w:r w:rsidR="00152DF4">
        <w:t>interaction</w:t>
      </w:r>
      <w:r>
        <w:t xml:space="preserve"> effects of exercise frequency</w:t>
      </w:r>
      <w:r w:rsidR="00152DF4">
        <w:t xml:space="preserve"> and age groups</w:t>
      </w:r>
      <w:r>
        <w:t xml:space="preserve"> on the overall MHQ </w:t>
      </w:r>
      <w:r w:rsidR="00152DF4">
        <w:t>sc</w:t>
      </w:r>
      <w:r w:rsidR="003C0EAF">
        <w:t>ore separately in males and females</w:t>
      </w:r>
      <w:r w:rsidR="00152DF4">
        <w:t xml:space="preserve">. We split the sample </w:t>
      </w:r>
      <w:r w:rsidR="003C0EAF">
        <w:t>by sex</w:t>
      </w:r>
      <w:r w:rsidR="00152DF4">
        <w:t>, dropping participants who</w:t>
      </w:r>
      <w:r w:rsidR="003C0EAF">
        <w:t>se</w:t>
      </w:r>
      <w:r w:rsidR="00152DF4">
        <w:t xml:space="preserve"> responses to “What is your biological sex” corresponded to “Other/Intersex” (n = 819), “Prefer not to say” (n = 2573), or were missing (n = 714) and grouped ages into young adult (18-34), middle adult (35-64), and senior adult (65-85+).</w:t>
      </w:r>
      <w:commentRangeEnd w:id="25"/>
      <w:r w:rsidR="00D7538C">
        <w:rPr>
          <w:rStyle w:val="CommentReference"/>
        </w:rPr>
        <w:commentReference w:id="25"/>
      </w: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34E5E51E" w14:textId="0408F0A5" w:rsidR="009D3B6D" w:rsidRDefault="00000D82" w:rsidP="00ED2A11">
      <w:pPr>
        <w:spacing w:line="360" w:lineRule="auto"/>
      </w:pPr>
      <w:r w:rsidRPr="00000D82">
        <w:lastRenderedPageBreak/>
        <w:t>Michele Jonsson Funk, Daniel Westreich, Chris Wiesen, Til Stürmer, M. Alan Brookhart, Marie Davidian, Doubly Robust Estimation of Causal Effects, American Journal of Epidemiology, Volume 173, Issue 7, 1 April 2011, Pages 761–767, https://doi.org/10.1093/aje/kwq439</w:t>
      </w:r>
    </w:p>
    <w:p w14:paraId="1D1B773F" w14:textId="77777777" w:rsidR="009D3B6D" w:rsidRDefault="009D3B6D" w:rsidP="00ED2A11">
      <w:pPr>
        <w:spacing w:line="360" w:lineRule="auto"/>
      </w:pPr>
    </w:p>
    <w:p w14:paraId="3DA97B47" w14:textId="673F0884" w:rsidR="00A76ABE" w:rsidRDefault="009D3B6D" w:rsidP="00ED2A11">
      <w:pPr>
        <w:spacing w:line="360" w:lineRule="auto"/>
      </w:pPr>
      <w:r w:rsidRPr="009D3B6D">
        <w:t>Holmberg MJ, Andersen LW. Collider Bias. JAMA. 2022;327(13):1282–1283. doi:10.1001/jama.2022.1820</w:t>
      </w:r>
    </w:p>
    <w:p w14:paraId="4C300E55" w14:textId="6AA2B868" w:rsidR="007D1133" w:rsidRDefault="007D1133" w:rsidP="00ED2A11">
      <w:pPr>
        <w:spacing w:line="360" w:lineRule="auto"/>
      </w:pPr>
    </w:p>
    <w:p w14:paraId="4C7208D2" w14:textId="0837E966" w:rsidR="00AF03EE" w:rsidRPr="00AF03EE" w:rsidRDefault="00BD0CC9" w:rsidP="00BD0CC9">
      <w:r>
        <w:t>Farhad Pishgar, Noah Greifer, Clémence Leyrat and Elizabeth Stuart (2021). MatchThem:: Matching and Weighting after Multiple Imputation. The R Journal. doi: 10.32614/RJ-2021-073.</w:t>
      </w:r>
    </w:p>
    <w:p w14:paraId="3DCD3E62" w14:textId="05DF021B" w:rsidR="00AF03EE" w:rsidRDefault="00AF03EE" w:rsidP="00AF03EE"/>
    <w:p w14:paraId="4D70A145" w14:textId="77777777" w:rsidR="00AF03EE" w:rsidRDefault="00AF03EE" w:rsidP="00AF03EE">
      <w:pPr>
        <w:tabs>
          <w:tab w:val="left" w:pos="6936"/>
        </w:tabs>
      </w:pPr>
      <w:r>
        <w:tab/>
      </w:r>
    </w:p>
    <w:p w14:paraId="3F8B0CF6" w14:textId="5FCADCEA" w:rsidR="00AF03EE" w:rsidRDefault="00BD0CC9" w:rsidP="00BD0CC9">
      <w:pPr>
        <w:tabs>
          <w:tab w:val="left" w:pos="6936"/>
        </w:tabs>
      </w:pPr>
      <w:r>
        <w:t>Stef van Buuren, Karin Groothuis-Oudshoorn (2011). mice: Multivariate Imputation by Chained Equations in R. Journal of Statistical Software, 45(3), 1-67. DOI 10.18637/jss.v045.i03.</w:t>
      </w:r>
      <w:r w:rsidR="00AF03EE">
        <w:fldChar w:fldCharType="begin"/>
      </w:r>
      <w:r w:rsidR="00AF03EE">
        <w:instrText xml:space="preserve"> BIBLIOGRAPHY  \l 1033 </w:instrText>
      </w:r>
      <w:r w:rsidR="00AF03EE">
        <w:fldChar w:fldCharType="separate"/>
      </w:r>
    </w:p>
    <w:p w14:paraId="127DC4C0" w14:textId="7DF1C367" w:rsidR="00AF03EE" w:rsidRDefault="00AF03EE" w:rsidP="00AF03EE"/>
    <w:p w14:paraId="3EE23576" w14:textId="0729D134" w:rsidR="00AF03EE" w:rsidRDefault="00AF03EE" w:rsidP="00AF03EE"/>
    <w:p w14:paraId="6A4B697E" w14:textId="4C6A39A5" w:rsidR="00AF03EE" w:rsidRDefault="00AF03EE" w:rsidP="00AF03EE">
      <w:r w:rsidRPr="00AF03EE">
        <w:t>Mitra, R., &amp; Reiter, J. P. (2016). A comparison of two methods of estimating propensity scores after multiple imputation. Statistical methods in medical research, 25(1), 188-204.</w:t>
      </w:r>
    </w:p>
    <w:p w14:paraId="2591E86A" w14:textId="77777777" w:rsidR="00AF03EE" w:rsidRPr="00AF03EE" w:rsidRDefault="00AF03EE" w:rsidP="00AF03EE"/>
    <w:p w14:paraId="5A92BE1F" w14:textId="48E06FBA" w:rsidR="00AF03EE" w:rsidRDefault="00AF03EE" w:rsidP="00AF03EE">
      <w:r w:rsidRPr="00AF03EE">
        <w:t>Newson, J. J., Pastukh, V., &amp; Thiagarajan, T. C. (2022). Assessment of Population Well-being With the Mental Health Quotient: Validation Study. </w:t>
      </w:r>
      <w:r w:rsidRPr="00AF03EE">
        <w:rPr>
          <w:i/>
          <w:iCs/>
        </w:rPr>
        <w:t>JMIR Mental Health</w:t>
      </w:r>
      <w:r w:rsidRPr="00AF03EE">
        <w:t>, </w:t>
      </w:r>
      <w:r w:rsidRPr="00AF03EE">
        <w:rPr>
          <w:i/>
          <w:iCs/>
        </w:rPr>
        <w:t>9</w:t>
      </w:r>
      <w:r w:rsidRPr="00AF03EE">
        <w:t>(4), e34105.</w:t>
      </w:r>
    </w:p>
    <w:p w14:paraId="5E567E6A" w14:textId="373C92C2" w:rsidR="00AF03EE" w:rsidRDefault="00AF03EE" w:rsidP="00AF03EE"/>
    <w:p w14:paraId="1DD4EBBF" w14:textId="03399639" w:rsidR="00AF03EE" w:rsidRPr="00AF03EE" w:rsidRDefault="00AF03EE" w:rsidP="00AF03EE">
      <w:r w:rsidRPr="00AF03EE">
        <w:t>Rosenbaum, P. R., &amp; Rubin, D. B. (1983). The central role of the propensity score in observational studies for causal effects. Biometrika, 70(1), 41-55.</w:t>
      </w:r>
    </w:p>
    <w:p w14:paraId="57608ABE" w14:textId="72F31246" w:rsidR="00AF03EE" w:rsidRDefault="00AF03EE" w:rsidP="00AF03EE">
      <w:pPr>
        <w:tabs>
          <w:tab w:val="left" w:pos="6936"/>
        </w:tabs>
      </w:pPr>
      <w:r>
        <w:fldChar w:fldCharType="end"/>
      </w:r>
      <w:r w:rsidRPr="00AF03EE">
        <w:t>Leyrat C, Seaman SR, White IR, Douglas I, Smeeth L, Kim J, Resche-Rigon M, Carpenter JR, Williamson EJ. Propensity score analysis with partially observed covariates: How should multiple imputation be used? Stat Methods Med Res. 2019 Jan;28(1):3-19. doi: 10.1177/0962280217713032. Epub 2017 Jun 2. PMID: 28573919; PMCID: PMC6313366.</w:t>
      </w:r>
    </w:p>
    <w:p w14:paraId="7210F5F2" w14:textId="25CFA210" w:rsidR="00AF03EE" w:rsidRDefault="00AF03EE" w:rsidP="00AF03EE">
      <w:pPr>
        <w:tabs>
          <w:tab w:val="left" w:pos="6936"/>
        </w:tabs>
      </w:pPr>
    </w:p>
    <w:p w14:paraId="2988FFE1" w14:textId="1F4B4D35" w:rsidR="00AF03EE" w:rsidRDefault="00AF03EE" w:rsidP="00AF03EE">
      <w:pPr>
        <w:tabs>
          <w:tab w:val="left" w:pos="6936"/>
        </w:tabs>
      </w:pPr>
      <w:r w:rsidRPr="00AF03EE">
        <w:t>Rubin, D. B. (2004). Multiple imputation for nonresponse in surveys (Vol. 81). John Wiley &amp; Sons.</w:t>
      </w:r>
    </w:p>
    <w:p w14:paraId="6264B19B" w14:textId="77777777" w:rsidR="00AF03EE" w:rsidRDefault="00AF03EE" w:rsidP="00AF03EE">
      <w:pPr>
        <w:tabs>
          <w:tab w:val="left" w:pos="6936"/>
        </w:tabs>
      </w:pPr>
    </w:p>
    <w:p w14:paraId="2ACD66D2" w14:textId="28D3942F" w:rsidR="00AF03EE" w:rsidRPr="00AF03EE" w:rsidRDefault="00AF03EE" w:rsidP="00AF03EE">
      <w:pPr>
        <w:tabs>
          <w:tab w:val="left" w:pos="6936"/>
        </w:tabs>
      </w:pPr>
      <w:r w:rsidRPr="00AF03EE">
        <w:lastRenderedPageBreak/>
        <w:t>Granger, E, Sergeant, JC, Lunt, M. Avoiding pitfalls when combining multiple imputation and propensity scores. Statistics in Medicine. 2019; 38: 5120– 5132. https://doi.org/10.1002/sim.8355</w:t>
      </w:r>
    </w:p>
    <w:sectPr w:rsidR="00AF03EE"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2-01T22:51:00Z" w:initials="ch">
    <w:p w14:paraId="56622A9A" w14:textId="77777777" w:rsidR="00603E49" w:rsidRDefault="00603E49" w:rsidP="00DF33BC">
      <w:pPr>
        <w:pStyle w:val="CommentText"/>
      </w:pPr>
      <w:r>
        <w:rPr>
          <w:rStyle w:val="CommentReference"/>
        </w:rPr>
        <w:annotationRef/>
      </w:r>
      <w:r>
        <w:t>Are these proper nouns?</w:t>
      </w:r>
    </w:p>
  </w:comment>
  <w:comment w:id="2" w:author="christopher huong" w:date="2022-11-08T21:13:00Z" w:initials="CH">
    <w:p w14:paraId="71A66700" w14:textId="78EB0546" w:rsidR="000A2DF6" w:rsidRDefault="000A2DF6">
      <w:pPr>
        <w:pStyle w:val="CommentText"/>
      </w:pPr>
      <w:r>
        <w:rPr>
          <w:rStyle w:val="CommentReference"/>
        </w:rPr>
        <w:annotationRef/>
      </w:r>
      <w:r>
        <w:t>MHQ min: -166.40 in our data</w:t>
      </w:r>
    </w:p>
  </w:comment>
  <w:comment w:id="3" w:author="christopher huong" w:date="2022-12-01T22:52:00Z" w:initials="ch">
    <w:p w14:paraId="56AC60D9" w14:textId="77777777" w:rsidR="00603E49" w:rsidRDefault="00603E49" w:rsidP="00E01100">
      <w:pPr>
        <w:pStyle w:val="CommentText"/>
      </w:pPr>
      <w:r>
        <w:rPr>
          <w:rStyle w:val="CommentReference"/>
        </w:rPr>
        <w:annotationRef/>
      </w:r>
      <w:r>
        <w:t>/categorized</w:t>
      </w:r>
    </w:p>
  </w:comment>
  <w:comment w:id="4" w:author="christopher huong" w:date="2022-12-01T22:55:00Z" w:initials="ch">
    <w:p w14:paraId="238E5681" w14:textId="77777777" w:rsidR="00603E49" w:rsidRDefault="00603E49" w:rsidP="005B09B7">
      <w:pPr>
        <w:pStyle w:val="CommentText"/>
      </w:pPr>
      <w:r>
        <w:rPr>
          <w:rStyle w:val="CommentReference"/>
        </w:rPr>
        <w:annotationRef/>
      </w:r>
      <w:r>
        <w:t>Was it -50 to 100 before? Our data shows them ranging from -100 to 200</w:t>
      </w:r>
    </w:p>
  </w:comment>
  <w:comment w:id="5" w:author="christopher huong" w:date="2022-11-18T08:53:00Z" w:initials="ch">
    <w:p w14:paraId="2BCDC537" w14:textId="1796F22D" w:rsidR="00946809" w:rsidRDefault="00946809" w:rsidP="00946809">
      <w:pPr>
        <w:pStyle w:val="CommentText"/>
      </w:pPr>
      <w:r>
        <w:rPr>
          <w:rStyle w:val="CommentReference"/>
        </w:rPr>
        <w:annotationRef/>
      </w:r>
      <w:r>
        <w:t>May have to give a lengthy discussion on reliability and validity as it is a new measure?</w:t>
      </w:r>
    </w:p>
  </w:comment>
  <w:comment w:id="6" w:author="christopher huong" w:date="2022-11-28T22:55:00Z" w:initials="ch">
    <w:p w14:paraId="63A886C1" w14:textId="77777777" w:rsidR="0006789A" w:rsidRDefault="00A76ABE" w:rsidP="00ED104E">
      <w:pPr>
        <w:pStyle w:val="CommentText"/>
      </w:pPr>
      <w:r>
        <w:rPr>
          <w:rStyle w:val="CommentReference"/>
        </w:rPr>
        <w:annotationRef/>
      </w:r>
      <w:r w:rsidR="0006789A">
        <w:t>Expand on how this was recoded to binary?</w:t>
      </w:r>
    </w:p>
  </w:comment>
  <w:comment w:id="7" w:author="christopher huong" w:date="2022-11-28T23:20:00Z" w:initials="ch">
    <w:p w14:paraId="5D0B362D" w14:textId="77777777" w:rsidR="007F78F1" w:rsidRDefault="007F78F1" w:rsidP="000F330C">
      <w:pPr>
        <w:pStyle w:val="CommentText"/>
      </w:pPr>
      <w:r>
        <w:rPr>
          <w:rStyle w:val="CommentReference"/>
        </w:rPr>
        <w:annotationRef/>
      </w:r>
      <w:r>
        <w:t>Show missingness by variable in supplemental?</w:t>
      </w:r>
    </w:p>
  </w:comment>
  <w:comment w:id="8" w:author="christopher huong" w:date="2022-11-29T19:23:00Z" w:initials="ch">
    <w:p w14:paraId="612F6A12" w14:textId="77777777" w:rsidR="004F1596" w:rsidRDefault="004F1596" w:rsidP="00DE1920">
      <w:pPr>
        <w:pStyle w:val="CommentText"/>
      </w:pPr>
      <w:r>
        <w:rPr>
          <w:rStyle w:val="CommentReference"/>
        </w:rPr>
        <w:annotationRef/>
      </w:r>
      <w:r>
        <w:t>table</w:t>
      </w:r>
    </w:p>
  </w:comment>
  <w:comment w:id="9" w:author="christopher huong" w:date="2022-12-01T23:04:00Z" w:initials="ch">
    <w:p w14:paraId="585C51C6" w14:textId="77777777" w:rsidR="0006789A" w:rsidRDefault="0006789A" w:rsidP="008335E6">
      <w:pPr>
        <w:pStyle w:val="CommentText"/>
      </w:pPr>
      <w:r>
        <w:rPr>
          <w:rStyle w:val="CommentReference"/>
        </w:rPr>
        <w:annotationRef/>
      </w:r>
      <w:r>
        <w:t>Is this a solid justification? Can also include later in limitations. Alternative is to add ethnicity to the multiple imputation, as I think MI is robust to high missingness. I took it out to troubleshoot an error awhile ago, but I can try again</w:t>
      </w:r>
    </w:p>
  </w:comment>
  <w:comment w:id="10" w:author="christopher huong" w:date="2022-11-29T19:48:00Z" w:initials="ch">
    <w:p w14:paraId="6DCE715C" w14:textId="03FA228C" w:rsidR="00171563" w:rsidRDefault="00171563" w:rsidP="00D95018">
      <w:pPr>
        <w:pStyle w:val="CommentText"/>
      </w:pPr>
      <w:r>
        <w:rPr>
          <w:rStyle w:val="CommentReference"/>
        </w:rPr>
        <w:annotationRef/>
      </w:r>
      <w:r>
        <w:t>Exercise frequency</w:t>
      </w:r>
    </w:p>
  </w:comment>
  <w:comment w:id="11" w:author="christopher huong" w:date="2022-12-08T15:29:00Z" w:initials="ch">
    <w:p w14:paraId="2DC72431" w14:textId="77777777" w:rsidR="00D24F86" w:rsidRDefault="00D24F86" w:rsidP="00753040">
      <w:pPr>
        <w:pStyle w:val="CommentText"/>
      </w:pPr>
      <w:r>
        <w:rPr>
          <w:rStyle w:val="CommentReference"/>
        </w:rPr>
        <w:annotationRef/>
      </w:r>
      <w:r>
        <w:t>We are focusing on the differences between exercise levels, correct? Since the mean level can change around depending on method and covariates</w:t>
      </w:r>
    </w:p>
  </w:comment>
  <w:comment w:id="12" w:author="christopher huong" w:date="2022-11-29T20:02:00Z" w:initials="ch">
    <w:p w14:paraId="78D31AA0" w14:textId="77777777" w:rsidR="00065819" w:rsidRDefault="00065819" w:rsidP="00065819">
      <w:pPr>
        <w:pStyle w:val="CommentText"/>
      </w:pPr>
      <w:r>
        <w:rPr>
          <w:rStyle w:val="CommentReference"/>
        </w:rPr>
        <w:annotationRef/>
      </w:r>
      <w:r>
        <w:t>Check if data are missing at random?</w:t>
      </w:r>
    </w:p>
  </w:comment>
  <w:comment w:id="13" w:author="christopher huong" w:date="2022-12-19T12:29:00Z" w:initials="ch">
    <w:p w14:paraId="55B175C4" w14:textId="77777777" w:rsidR="00065819" w:rsidRDefault="00065819" w:rsidP="00065819">
      <w:pPr>
        <w:pStyle w:val="CommentText"/>
      </w:pPr>
      <w:r>
        <w:rPr>
          <w:rStyle w:val="CommentReference"/>
        </w:rPr>
        <w:annotationRef/>
      </w:r>
      <w:r>
        <w:t>Kind of a significant assumption</w:t>
      </w:r>
    </w:p>
  </w:comment>
  <w:comment w:id="14" w:author="christopher huong" w:date="2022-11-29T20:01:00Z" w:initials="ch">
    <w:p w14:paraId="13FFD3F8" w14:textId="77777777" w:rsidR="00065819" w:rsidRDefault="00065819" w:rsidP="00065819">
      <w:pPr>
        <w:pStyle w:val="CommentText"/>
      </w:pPr>
      <w:r>
        <w:rPr>
          <w:rStyle w:val="CommentReference"/>
        </w:rPr>
        <w:annotationRef/>
      </w:r>
      <w:r>
        <w:t>Justify FCS over joint-modeling?</w:t>
      </w:r>
    </w:p>
  </w:comment>
  <w:comment w:id="15" w:author="christopher huong" w:date="2022-12-01T23:05:00Z" w:initials="ch">
    <w:p w14:paraId="58739CEC" w14:textId="77777777" w:rsidR="00065819" w:rsidRDefault="00065819" w:rsidP="00065819">
      <w:pPr>
        <w:pStyle w:val="CommentText"/>
      </w:pPr>
      <w:r>
        <w:rPr>
          <w:rStyle w:val="CommentReference"/>
        </w:rPr>
        <w:annotationRef/>
      </w:r>
      <w:r>
        <w:t>Justify 10 imputations &amp; 10 iterations?</w:t>
      </w:r>
    </w:p>
  </w:comment>
  <w:comment w:id="16" w:author="christopher huong" w:date="2022-12-19T13:26:00Z" w:initials="ch">
    <w:p w14:paraId="4BF14EAD" w14:textId="77777777" w:rsidR="009124DC" w:rsidRDefault="009124DC" w:rsidP="00D661E3">
      <w:pPr>
        <w:pStyle w:val="CommentText"/>
      </w:pPr>
      <w:r>
        <w:rPr>
          <w:rStyle w:val="CommentReference"/>
        </w:rPr>
        <w:annotationRef/>
      </w:r>
      <w:r>
        <w:t xml:space="preserve">Assuming this is computationally feasible </w:t>
      </w:r>
    </w:p>
  </w:comment>
  <w:comment w:id="17" w:author="christopher huong" w:date="2022-12-01T23:34:00Z" w:initials="ch">
    <w:p w14:paraId="66E7D764" w14:textId="31544D52" w:rsidR="00065819" w:rsidRDefault="00065819" w:rsidP="00065819">
      <w:pPr>
        <w:pStyle w:val="CommentText"/>
      </w:pPr>
      <w:r>
        <w:rPr>
          <w:rStyle w:val="CommentReference"/>
        </w:rPr>
        <w:annotationRef/>
      </w:r>
      <w:r>
        <w:t>I have not looked at this source personally yet, but everyone seems to be citing this for the pooling procedure, including the ?pool documentation</w:t>
      </w:r>
    </w:p>
  </w:comment>
  <w:comment w:id="18" w:author="christopher huong" w:date="2022-12-01T23:34:00Z" w:initials="ch">
    <w:p w14:paraId="673EF849" w14:textId="77777777" w:rsidR="00065819" w:rsidRDefault="00065819" w:rsidP="00065819">
      <w:pPr>
        <w:pStyle w:val="CommentText"/>
      </w:pPr>
      <w:r>
        <w:rPr>
          <w:rStyle w:val="CommentReference"/>
        </w:rPr>
        <w:annotationRef/>
      </w:r>
      <w:hyperlink r:id="rId1" w:history="1">
        <w:r w:rsidRPr="002E041D">
          <w:rPr>
            <w:rStyle w:val="Hyperlink"/>
          </w:rPr>
          <w:t>https://onlinelibrary.wiley.com/doi/book/10.1002/9780470316696</w:t>
        </w:r>
      </w:hyperlink>
    </w:p>
  </w:comment>
  <w:comment w:id="19" w:author="christopher huong" w:date="2022-12-06T22:28:00Z" w:initials="ch">
    <w:p w14:paraId="5705BDC7" w14:textId="77777777" w:rsidR="00065819" w:rsidRDefault="00065819" w:rsidP="00065819">
      <w:pPr>
        <w:pStyle w:val="CommentText"/>
      </w:pPr>
      <w:r>
        <w:rPr>
          <w:rStyle w:val="CommentReference"/>
        </w:rPr>
        <w:annotationRef/>
      </w:r>
      <w:r>
        <w:t>Seems that if both the outcome regression and propensity model are misspecified, then combining the two will not necessarily lead to less biased results. So just report estimates for all 3 separately? With the propensity model estimation (mhq~PA) in the main results, and rest supplemental? Let me know what you think</w:t>
      </w:r>
    </w:p>
  </w:comment>
  <w:comment w:id="20" w:author="christopher huong" w:date="2022-12-06T22:38:00Z" w:initials="ch">
    <w:p w14:paraId="124E6B17" w14:textId="77777777" w:rsidR="00065819" w:rsidRDefault="00065819" w:rsidP="00065819">
      <w:pPr>
        <w:pStyle w:val="CommentText"/>
      </w:pPr>
      <w:r>
        <w:rPr>
          <w:rStyle w:val="CommentReference"/>
        </w:rPr>
        <w:annotationRef/>
      </w:r>
      <w:r>
        <w:t xml:space="preserve">Run anova to check if the 3 models are significantly different? </w:t>
      </w:r>
    </w:p>
  </w:comment>
  <w:comment w:id="21" w:author="christopher huong" w:date="2022-12-06T22:29:00Z" w:initials="ch">
    <w:p w14:paraId="58C11EB4" w14:textId="0499734F" w:rsidR="00C9103A" w:rsidRDefault="00C9103A" w:rsidP="00551C03">
      <w:pPr>
        <w:pStyle w:val="CommentText"/>
      </w:pPr>
      <w:r>
        <w:rPr>
          <w:rStyle w:val="CommentReference"/>
        </w:rPr>
        <w:annotationRef/>
      </w:r>
      <w:r>
        <w:t>This all sounds like a good idea, should I do these analyses real quick? For the main analysis (mhq+6subdomains)</w:t>
      </w:r>
    </w:p>
  </w:comment>
  <w:comment w:id="22" w:author="christopher huong" w:date="2022-12-06T22:30:00Z" w:initials="ch">
    <w:p w14:paraId="2196F92D" w14:textId="77777777" w:rsidR="00C9103A" w:rsidRDefault="00C9103A" w:rsidP="00811652">
      <w:pPr>
        <w:pStyle w:val="CommentText"/>
      </w:pPr>
      <w:r>
        <w:rPr>
          <w:rStyle w:val="CommentReference"/>
        </w:rPr>
        <w:annotationRef/>
      </w:r>
      <w:r>
        <w:t>Remove socialize, relationship, employment, sleep, mhseeking, meddiagnosis?</w:t>
      </w:r>
    </w:p>
  </w:comment>
  <w:comment w:id="23" w:author="christopher huong" w:date="2022-12-06T22:31:00Z" w:initials="ch">
    <w:p w14:paraId="5500F4BA" w14:textId="77777777" w:rsidR="00C9103A" w:rsidRDefault="00C9103A" w:rsidP="00CB64DE">
      <w:pPr>
        <w:pStyle w:val="CommentText"/>
      </w:pPr>
      <w:r>
        <w:rPr>
          <w:rStyle w:val="CommentReference"/>
        </w:rPr>
        <w:annotationRef/>
      </w:r>
      <w:r>
        <w:t>So the regression model will have left    age + sex + genderdiff + education + childtrauma + adulttrauma,</w:t>
      </w:r>
    </w:p>
  </w:comment>
  <w:comment w:id="24" w:author="christopher huong" w:date="2022-12-06T22:33:00Z" w:initials="ch">
    <w:p w14:paraId="3DB964EA" w14:textId="77777777" w:rsidR="00C9103A" w:rsidRDefault="00C9103A" w:rsidP="00F404C3">
      <w:pPr>
        <w:pStyle w:val="CommentText"/>
      </w:pPr>
      <w:r>
        <w:rPr>
          <w:rStyle w:val="CommentReference"/>
        </w:rPr>
        <w:annotationRef/>
      </w:r>
      <w:r>
        <w:t>And I think it'd make sense to just do collider bias check for the outcome regression model without propensity weighting?</w:t>
      </w:r>
    </w:p>
  </w:comment>
  <w:comment w:id="25" w:author="christopher huong" w:date="2022-12-19T12:14:00Z" w:initials="ch">
    <w:p w14:paraId="2C7F3AAB" w14:textId="77777777" w:rsidR="00D7538C" w:rsidRDefault="00D7538C" w:rsidP="00651DDC">
      <w:pPr>
        <w:pStyle w:val="CommentText"/>
      </w:pPr>
      <w:r>
        <w:rPr>
          <w:rStyle w:val="CommentReference"/>
        </w:rPr>
        <w:annotationRef/>
      </w:r>
      <w:r>
        <w:t>Maybe drop this if the analysis is too burdensome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56622A9A" w15:done="0"/>
  <w15:commentEx w15:paraId="71A66700" w15:done="0"/>
  <w15:commentEx w15:paraId="56AC60D9" w15:done="0"/>
  <w15:commentEx w15:paraId="238E5681" w15:done="0"/>
  <w15:commentEx w15:paraId="2BCDC537" w15:done="0"/>
  <w15:commentEx w15:paraId="63A886C1" w15:done="0"/>
  <w15:commentEx w15:paraId="5D0B362D" w15:done="0"/>
  <w15:commentEx w15:paraId="612F6A12" w15:paraIdParent="5D0B362D" w15:done="0"/>
  <w15:commentEx w15:paraId="585C51C6" w15:done="0"/>
  <w15:commentEx w15:paraId="6DCE715C" w15:done="0"/>
  <w15:commentEx w15:paraId="2DC72431" w15:done="0"/>
  <w15:commentEx w15:paraId="78D31AA0" w15:done="0"/>
  <w15:commentEx w15:paraId="55B175C4" w15:paraIdParent="78D31AA0" w15:done="0"/>
  <w15:commentEx w15:paraId="13FFD3F8" w15:done="0"/>
  <w15:commentEx w15:paraId="58739CEC" w15:done="0"/>
  <w15:commentEx w15:paraId="4BF14EAD" w15:done="0"/>
  <w15:commentEx w15:paraId="66E7D764" w15:done="0"/>
  <w15:commentEx w15:paraId="673EF849" w15:paraIdParent="66E7D764" w15:done="0"/>
  <w15:commentEx w15:paraId="5705BDC7" w15:done="0"/>
  <w15:commentEx w15:paraId="124E6B17" w15:paraIdParent="5705BDC7" w15:done="0"/>
  <w15:commentEx w15:paraId="58C11EB4" w15:done="0"/>
  <w15:commentEx w15:paraId="2196F92D" w15:done="0"/>
  <w15:commentEx w15:paraId="5500F4BA" w15:paraIdParent="2196F92D" w15:done="0"/>
  <w15:commentEx w15:paraId="3DB964EA" w15:paraIdParent="2196F92D" w15:done="0"/>
  <w15:commentEx w15:paraId="2C7F3A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33AE6F" w16cex:dateUtc="2022-12-02T04:51:00Z"/>
  <w16cex:commentExtensible w16cex:durableId="271544EA" w16cex:dateUtc="2022-11-09T03:13:00Z"/>
  <w16cex:commentExtensible w16cex:durableId="2733AEB7" w16cex:dateUtc="2022-12-02T04:52:00Z"/>
  <w16cex:commentExtensible w16cex:durableId="2733AF75" w16cex:dateUtc="2022-12-02T04:55:00Z"/>
  <w16cex:commentExtensible w16cex:durableId="2721C679" w16cex:dateUtc="2022-11-18T14:53:00Z"/>
  <w16cex:commentExtensible w16cex:durableId="272FBAC9" w16cex:dateUtc="2022-11-29T04:55:00Z"/>
  <w16cex:commentExtensible w16cex:durableId="272FC0C6" w16cex:dateUtc="2022-11-29T05:20:00Z"/>
  <w16cex:commentExtensible w16cex:durableId="2730DAB2" w16cex:dateUtc="2022-11-30T01:23:00Z"/>
  <w16cex:commentExtensible w16cex:durableId="2733B172" w16cex:dateUtc="2022-12-02T05:04:00Z"/>
  <w16cex:commentExtensible w16cex:durableId="2730E079" w16cex:dateUtc="2022-11-30T01:48:00Z"/>
  <w16cex:commentExtensible w16cex:durableId="273C8166" w16cex:dateUtc="2022-12-08T21:29:00Z"/>
  <w16cex:commentExtensible w16cex:durableId="2730E3DC" w16cex:dateUtc="2022-11-30T02:02:00Z"/>
  <w16cex:commentExtensible w16cex:durableId="274AD7AD" w16cex:dateUtc="2022-12-19T20:29:00Z"/>
  <w16cex:commentExtensible w16cex:durableId="2730E3AC" w16cex:dateUtc="2022-11-30T02:01:00Z"/>
  <w16cex:commentExtensible w16cex:durableId="2733B1C8" w16cex:dateUtc="2022-12-02T05:05:00Z"/>
  <w16cex:commentExtensible w16cex:durableId="274AE522" w16cex:dateUtc="2022-12-19T21:26:00Z"/>
  <w16cex:commentExtensible w16cex:durableId="2733B887" w16cex:dateUtc="2022-12-02T05:34:00Z"/>
  <w16cex:commentExtensible w16cex:durableId="2733B88B" w16cex:dateUtc="2022-12-02T05:34:00Z"/>
  <w16cex:commentExtensible w16cex:durableId="273A40A5" w16cex:dateUtc="2022-12-07T04:28:00Z"/>
  <w16cex:commentExtensible w16cex:durableId="273A42CC" w16cex:dateUtc="2022-12-07T04:38:00Z"/>
  <w16cex:commentExtensible w16cex:durableId="273A40C7" w16cex:dateUtc="2022-12-07T04:29:00Z"/>
  <w16cex:commentExtensible w16cex:durableId="273A411C" w16cex:dateUtc="2022-12-07T04:30:00Z"/>
  <w16cex:commentExtensible w16cex:durableId="273A412F" w16cex:dateUtc="2022-12-07T04:31:00Z"/>
  <w16cex:commentExtensible w16cex:durableId="273A419C" w16cex:dateUtc="2022-12-07T04:33:00Z"/>
  <w16cex:commentExtensible w16cex:durableId="274AD43C" w16cex:dateUtc="2022-12-19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56622A9A" w16cid:durableId="2733AE6F"/>
  <w16cid:commentId w16cid:paraId="71A66700" w16cid:durableId="271544EA"/>
  <w16cid:commentId w16cid:paraId="56AC60D9" w16cid:durableId="2733AEB7"/>
  <w16cid:commentId w16cid:paraId="238E5681" w16cid:durableId="2733AF75"/>
  <w16cid:commentId w16cid:paraId="2BCDC537" w16cid:durableId="2721C679"/>
  <w16cid:commentId w16cid:paraId="63A886C1" w16cid:durableId="272FBAC9"/>
  <w16cid:commentId w16cid:paraId="5D0B362D" w16cid:durableId="272FC0C6"/>
  <w16cid:commentId w16cid:paraId="612F6A12" w16cid:durableId="2730DAB2"/>
  <w16cid:commentId w16cid:paraId="585C51C6" w16cid:durableId="2733B172"/>
  <w16cid:commentId w16cid:paraId="6DCE715C" w16cid:durableId="2730E079"/>
  <w16cid:commentId w16cid:paraId="2DC72431" w16cid:durableId="273C8166"/>
  <w16cid:commentId w16cid:paraId="78D31AA0" w16cid:durableId="2730E3DC"/>
  <w16cid:commentId w16cid:paraId="55B175C4" w16cid:durableId="274AD7AD"/>
  <w16cid:commentId w16cid:paraId="13FFD3F8" w16cid:durableId="2730E3AC"/>
  <w16cid:commentId w16cid:paraId="58739CEC" w16cid:durableId="2733B1C8"/>
  <w16cid:commentId w16cid:paraId="4BF14EAD" w16cid:durableId="274AE522"/>
  <w16cid:commentId w16cid:paraId="66E7D764" w16cid:durableId="2733B887"/>
  <w16cid:commentId w16cid:paraId="673EF849" w16cid:durableId="2733B88B"/>
  <w16cid:commentId w16cid:paraId="5705BDC7" w16cid:durableId="273A40A5"/>
  <w16cid:commentId w16cid:paraId="124E6B17" w16cid:durableId="273A42CC"/>
  <w16cid:commentId w16cid:paraId="58C11EB4" w16cid:durableId="273A40C7"/>
  <w16cid:commentId w16cid:paraId="2196F92D" w16cid:durableId="273A411C"/>
  <w16cid:commentId w16cid:paraId="5500F4BA" w16cid:durableId="273A412F"/>
  <w16cid:commentId w16cid:paraId="3DB964EA" w16cid:durableId="273A419C"/>
  <w16cid:commentId w16cid:paraId="2C7F3AAB" w16cid:durableId="274AD4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00D82"/>
    <w:rsid w:val="00065819"/>
    <w:rsid w:val="0006789A"/>
    <w:rsid w:val="000A2DF6"/>
    <w:rsid w:val="000E750E"/>
    <w:rsid w:val="00107437"/>
    <w:rsid w:val="00122808"/>
    <w:rsid w:val="00141290"/>
    <w:rsid w:val="00152DF4"/>
    <w:rsid w:val="00156533"/>
    <w:rsid w:val="00171563"/>
    <w:rsid w:val="001A4AA9"/>
    <w:rsid w:val="001B508B"/>
    <w:rsid w:val="00343D29"/>
    <w:rsid w:val="00347571"/>
    <w:rsid w:val="00352824"/>
    <w:rsid w:val="00374208"/>
    <w:rsid w:val="003C0EAF"/>
    <w:rsid w:val="003F3415"/>
    <w:rsid w:val="004043F1"/>
    <w:rsid w:val="00437151"/>
    <w:rsid w:val="004D42FE"/>
    <w:rsid w:val="004E736A"/>
    <w:rsid w:val="004F1596"/>
    <w:rsid w:val="004F6799"/>
    <w:rsid w:val="0054733E"/>
    <w:rsid w:val="005813BD"/>
    <w:rsid w:val="005B0F77"/>
    <w:rsid w:val="005C0583"/>
    <w:rsid w:val="005F136A"/>
    <w:rsid w:val="00603E49"/>
    <w:rsid w:val="00624DFA"/>
    <w:rsid w:val="006F1D42"/>
    <w:rsid w:val="00771FDC"/>
    <w:rsid w:val="007927EB"/>
    <w:rsid w:val="007A12E7"/>
    <w:rsid w:val="007A2BAB"/>
    <w:rsid w:val="007B1816"/>
    <w:rsid w:val="007D1133"/>
    <w:rsid w:val="007F45DB"/>
    <w:rsid w:val="007F78F1"/>
    <w:rsid w:val="00803A43"/>
    <w:rsid w:val="008A12DD"/>
    <w:rsid w:val="008B5A88"/>
    <w:rsid w:val="008E1D18"/>
    <w:rsid w:val="009124DC"/>
    <w:rsid w:val="00926BCF"/>
    <w:rsid w:val="00946809"/>
    <w:rsid w:val="009B535C"/>
    <w:rsid w:val="009B5835"/>
    <w:rsid w:val="009D1779"/>
    <w:rsid w:val="009D3B6D"/>
    <w:rsid w:val="00A310DD"/>
    <w:rsid w:val="00A76ABE"/>
    <w:rsid w:val="00A91612"/>
    <w:rsid w:val="00AB0A03"/>
    <w:rsid w:val="00AB3ABC"/>
    <w:rsid w:val="00AC03A1"/>
    <w:rsid w:val="00AC4A78"/>
    <w:rsid w:val="00AD7571"/>
    <w:rsid w:val="00AF03EE"/>
    <w:rsid w:val="00B917C0"/>
    <w:rsid w:val="00BD0CC9"/>
    <w:rsid w:val="00C506C7"/>
    <w:rsid w:val="00C775FC"/>
    <w:rsid w:val="00C9103A"/>
    <w:rsid w:val="00CF4D5B"/>
    <w:rsid w:val="00D129F7"/>
    <w:rsid w:val="00D24F86"/>
    <w:rsid w:val="00D7538C"/>
    <w:rsid w:val="00DC565B"/>
    <w:rsid w:val="00E04424"/>
    <w:rsid w:val="00E239C9"/>
    <w:rsid w:val="00E43E63"/>
    <w:rsid w:val="00E94701"/>
    <w:rsid w:val="00E953E9"/>
    <w:rsid w:val="00ED2A11"/>
    <w:rsid w:val="00EF70E0"/>
    <w:rsid w:val="00F01209"/>
    <w:rsid w:val="00F40811"/>
    <w:rsid w:val="00F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book/10.1002/978047031669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6</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21</cp:revision>
  <dcterms:created xsi:type="dcterms:W3CDTF">2022-10-06T17:21:00Z</dcterms:created>
  <dcterms:modified xsi:type="dcterms:W3CDTF">2022-12-19T21:37:00Z</dcterms:modified>
</cp:coreProperties>
</file>