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E4AE75" w14:textId="19350179" w:rsidR="005813BD" w:rsidRPr="005813BD" w:rsidRDefault="005813BD" w:rsidP="00ED2A11">
      <w:pPr>
        <w:spacing w:line="360" w:lineRule="auto"/>
        <w:rPr>
          <w:b/>
          <w:bCs/>
        </w:rPr>
      </w:pPr>
      <w:r>
        <w:rPr>
          <w:b/>
          <w:bCs/>
        </w:rPr>
        <w:t>Study Sample and Data Collection</w:t>
      </w:r>
    </w:p>
    <w:p w14:paraId="01847981" w14:textId="1874DD80" w:rsidR="00ED2A11" w:rsidRDefault="00156533" w:rsidP="00ED2A11">
      <w:pPr>
        <w:spacing w:line="360" w:lineRule="auto"/>
      </w:pPr>
      <w:r>
        <w:t xml:space="preserve">Our study used </w:t>
      </w:r>
      <w:r w:rsidR="007A12E7">
        <w:t xml:space="preserve">a </w:t>
      </w:r>
      <w:r>
        <w:t>cross-sectional data</w:t>
      </w:r>
      <w:r w:rsidR="007A12E7">
        <w:t>set</w:t>
      </w:r>
      <w:r>
        <w:t xml:space="preserve"> from the Mental Health Million </w:t>
      </w:r>
      <w:r w:rsidR="007A12E7">
        <w:t>(MHM)</w:t>
      </w:r>
      <w:r w:rsidR="00603E49">
        <w:t xml:space="preserve"> project</w:t>
      </w:r>
      <w:r w:rsidR="00B917C0">
        <w:t>,</w:t>
      </w:r>
      <w:r w:rsidR="007A12E7">
        <w:t xml:space="preserve"> an </w:t>
      </w:r>
      <w:r w:rsidR="00B917C0">
        <w:t>on-going study with the purpose of assessing global mental wellbeing through administration of the</w:t>
      </w:r>
      <w:r w:rsidR="00603E49">
        <w:t xml:space="preserve"> Mental Health Quotient</w:t>
      </w:r>
      <w:r w:rsidR="00B917C0">
        <w:t xml:space="preserve"> </w:t>
      </w:r>
      <w:r w:rsidR="00603E49">
        <w:t>(</w:t>
      </w:r>
      <w:r w:rsidR="00B917C0">
        <w:t>MHQ</w:t>
      </w:r>
      <w:r w:rsidR="00603E49">
        <w:t>)</w:t>
      </w:r>
      <w:r w:rsidR="00B917C0">
        <w:t>.</w:t>
      </w:r>
      <w:r w:rsidR="005813BD">
        <w:t xml:space="preserve"> </w:t>
      </w:r>
      <w:commentRangeStart w:id="0"/>
      <w:r w:rsidR="005813BD" w:rsidRPr="005813BD">
        <w:rPr>
          <w:highlight w:val="yellow"/>
        </w:rPr>
        <w:t xml:space="preserve">Initial </w:t>
      </w:r>
      <w:commentRangeEnd w:id="0"/>
      <w:r w:rsidR="005813BD">
        <w:rPr>
          <w:rStyle w:val="CommentReference"/>
        </w:rPr>
        <w:commentReference w:id="0"/>
      </w:r>
      <w:r w:rsidR="005813BD" w:rsidRPr="005813BD">
        <w:rPr>
          <w:highlight w:val="yellow"/>
        </w:rPr>
        <w:t>recruitment targeted the English-speaking population living in the United States, United Kingdom, Canada, South Africa, Singapore, Australia, New Zealand and India, but was later expanded to include Spanish and French speakers as well as other countries for the purpose of capturing a broader global sample</w:t>
      </w:r>
      <w:r w:rsidR="005813BD">
        <w:t>.</w:t>
      </w:r>
      <w:r w:rsidR="00ED2A11">
        <w:t xml:space="preserve"> The sample for our present study included</w:t>
      </w:r>
      <w:r w:rsidR="00603E49">
        <w:t xml:space="preserve"> 341,958</w:t>
      </w:r>
      <w:r w:rsidR="00ED2A11">
        <w:t xml:space="preserve"> participants from 2</w:t>
      </w:r>
      <w:r w:rsidR="00603E49">
        <w:t>29</w:t>
      </w:r>
      <w:r w:rsidR="00ED2A11">
        <w:t xml:space="preserve"> countries who completed the MHQ from XXX to XXX. Additional information concerning the MHM project and recruitment strategy may be found elsewhere (Newson et al., 2021). This study involved secondary analysis of existing data and there</w:t>
      </w:r>
      <w:r w:rsidR="00603E49">
        <w:t>fore</w:t>
      </w:r>
      <w:r w:rsidR="00ED2A11">
        <w:t xml:space="preserve"> Institutional Research Ethics Board approval was not required.</w:t>
      </w:r>
    </w:p>
    <w:p w14:paraId="3671852B" w14:textId="77777777" w:rsidR="005813BD" w:rsidRDefault="005813BD" w:rsidP="00ED2A11">
      <w:pPr>
        <w:spacing w:line="360" w:lineRule="auto"/>
      </w:pPr>
    </w:p>
    <w:p w14:paraId="7CD5DB7D" w14:textId="35C4DBCB" w:rsidR="00ED2A11" w:rsidRPr="00E239C9" w:rsidRDefault="00ED2A11" w:rsidP="00ED2A11">
      <w:pPr>
        <w:spacing w:line="360" w:lineRule="auto"/>
        <w:rPr>
          <w:b/>
          <w:bCs/>
        </w:rPr>
      </w:pPr>
      <w:r w:rsidRPr="00E239C9">
        <w:rPr>
          <w:b/>
          <w:bCs/>
        </w:rPr>
        <w:t>Measures:</w:t>
      </w:r>
    </w:p>
    <w:p w14:paraId="0703047A" w14:textId="226AEEE1" w:rsidR="00ED2A11" w:rsidRPr="00E239C9" w:rsidRDefault="00ED2A11" w:rsidP="00ED2A11">
      <w:pPr>
        <w:spacing w:line="360" w:lineRule="auto"/>
        <w:rPr>
          <w:b/>
          <w:bCs/>
        </w:rPr>
      </w:pPr>
      <w:r w:rsidRPr="00E239C9">
        <w:rPr>
          <w:b/>
          <w:bCs/>
        </w:rPr>
        <w:t>Mental Wellbeing:</w:t>
      </w:r>
    </w:p>
    <w:p w14:paraId="7B5AE076" w14:textId="281E7027" w:rsidR="00ED2A11" w:rsidRDefault="00ED2A11" w:rsidP="00ED2A11">
      <w:pPr>
        <w:spacing w:line="360" w:lineRule="auto"/>
      </w:pPr>
      <w:r>
        <w:t>The MHQ is a 47-item voluntary online survey designed to assess a comprehensive range of common attributes found across widely used existing mental health assessment tools in a single questionnaire to estimate overall mental wellbeing and functioning in the population. Items were developed by consolidation of 170 symptom</w:t>
      </w:r>
      <w:r w:rsidR="004043F1">
        <w:t>s</w:t>
      </w:r>
      <w:r>
        <w:t xml:space="preserve"> coded from 126 </w:t>
      </w:r>
      <w:r w:rsidR="004043F1">
        <w:t xml:space="preserve">commonly used </w:t>
      </w:r>
      <w:r>
        <w:t>psychiatric assessment tools</w:t>
      </w:r>
      <w:r w:rsidR="004043F1">
        <w:t xml:space="preserve"> covering </w:t>
      </w:r>
      <w:commentRangeStart w:id="1"/>
      <w:r w:rsidR="004043F1">
        <w:t>depression, anxiety, bipolar disorder</w:t>
      </w:r>
      <w:commentRangeEnd w:id="1"/>
      <w:r w:rsidR="00603E49">
        <w:rPr>
          <w:rStyle w:val="CommentReference"/>
        </w:rPr>
        <w:commentReference w:id="1"/>
      </w:r>
      <w:r w:rsidR="004043F1">
        <w:t>, ADHD, post-traumatic stress disorder, obsessive-compulsive disorder, addiction, schizophrenia, eating disorder</w:t>
      </w:r>
      <w:r w:rsidR="000A2DF6">
        <w:t>s</w:t>
      </w:r>
      <w:r w:rsidR="004043F1">
        <w:t xml:space="preserve"> and autism spectrum disorder</w:t>
      </w:r>
      <w:r w:rsidR="004D42FE">
        <w:t xml:space="preserve">. </w:t>
      </w:r>
      <w:r w:rsidR="00EF70E0">
        <w:t xml:space="preserve">The MHQ is unique from other psychiatric tools in that the </w:t>
      </w:r>
      <w:r w:rsidR="009D1779">
        <w:t>items</w:t>
      </w:r>
      <w:r w:rsidR="00EF70E0">
        <w:t xml:space="preserve"> assessed the </w:t>
      </w:r>
      <w:r w:rsidR="009D1779">
        <w:t xml:space="preserve">level of </w:t>
      </w:r>
      <w:r w:rsidR="00EF70E0">
        <w:t xml:space="preserve">functioning and impact on one’s life associated with </w:t>
      </w:r>
      <w:r w:rsidR="009D1779">
        <w:t>each</w:t>
      </w:r>
      <w:r w:rsidR="00EF70E0">
        <w:t xml:space="preserve"> mental health element</w:t>
      </w:r>
      <w:r w:rsidR="009D1779">
        <w:t>, as opposed to frequency, duration, or severity of symptoms.</w:t>
      </w:r>
      <w:r w:rsidR="00EF70E0">
        <w:t xml:space="preserve"> </w:t>
      </w:r>
      <w:r w:rsidR="004D42FE">
        <w:t xml:space="preserve">The </w:t>
      </w:r>
      <w:r w:rsidR="00EF70E0">
        <w:t>questionnaire</w:t>
      </w:r>
      <w:r w:rsidR="004D42FE">
        <w:t xml:space="preserve"> took an average of 14 minutes </w:t>
      </w:r>
      <w:r w:rsidR="000A2DF6">
        <w:t xml:space="preserve">for participants </w:t>
      </w:r>
      <w:r w:rsidR="004D42FE">
        <w:t>to complete.</w:t>
      </w:r>
    </w:p>
    <w:p w14:paraId="33063A82" w14:textId="49C6475C" w:rsidR="00343D29" w:rsidRDefault="004043F1" w:rsidP="00ED2A11">
      <w:pPr>
        <w:spacing w:line="360" w:lineRule="auto"/>
      </w:pPr>
      <w:r>
        <w:t xml:space="preserve">Responses were computed into an overall mental wellbeing score, </w:t>
      </w:r>
      <w:r w:rsidR="009D1779">
        <w:t xml:space="preserve">originally </w:t>
      </w:r>
      <w:r>
        <w:t xml:space="preserve">ranging from </w:t>
      </w:r>
      <w:commentRangeStart w:id="2"/>
      <w:r>
        <w:t>-100 to +200.</w:t>
      </w:r>
      <w:commentRangeEnd w:id="2"/>
      <w:r w:rsidR="000A2DF6">
        <w:rPr>
          <w:rStyle w:val="CommentReference"/>
        </w:rPr>
        <w:commentReference w:id="2"/>
      </w:r>
      <w:r w:rsidR="004D42FE">
        <w:t xml:space="preserve"> </w:t>
      </w:r>
      <w:r w:rsidR="009D1779">
        <w:t xml:space="preserve"> Recently, the lower limit was expanded to </w:t>
      </w:r>
      <w:r w:rsidR="00A91612">
        <w:t>-</w:t>
      </w:r>
      <w:r w:rsidR="009D1779">
        <w:t xml:space="preserve">166 to accommodate a floor effect. </w:t>
      </w:r>
      <w:r w:rsidR="004D42FE">
        <w:t xml:space="preserve">Scores </w:t>
      </w:r>
      <w:r w:rsidR="000A2DF6">
        <w:t xml:space="preserve">are </w:t>
      </w:r>
      <w:commentRangeStart w:id="3"/>
      <w:r w:rsidR="00603E49">
        <w:t>binned</w:t>
      </w:r>
      <w:r w:rsidR="004D42FE">
        <w:t xml:space="preserve"> </w:t>
      </w:r>
      <w:commentRangeEnd w:id="3"/>
      <w:r w:rsidR="00603E49">
        <w:rPr>
          <w:rStyle w:val="CommentReference"/>
        </w:rPr>
        <w:commentReference w:id="3"/>
      </w:r>
      <w:r w:rsidR="004D42FE">
        <w:t>into six levels of functioning, with negative scores indicating clinical risk and positive scores representing normal range</w:t>
      </w:r>
      <w:r w:rsidR="004D42FE" w:rsidRPr="005813BD">
        <w:rPr>
          <w:highlight w:val="yellow"/>
        </w:rPr>
        <w:t>: Clinical (≤-50), At Risk (-50 to &lt;0), Enduring (0 to &lt;50), Managing (50 to &lt;100), Succeeding (100 to &lt;150) and Thriving (150 to 200).</w:t>
      </w:r>
      <w:r w:rsidR="004D42FE" w:rsidRPr="004D42FE">
        <w:t xml:space="preserve"> </w:t>
      </w:r>
      <w:r>
        <w:t xml:space="preserve">To compute the overall score, individual item responses were weighted to reflect the nonlinearity of risk associated with increases in symptom severity, as well as the differential </w:t>
      </w:r>
      <w:r w:rsidR="00343D29">
        <w:t xml:space="preserve">risk associated with different symptoms (e.g., suicidal thoughts vs irritability). </w:t>
      </w:r>
    </w:p>
    <w:p w14:paraId="40AC72ED" w14:textId="3179AA7D" w:rsidR="004043F1" w:rsidRDefault="00343D29" w:rsidP="00ED2A11">
      <w:pPr>
        <w:spacing w:line="360" w:lineRule="auto"/>
      </w:pPr>
      <w:r>
        <w:lastRenderedPageBreak/>
        <w:t xml:space="preserve">In addition to the overall wellbeing score, scores for six broad subcategories of mental wellbeing were computed: Core Cognition (ability for executive functioning), Complex Cognition (reflecting more complex processes such as problem-solving, creativity, and adaptability), Mood and Outlook (ability </w:t>
      </w:r>
      <w:r w:rsidR="00122808">
        <w:t>to effectively regulate ones emotions), Drive and Motivation (ability to achieve goals in the face of obstacles), Social Self (social functioning), and Mind-Body (physical functioning and psychosomatic health). Subcategory scores</w:t>
      </w:r>
      <w:r w:rsidR="004D42FE">
        <w:t xml:space="preserve"> ranged </w:t>
      </w:r>
      <w:commentRangeStart w:id="4"/>
      <w:r w:rsidR="004D42FE">
        <w:t>from -</w:t>
      </w:r>
      <w:r w:rsidR="00603E49">
        <w:t>10</w:t>
      </w:r>
      <w:r w:rsidR="004D42FE">
        <w:t>0 to +</w:t>
      </w:r>
      <w:r w:rsidR="00603E49">
        <w:t>2</w:t>
      </w:r>
      <w:r w:rsidR="004D42FE">
        <w:t>00, and</w:t>
      </w:r>
      <w:r w:rsidR="00122808">
        <w:t xml:space="preserve"> </w:t>
      </w:r>
      <w:commentRangeEnd w:id="4"/>
      <w:r w:rsidR="00603E49">
        <w:rPr>
          <w:rStyle w:val="CommentReference"/>
        </w:rPr>
        <w:commentReference w:id="4"/>
      </w:r>
      <w:r w:rsidR="00122808">
        <w:t xml:space="preserve">were computed by a weighted average of scores from </w:t>
      </w:r>
      <w:r w:rsidR="004D42FE">
        <w:t xml:space="preserve">10 to 24 </w:t>
      </w:r>
      <w:r w:rsidR="00122808">
        <w:t>relevant symptom</w:t>
      </w:r>
      <w:r w:rsidR="004D42FE">
        <w:t xml:space="preserve"> items</w:t>
      </w:r>
      <w:r w:rsidR="00122808">
        <w:t xml:space="preserve"> based on a review of cognitive and brain functioning models (Newson et al., 2020)</w:t>
      </w:r>
      <w:r w:rsidR="004D42FE">
        <w:t>.</w:t>
      </w:r>
    </w:p>
    <w:p w14:paraId="59F1790C" w14:textId="303EAD1D" w:rsidR="00946809" w:rsidRDefault="00946809" w:rsidP="00ED2A11">
      <w:pPr>
        <w:spacing w:line="360" w:lineRule="auto"/>
      </w:pPr>
    </w:p>
    <w:p w14:paraId="6F840B72" w14:textId="1013A48D" w:rsidR="00946809" w:rsidRDefault="00946809" w:rsidP="00ED2A11">
      <w:pPr>
        <w:spacing w:line="360" w:lineRule="auto"/>
      </w:pPr>
      <w:commentRangeStart w:id="5"/>
      <w:r>
        <w:t xml:space="preserve">The MHQ demonstrated </w:t>
      </w:r>
      <w:commentRangeEnd w:id="5"/>
      <w:r>
        <w:rPr>
          <w:rStyle w:val="CommentReference"/>
        </w:rPr>
        <w:commentReference w:id="5"/>
      </w:r>
      <w:r>
        <w:t xml:space="preserve">high sample reliability when four randomly selected and demographically similar samples were compared on response distributions (p = 0.99), and resulting MHQ distribution (p = 0.18). Internal consistency was demonstrated with conceptually similar items having higher correlations than unsimilar items. A subset of participants which took the MHQ twice at least 3 days apart showed a test-retest reliability of r = 0.84. Validity was assessed by asking a subset of participants additional questions concerning days missed from work and normal activities in the past month. Those who were employed and scored an overall MHQ between 175 to 200 missed on average 0.2 days of work in the past month, while those employed who scored between -75 to -100 missed an average of 9.3 days of work. </w:t>
      </w:r>
      <w:sdt>
        <w:sdtPr>
          <w:id w:val="-2050133638"/>
          <w:citation/>
        </w:sdtPr>
        <w:sdtContent>
          <w:r>
            <w:fldChar w:fldCharType="begin"/>
          </w:r>
          <w:r>
            <w:instrText xml:space="preserve"> CITATION New22 \l 1033 </w:instrText>
          </w:r>
          <w:r>
            <w:fldChar w:fldCharType="separate"/>
          </w:r>
          <w:r>
            <w:rPr>
              <w:noProof/>
            </w:rPr>
            <w:t>(Newson JJ, 2022)</w:t>
          </w:r>
          <w:r>
            <w:fldChar w:fldCharType="end"/>
          </w:r>
        </w:sdtContent>
      </w:sdt>
    </w:p>
    <w:p w14:paraId="4A9E26AE" w14:textId="77777777" w:rsidR="00946809" w:rsidRDefault="00946809" w:rsidP="00ED2A11">
      <w:pPr>
        <w:spacing w:line="360" w:lineRule="auto"/>
      </w:pPr>
    </w:p>
    <w:p w14:paraId="570A4BC4" w14:textId="07AA23D7" w:rsidR="004D42FE" w:rsidRDefault="00E239C9" w:rsidP="00ED2A11">
      <w:pPr>
        <w:spacing w:line="360" w:lineRule="auto"/>
      </w:pPr>
      <w:r w:rsidRPr="00E239C9">
        <w:rPr>
          <w:b/>
          <w:bCs/>
        </w:rPr>
        <w:t>Physical Activity</w:t>
      </w:r>
      <w:r>
        <w:t>:</w:t>
      </w:r>
      <w:r w:rsidRPr="00E239C9">
        <w:t xml:space="preserve"> </w:t>
      </w:r>
      <w:r>
        <w:t xml:space="preserve"> </w:t>
      </w:r>
      <w:r w:rsidRPr="005813BD">
        <w:rPr>
          <w:highlight w:val="yellow"/>
        </w:rPr>
        <w:t>Participants responded to single item that asked: “How regularly do you engage in physical exercise (30 minutes or more)?” Response options included “Rarely/never”; “Less than once a week”; “Once a week”; “Few days a week”; and “Every day.</w:t>
      </w:r>
    </w:p>
    <w:p w14:paraId="252DAB93" w14:textId="641BF048" w:rsidR="00E239C9" w:rsidRDefault="00E239C9" w:rsidP="00ED2A11">
      <w:pPr>
        <w:spacing w:line="360" w:lineRule="auto"/>
      </w:pPr>
    </w:p>
    <w:p w14:paraId="1EDDD7BE" w14:textId="2C68495D" w:rsidR="00E239C9" w:rsidRDefault="00E239C9" w:rsidP="00ED2A11">
      <w:pPr>
        <w:spacing w:line="360" w:lineRule="auto"/>
      </w:pPr>
      <w:r w:rsidRPr="00E239C9">
        <w:rPr>
          <w:b/>
          <w:bCs/>
        </w:rPr>
        <w:t>Covariates</w:t>
      </w:r>
      <w:r>
        <w:t xml:space="preserve">: </w:t>
      </w:r>
      <w:r w:rsidR="00946809">
        <w:t>To adjust for potential confounders, we selected</w:t>
      </w:r>
      <w:r>
        <w:t xml:space="preserve"> </w:t>
      </w:r>
      <w:r w:rsidR="00946809">
        <w:t xml:space="preserve">as covariates </w:t>
      </w:r>
      <w:r>
        <w:t xml:space="preserve">age, </w:t>
      </w:r>
      <w:r w:rsidR="00946809">
        <w:t>biological sex</w:t>
      </w:r>
      <w:r>
        <w:t xml:space="preserve">, gender identity, ethnicity, educational attainment, employment status, relationship status, </w:t>
      </w:r>
      <w:r w:rsidR="00946809">
        <w:t xml:space="preserve">frequency of adequate </w:t>
      </w:r>
      <w:r>
        <w:t>sleep</w:t>
      </w:r>
      <w:r w:rsidR="00946809">
        <w:t>,</w:t>
      </w:r>
      <w:r>
        <w:t xml:space="preserve"> frequency of socializing, diagnosis of medical condition (</w:t>
      </w:r>
      <w:r w:rsidR="00A76ABE">
        <w:t>Y/N</w:t>
      </w:r>
      <w:r>
        <w:t xml:space="preserve">), whether they are currently </w:t>
      </w:r>
      <w:r w:rsidR="00946809">
        <w:t>seeking</w:t>
      </w:r>
      <w:r>
        <w:t xml:space="preserve"> mental health treatment (</w:t>
      </w:r>
      <w:r w:rsidR="00DC565B">
        <w:t>Y</w:t>
      </w:r>
      <w:r w:rsidR="00A76ABE">
        <w:t>/N</w:t>
      </w:r>
      <w:r>
        <w:t>), and</w:t>
      </w:r>
      <w:commentRangeStart w:id="6"/>
      <w:r>
        <w:t xml:space="preserve"> whether they </w:t>
      </w:r>
      <w:r w:rsidR="0006789A">
        <w:t>reported</w:t>
      </w:r>
      <w:r>
        <w:t xml:space="preserve"> a significant traumatic </w:t>
      </w:r>
      <w:r w:rsidR="00A76ABE">
        <w:t xml:space="preserve">childhood or adult </w:t>
      </w:r>
      <w:r>
        <w:t>experience (</w:t>
      </w:r>
      <w:r w:rsidR="00DC565B">
        <w:t>Y</w:t>
      </w:r>
      <w:r w:rsidR="00A76ABE">
        <w:t>/N</w:t>
      </w:r>
      <w:commentRangeEnd w:id="6"/>
      <w:r w:rsidR="00A76ABE">
        <w:rPr>
          <w:rStyle w:val="CommentReference"/>
        </w:rPr>
        <w:commentReference w:id="6"/>
      </w:r>
      <w:r>
        <w:t>).</w:t>
      </w:r>
      <w:r w:rsidR="00DC565B">
        <w:t xml:space="preserve"> </w:t>
      </w:r>
      <w:r w:rsidRPr="0006789A">
        <w:rPr>
          <w:strike/>
        </w:rPr>
        <w:t>These variables will be referred to as the full covariate set</w:t>
      </w:r>
      <w:r w:rsidRPr="00E239C9">
        <w:t xml:space="preserve">. </w:t>
      </w:r>
      <w:r w:rsidRPr="005813BD">
        <w:rPr>
          <w:highlight w:val="yellow"/>
        </w:rPr>
        <w:t xml:space="preserve">All items in which participants responded “Prefer not to say” were recoded as missing for purposes of multiple </w:t>
      </w:r>
      <w:r w:rsidRPr="005813BD">
        <w:rPr>
          <w:highlight w:val="yellow"/>
        </w:rPr>
        <w:lastRenderedPageBreak/>
        <w:t>imputation.</w:t>
      </w:r>
      <w:r w:rsidR="00DC565B">
        <w:t xml:space="preserve"> Participants were further nested by country </w:t>
      </w:r>
      <w:r w:rsidR="00A76ABE">
        <w:t xml:space="preserve">in the analysis </w:t>
      </w:r>
      <w:r w:rsidR="00DC565B">
        <w:t>to account for potential clustering</w:t>
      </w:r>
      <w:r w:rsidR="00A76ABE">
        <w:t xml:space="preserve"> effects</w:t>
      </w:r>
      <w:r w:rsidR="00DC565B">
        <w:t xml:space="preserve">. </w:t>
      </w:r>
    </w:p>
    <w:p w14:paraId="42DF782A" w14:textId="62166C81" w:rsidR="004D42FE" w:rsidRDefault="004D42FE" w:rsidP="00ED2A11">
      <w:pPr>
        <w:spacing w:line="360" w:lineRule="auto"/>
      </w:pPr>
    </w:p>
    <w:p w14:paraId="4EEBD70D" w14:textId="48A5E098" w:rsidR="00EF70E0" w:rsidRDefault="00EF70E0" w:rsidP="00ED2A11">
      <w:pPr>
        <w:spacing w:line="360" w:lineRule="auto"/>
      </w:pPr>
    </w:p>
    <w:p w14:paraId="1EA5FD04" w14:textId="60E8351A" w:rsidR="00EF70E0" w:rsidRDefault="00EF70E0" w:rsidP="00ED2A11">
      <w:pPr>
        <w:spacing w:line="360" w:lineRule="auto"/>
      </w:pPr>
    </w:p>
    <w:p w14:paraId="474A1E8E" w14:textId="77777777" w:rsidR="00EF70E0" w:rsidRDefault="00EF70E0" w:rsidP="00ED2A11">
      <w:pPr>
        <w:spacing w:line="360" w:lineRule="auto"/>
      </w:pPr>
    </w:p>
    <w:p w14:paraId="452B50DC" w14:textId="3FB90C3C" w:rsidR="00E239C9" w:rsidRDefault="00A76ABE" w:rsidP="00ED2A11">
      <w:pPr>
        <w:spacing w:line="360" w:lineRule="auto"/>
        <w:rPr>
          <w:b/>
          <w:bCs/>
        </w:rPr>
      </w:pPr>
      <w:r>
        <w:rPr>
          <w:b/>
          <w:bCs/>
        </w:rPr>
        <w:t>Statistical</w:t>
      </w:r>
      <w:r w:rsidR="00E239C9" w:rsidRPr="00E239C9">
        <w:rPr>
          <w:b/>
          <w:bCs/>
        </w:rPr>
        <w:t xml:space="preserve"> Analysis</w:t>
      </w:r>
      <w:r w:rsidR="005813BD">
        <w:rPr>
          <w:b/>
          <w:bCs/>
        </w:rPr>
        <w:t>:</w:t>
      </w:r>
    </w:p>
    <w:p w14:paraId="722342BD" w14:textId="65143C03" w:rsidR="005813BD" w:rsidRPr="00D129F7" w:rsidRDefault="00A76ABE" w:rsidP="00ED2A11">
      <w:pPr>
        <w:spacing w:line="360" w:lineRule="auto"/>
      </w:pPr>
      <w:r>
        <w:t xml:space="preserve">All </w:t>
      </w:r>
      <w:r w:rsidR="00C506C7">
        <w:t xml:space="preserve">data preprocessing and statistical </w:t>
      </w:r>
      <w:r>
        <w:t xml:space="preserve">analyses were done </w:t>
      </w:r>
      <w:r w:rsidR="00C506C7">
        <w:t>using</w:t>
      </w:r>
      <w:r>
        <w:t xml:space="preserve"> </w:t>
      </w:r>
      <w:r w:rsidR="00C506C7">
        <w:t xml:space="preserve">the statistical software </w:t>
      </w:r>
      <w:r>
        <w:t>R (version 4.1.2)</w:t>
      </w:r>
      <w:r w:rsidR="00C506C7">
        <w:t xml:space="preserve">. </w:t>
      </w:r>
      <w:r w:rsidR="003F3415">
        <w:t xml:space="preserve"> </w:t>
      </w:r>
      <w:r w:rsidR="007F78F1">
        <w:t xml:space="preserve">As the items used to calculate the overall MHQ score, as well as exercise frequency, were required by the questionnaire, only some covariate items which were not required showed </w:t>
      </w:r>
      <w:commentRangeStart w:id="7"/>
      <w:commentRangeStart w:id="8"/>
      <w:r w:rsidR="007F78F1">
        <w:t>missingness</w:t>
      </w:r>
      <w:commentRangeEnd w:id="7"/>
      <w:r w:rsidR="007F78F1">
        <w:rPr>
          <w:rStyle w:val="CommentReference"/>
        </w:rPr>
        <w:commentReference w:id="7"/>
      </w:r>
      <w:commentRangeEnd w:id="8"/>
      <w:r w:rsidR="004F1596">
        <w:rPr>
          <w:rStyle w:val="CommentReference"/>
        </w:rPr>
        <w:commentReference w:id="8"/>
      </w:r>
      <w:r w:rsidR="0006789A">
        <w:t xml:space="preserve">, with ethnicity showing the highest (84.2%), thus we dropped it from the analysis under the assumption that </w:t>
      </w:r>
      <w:commentRangeStart w:id="9"/>
      <w:r w:rsidR="0006789A">
        <w:t>adjusting for country effects would account for some of the variance contributed by ethnicity</w:t>
      </w:r>
      <w:commentRangeEnd w:id="9"/>
      <w:r w:rsidR="0006789A">
        <w:rPr>
          <w:rStyle w:val="CommentReference"/>
        </w:rPr>
        <w:commentReference w:id="9"/>
      </w:r>
      <w:r w:rsidR="007F78F1">
        <w:t>.</w:t>
      </w:r>
      <w:r w:rsidR="0006789A">
        <w:t xml:space="preserve"> A</w:t>
      </w:r>
      <w:r w:rsidR="007F78F1">
        <w:t xml:space="preserve">nswer responses which included “Prefer not to say” were recoded to missing. </w:t>
      </w:r>
      <w:commentRangeStart w:id="10"/>
      <w:r w:rsidR="00771FDC">
        <w:t xml:space="preserve">Missing </w:t>
      </w:r>
      <w:commentRangeEnd w:id="10"/>
      <w:r w:rsidR="00107437">
        <w:rPr>
          <w:rStyle w:val="CommentReference"/>
        </w:rPr>
        <w:commentReference w:id="10"/>
      </w:r>
      <w:r w:rsidR="00771FDC">
        <w:t>data was handled with M</w:t>
      </w:r>
      <w:r w:rsidR="00C506C7">
        <w:t xml:space="preserve">ultiple </w:t>
      </w:r>
      <w:r w:rsidR="00771FDC" w:rsidRPr="00D129F7">
        <w:t>I</w:t>
      </w:r>
      <w:r w:rsidR="00C506C7" w:rsidRPr="00D129F7">
        <w:t xml:space="preserve">mputation using Fully </w:t>
      </w:r>
      <w:commentRangeStart w:id="11"/>
      <w:r w:rsidR="00C506C7" w:rsidRPr="00D129F7">
        <w:t xml:space="preserve">Conditioned </w:t>
      </w:r>
      <w:commentRangeEnd w:id="11"/>
      <w:r w:rsidR="00107437">
        <w:rPr>
          <w:rStyle w:val="CommentReference"/>
        </w:rPr>
        <w:commentReference w:id="11"/>
      </w:r>
      <w:r w:rsidR="00C506C7" w:rsidRPr="00D129F7">
        <w:t xml:space="preserve">Specification </w:t>
      </w:r>
      <w:r w:rsidR="00771FDC" w:rsidRPr="00D129F7">
        <w:t>as</w:t>
      </w:r>
      <w:r w:rsidR="00C506C7" w:rsidRPr="00D129F7">
        <w:t xml:space="preserve"> implemented </w:t>
      </w:r>
      <w:r w:rsidR="00771FDC" w:rsidRPr="00D129F7">
        <w:t>in</w:t>
      </w:r>
      <w:r w:rsidR="00C506C7" w:rsidRPr="00D129F7">
        <w:t xml:space="preserve"> the R-Package</w:t>
      </w:r>
      <w:r w:rsidR="00771FDC" w:rsidRPr="00D129F7">
        <w:t xml:space="preserve"> </w:t>
      </w:r>
      <w:r w:rsidR="00771FDC" w:rsidRPr="00D129F7">
        <w:rPr>
          <w:i/>
          <w:iCs/>
        </w:rPr>
        <w:t>mice</w:t>
      </w:r>
      <w:r w:rsidR="00C506C7" w:rsidRPr="00D129F7">
        <w:t xml:space="preserve"> (van Buuren 2022)</w:t>
      </w:r>
      <w:r w:rsidR="001B508B">
        <w:t xml:space="preserve"> with number </w:t>
      </w:r>
      <w:commentRangeStart w:id="12"/>
      <w:r w:rsidR="001B508B">
        <w:t xml:space="preserve">of imputations set to </w:t>
      </w:r>
      <w:r w:rsidR="00171563">
        <w:t>10</w:t>
      </w:r>
      <w:commentRangeEnd w:id="12"/>
      <w:r w:rsidR="0006789A">
        <w:rPr>
          <w:rStyle w:val="CommentReference"/>
        </w:rPr>
        <w:commentReference w:id="12"/>
      </w:r>
      <w:r w:rsidR="00771FDC" w:rsidRPr="00D129F7">
        <w:t xml:space="preserve">. </w:t>
      </w:r>
      <w:r w:rsidR="001B508B">
        <w:t xml:space="preserve">Multiple imputation preserves the sample size while accounting for uncertainty by </w:t>
      </w:r>
      <w:r w:rsidR="00171563">
        <w:t xml:space="preserve">incorporating randomness in missing value estimation </w:t>
      </w:r>
      <w:r w:rsidR="0006789A">
        <w:t>with</w:t>
      </w:r>
      <w:r w:rsidR="001B508B">
        <w:t xml:space="preserve"> multiple data sets</w:t>
      </w:r>
      <w:r w:rsidR="00107437">
        <w:t>.</w:t>
      </w:r>
    </w:p>
    <w:p w14:paraId="39314F21" w14:textId="33B5710B" w:rsidR="007F78F1" w:rsidRPr="00D129F7" w:rsidRDefault="007F78F1" w:rsidP="00ED2A11">
      <w:pPr>
        <w:spacing w:line="360" w:lineRule="auto"/>
      </w:pPr>
    </w:p>
    <w:p w14:paraId="52BE747C" w14:textId="078FAC06" w:rsidR="007F78F1" w:rsidRDefault="004F1596" w:rsidP="00ED2A11">
      <w:pPr>
        <w:spacing w:line="360" w:lineRule="auto"/>
      </w:pPr>
      <w:r>
        <w:t>Distributions of c</w:t>
      </w:r>
      <w:r w:rsidR="007F78F1" w:rsidRPr="00D129F7">
        <w:t xml:space="preserve">ovariates were balanced </w:t>
      </w:r>
      <w:r w:rsidR="00171563">
        <w:t xml:space="preserve">across </w:t>
      </w:r>
      <w:commentRangeStart w:id="13"/>
      <w:r w:rsidR="00171563">
        <w:t>exposure</w:t>
      </w:r>
      <w:r w:rsidR="00D129F7" w:rsidRPr="00D129F7">
        <w:t xml:space="preserve"> </w:t>
      </w:r>
      <w:commentRangeEnd w:id="13"/>
      <w:r w:rsidR="00171563">
        <w:rPr>
          <w:rStyle w:val="CommentReference"/>
        </w:rPr>
        <w:commentReference w:id="13"/>
      </w:r>
      <w:r w:rsidR="00D129F7" w:rsidRPr="00D129F7">
        <w:t>levels</w:t>
      </w:r>
      <w:r w:rsidR="009B5835">
        <w:t xml:space="preserve"> of exercise frequency</w:t>
      </w:r>
      <w:r w:rsidR="007F78F1" w:rsidRPr="00D129F7">
        <w:t xml:space="preserve"> using propensity score </w:t>
      </w:r>
      <w:commentRangeStart w:id="14"/>
      <w:r w:rsidR="007F78F1" w:rsidRPr="00D129F7">
        <w:t xml:space="preserve">weighting </w:t>
      </w:r>
      <w:commentRangeEnd w:id="14"/>
      <w:r w:rsidR="00171563">
        <w:rPr>
          <w:rStyle w:val="CommentReference"/>
        </w:rPr>
        <w:commentReference w:id="14"/>
      </w:r>
      <w:r w:rsidR="007F78F1" w:rsidRPr="00D129F7">
        <w:t xml:space="preserve">as implemented in the R-Package </w:t>
      </w:r>
      <w:proofErr w:type="spellStart"/>
      <w:r w:rsidR="007F78F1" w:rsidRPr="00D129F7">
        <w:rPr>
          <w:i/>
          <w:iCs/>
        </w:rPr>
        <w:t>MatchThem</w:t>
      </w:r>
      <w:proofErr w:type="spellEnd"/>
      <w:r w:rsidR="007F78F1" w:rsidRPr="00D129F7">
        <w:t xml:space="preserve"> (</w:t>
      </w:r>
      <w:proofErr w:type="spellStart"/>
      <w:r w:rsidR="007F78F1" w:rsidRPr="00D129F7">
        <w:t>Pishgar</w:t>
      </w:r>
      <w:proofErr w:type="spellEnd"/>
      <w:r w:rsidR="007F78F1" w:rsidRPr="00D129F7">
        <w:t xml:space="preserve"> 2022)</w:t>
      </w:r>
      <w:r w:rsidR="00D129F7" w:rsidRPr="00D129F7">
        <w:t xml:space="preserve"> to </w:t>
      </w:r>
      <w:r w:rsidR="007F78F1" w:rsidRPr="00D129F7">
        <w:t>allow for estim</w:t>
      </w:r>
      <w:r w:rsidR="00D129F7" w:rsidRPr="00D129F7">
        <w:t xml:space="preserve">ation of </w:t>
      </w:r>
      <w:r>
        <w:t xml:space="preserve">a treatment effect in </w:t>
      </w:r>
      <w:r w:rsidR="00171563">
        <w:t>multiply imputed</w:t>
      </w:r>
      <w:r w:rsidR="009B5835">
        <w:t xml:space="preserve"> observational</w:t>
      </w:r>
      <w:r w:rsidR="00171563">
        <w:t xml:space="preserve"> data.</w:t>
      </w:r>
      <w:r w:rsidR="003F3415">
        <w:t xml:space="preserve"> The propensity scores is defined as “the conditional probability of assignment to a particular treatment given a vector of observed covariates.” </w:t>
      </w:r>
      <w:sdt>
        <w:sdtPr>
          <w:id w:val="1213933774"/>
          <w:citation/>
        </w:sdtPr>
        <w:sdtContent>
          <w:r w:rsidR="003F3415">
            <w:fldChar w:fldCharType="begin"/>
          </w:r>
          <w:r w:rsidR="009B535C">
            <w:instrText xml:space="preserve">CITATION Pau83 \l 1033 </w:instrText>
          </w:r>
          <w:r w:rsidR="003F3415">
            <w:fldChar w:fldCharType="separate"/>
          </w:r>
          <w:r w:rsidR="009B535C">
            <w:rPr>
              <w:noProof/>
            </w:rPr>
            <w:t>(Rosenbaum &amp; Rubin, 1983)</w:t>
          </w:r>
          <w:r w:rsidR="003F3415">
            <w:fldChar w:fldCharType="end"/>
          </w:r>
        </w:sdtContent>
      </w:sdt>
      <w:r w:rsidR="00171563">
        <w:t xml:space="preserve"> </w:t>
      </w:r>
      <w:r w:rsidR="00141290">
        <w:t>We se</w:t>
      </w:r>
      <w:r w:rsidR="005C0583">
        <w:t xml:space="preserve">t the </w:t>
      </w:r>
      <w:proofErr w:type="spellStart"/>
      <w:r w:rsidR="005C0583">
        <w:t>estimand</w:t>
      </w:r>
      <w:proofErr w:type="spellEnd"/>
      <w:r w:rsidR="005C0583">
        <w:t xml:space="preserve"> to Average Treatment Effect on the Control</w:t>
      </w:r>
      <w:r w:rsidR="00141290">
        <w:t xml:space="preserve"> </w:t>
      </w:r>
      <w:r w:rsidR="00171563">
        <w:t xml:space="preserve">Covariate </w:t>
      </w:r>
      <w:r w:rsidR="00AC03A1">
        <w:t xml:space="preserve">distribution </w:t>
      </w:r>
      <w:r w:rsidR="00171563">
        <w:t xml:space="preserve">balance was </w:t>
      </w:r>
      <w:commentRangeStart w:id="15"/>
      <w:r w:rsidR="00171563">
        <w:t xml:space="preserve">assessed </w:t>
      </w:r>
      <w:commentRangeEnd w:id="15"/>
      <w:r w:rsidR="00171563">
        <w:rPr>
          <w:rStyle w:val="CommentReference"/>
        </w:rPr>
        <w:commentReference w:id="15"/>
      </w:r>
      <w:r w:rsidR="00171563">
        <w:t>using</w:t>
      </w:r>
      <w:r w:rsidR="0006789A">
        <w:t xml:space="preserve"> love plots</w:t>
      </w:r>
      <w:r w:rsidR="00AC03A1">
        <w:t>.</w:t>
      </w:r>
      <w:r w:rsidR="00171563">
        <w:t xml:space="preserve"> Weighting procedures were conducted </w:t>
      </w:r>
      <w:r w:rsidR="00E43E63">
        <w:t xml:space="preserve">and combined </w:t>
      </w:r>
      <w:r w:rsidR="00107437">
        <w:t xml:space="preserve">using the </w:t>
      </w:r>
      <w:r w:rsidR="003F3415">
        <w:rPr>
          <w:i/>
          <w:iCs/>
        </w:rPr>
        <w:t>W</w:t>
      </w:r>
      <w:r w:rsidR="00107437">
        <w:rPr>
          <w:i/>
          <w:iCs/>
        </w:rPr>
        <w:t>ithin</w:t>
      </w:r>
      <w:r w:rsidR="00107437">
        <w:t xml:space="preserve"> approach</w:t>
      </w:r>
      <w:r w:rsidR="009B535C">
        <w:rPr>
          <w:noProof/>
        </w:rPr>
        <w:t xml:space="preserve"> </w:t>
      </w:r>
      <w:sdt>
        <w:sdtPr>
          <w:rPr>
            <w:noProof/>
          </w:rPr>
          <w:id w:val="762571511"/>
          <w:citation/>
        </w:sdtPr>
        <w:sdtContent>
          <w:r w:rsidR="009B535C">
            <w:rPr>
              <w:noProof/>
            </w:rPr>
            <w:fldChar w:fldCharType="begin"/>
          </w:r>
          <w:r w:rsidR="009B535C">
            <w:rPr>
              <w:noProof/>
            </w:rPr>
            <w:instrText xml:space="preserve">CITATION Rob16 \l 1033 </w:instrText>
          </w:r>
          <w:r w:rsidR="009B535C">
            <w:rPr>
              <w:noProof/>
            </w:rPr>
            <w:fldChar w:fldCharType="separate"/>
          </w:r>
          <w:r w:rsidR="009B535C">
            <w:rPr>
              <w:noProof/>
            </w:rPr>
            <w:t>(Mitra &amp; Reiter, 2016)</w:t>
          </w:r>
          <w:r w:rsidR="009B535C">
            <w:rPr>
              <w:noProof/>
            </w:rPr>
            <w:fldChar w:fldCharType="end"/>
          </w:r>
        </w:sdtContent>
      </w:sdt>
      <w:r w:rsidR="00107437">
        <w:t xml:space="preserve">, where </w:t>
      </w:r>
      <w:r w:rsidR="00E43E63">
        <w:t>propensity scores are estimated for each imputed</w:t>
      </w:r>
      <w:r w:rsidR="009B5835">
        <w:t xml:space="preserve"> data set, </w:t>
      </w:r>
      <w:r w:rsidR="0054733E">
        <w:t xml:space="preserve">exposure effects are computed for each individual data set and then </w:t>
      </w:r>
      <w:r w:rsidR="00AC03A1">
        <w:t xml:space="preserve">the coefficients and standard errors are </w:t>
      </w:r>
      <w:r w:rsidR="0054733E">
        <w:t xml:space="preserve">subsequently pooled </w:t>
      </w:r>
      <w:r w:rsidR="00AC03A1">
        <w:t xml:space="preserve">using Rubin’s Rules (Rubin, </w:t>
      </w:r>
      <w:commentRangeStart w:id="16"/>
      <w:commentRangeStart w:id="17"/>
      <w:r w:rsidR="00AC03A1">
        <w:t>1987</w:t>
      </w:r>
      <w:commentRangeEnd w:id="16"/>
      <w:r w:rsidR="00AC03A1">
        <w:rPr>
          <w:rStyle w:val="CommentReference"/>
        </w:rPr>
        <w:commentReference w:id="16"/>
      </w:r>
      <w:commentRangeEnd w:id="17"/>
      <w:r w:rsidR="00AC03A1">
        <w:rPr>
          <w:rStyle w:val="CommentReference"/>
        </w:rPr>
        <w:commentReference w:id="17"/>
      </w:r>
      <w:r w:rsidR="00AC03A1">
        <w:t>) to produce a point estimate of the exposure effect. The within approach</w:t>
      </w:r>
      <w:r w:rsidR="003F3415">
        <w:t xml:space="preserve"> demonstrates unbiased estimates when compared to other approaches</w:t>
      </w:r>
      <w:r w:rsidR="009B535C">
        <w:t xml:space="preserve"> (</w:t>
      </w:r>
      <w:proofErr w:type="spellStart"/>
      <w:r w:rsidR="009B535C">
        <w:t>Leyrat</w:t>
      </w:r>
      <w:proofErr w:type="spellEnd"/>
      <w:r w:rsidR="009B535C">
        <w:t xml:space="preserve"> et al 2019, Granger et al 2019). </w:t>
      </w:r>
      <w:r w:rsidR="00BD0CC9">
        <w:t>Our main analysis</w:t>
      </w:r>
      <w:r w:rsidR="009B535C">
        <w:t xml:space="preserve"> estimated </w:t>
      </w:r>
      <w:commentRangeStart w:id="18"/>
      <w:r w:rsidR="00D24F86">
        <w:lastRenderedPageBreak/>
        <w:t xml:space="preserve">relative? </w:t>
      </w:r>
      <w:commentRangeEnd w:id="18"/>
      <w:r w:rsidR="00D24F86">
        <w:rPr>
          <w:rStyle w:val="CommentReference"/>
        </w:rPr>
        <w:commentReference w:id="18"/>
      </w:r>
      <w:r w:rsidR="009B535C">
        <w:t>treatment effects of exercise frequency on seven outcomes: overall MHQ</w:t>
      </w:r>
      <w:r w:rsidR="00E94701">
        <w:t xml:space="preserve"> score, and the six broad subcategories.</w:t>
      </w:r>
      <w:r w:rsidR="007B1816">
        <w:t xml:space="preserve"> </w:t>
      </w:r>
    </w:p>
    <w:p w14:paraId="5C890026" w14:textId="0ED78F8B" w:rsidR="00BD0CC9" w:rsidRDefault="00BD0CC9" w:rsidP="00ED2A11">
      <w:pPr>
        <w:spacing w:line="360" w:lineRule="auto"/>
      </w:pPr>
    </w:p>
    <w:p w14:paraId="118C4684" w14:textId="6AA6F1CB" w:rsidR="009D3B6D" w:rsidRDefault="00BD0CC9" w:rsidP="00ED2A11">
      <w:pPr>
        <w:spacing w:line="360" w:lineRule="auto"/>
      </w:pPr>
      <w:r>
        <w:t>We performed several sensitivity analyses</w:t>
      </w:r>
      <w:r w:rsidR="00F01209">
        <w:t>, (the results of which can be found in supplemental?)</w:t>
      </w:r>
      <w:r>
        <w:t xml:space="preserve">. </w:t>
      </w:r>
      <w:r w:rsidR="00000D82">
        <w:t xml:space="preserve"> </w:t>
      </w:r>
      <w:commentRangeStart w:id="19"/>
      <w:r w:rsidR="00624DFA">
        <w:t xml:space="preserve">We computed a multiple regression model </w:t>
      </w:r>
      <w:commentRangeEnd w:id="19"/>
      <w:r w:rsidR="00C9103A">
        <w:rPr>
          <w:rStyle w:val="CommentReference"/>
        </w:rPr>
        <w:commentReference w:id="19"/>
      </w:r>
      <w:r w:rsidR="00624DFA">
        <w:t xml:space="preserve">with the full covariate set without the propensity weights to ensure results were not an artifact of weighting procedures. To adjust for potential collider bias </w:t>
      </w:r>
      <w:r w:rsidR="00624DFA">
        <w:t>(Holmberg &amp; Anderson, 2022)</w:t>
      </w:r>
      <w:r w:rsidR="00624DFA">
        <w:t xml:space="preserve">, we reran the regression model without covariates which can plausibly be </w:t>
      </w:r>
      <w:commentRangeStart w:id="20"/>
      <w:commentRangeStart w:id="21"/>
      <w:commentRangeStart w:id="22"/>
      <w:r w:rsidR="00624DFA">
        <w:t>influenced by both mental wellbeing and exercise frequency</w:t>
      </w:r>
      <w:commentRangeEnd w:id="20"/>
      <w:r w:rsidR="00C9103A">
        <w:rPr>
          <w:rStyle w:val="CommentReference"/>
        </w:rPr>
        <w:commentReference w:id="20"/>
      </w:r>
      <w:commentRangeEnd w:id="21"/>
      <w:r w:rsidR="00C9103A">
        <w:rPr>
          <w:rStyle w:val="CommentReference"/>
        </w:rPr>
        <w:commentReference w:id="21"/>
      </w:r>
      <w:commentRangeEnd w:id="22"/>
      <w:r w:rsidR="00C9103A">
        <w:rPr>
          <w:rStyle w:val="CommentReference"/>
        </w:rPr>
        <w:commentReference w:id="22"/>
      </w:r>
      <w:r w:rsidR="00624DFA">
        <w:t xml:space="preserve">. </w:t>
      </w:r>
      <w:commentRangeStart w:id="23"/>
      <w:commentRangeStart w:id="24"/>
      <w:r w:rsidR="00624DFA">
        <w:t>Further, we also</w:t>
      </w:r>
      <w:r w:rsidR="009D3B6D">
        <w:t xml:space="preserve"> computed a doubly robust estimator</w:t>
      </w:r>
      <w:r w:rsidR="00F01209">
        <w:t xml:space="preserve"> by running the regression model with propensity scores and </w:t>
      </w:r>
      <w:r w:rsidR="00624DFA">
        <w:t xml:space="preserve">the full </w:t>
      </w:r>
      <w:r w:rsidR="00F01209">
        <w:t>covariate</w:t>
      </w:r>
      <w:r w:rsidR="00624DFA">
        <w:t xml:space="preserve"> set</w:t>
      </w:r>
      <w:r w:rsidR="00F01209">
        <w:t xml:space="preserve"> to </w:t>
      </w:r>
      <w:r w:rsidR="00624DFA">
        <w:t>ensure</w:t>
      </w:r>
      <w:r w:rsidR="00F01209">
        <w:t xml:space="preserve"> </w:t>
      </w:r>
      <w:r w:rsidR="00624DFA">
        <w:t>an unbiased</w:t>
      </w:r>
      <w:r w:rsidR="00F01209">
        <w:t xml:space="preserve"> </w:t>
      </w:r>
      <w:r w:rsidR="00624DFA">
        <w:t>estimate</w:t>
      </w:r>
      <w:r w:rsidR="00F01209">
        <w:t xml:space="preserve"> in the case of a misspecified propensity </w:t>
      </w:r>
      <w:r w:rsidR="00000D82">
        <w:t xml:space="preserve">or outcome regression </w:t>
      </w:r>
      <w:r w:rsidR="00F01209">
        <w:t>model</w:t>
      </w:r>
      <w:r w:rsidR="00000D82">
        <w:t xml:space="preserve"> (Funk et al, 2011). </w:t>
      </w:r>
      <w:commentRangeEnd w:id="23"/>
      <w:r w:rsidR="00C9103A">
        <w:rPr>
          <w:rStyle w:val="CommentReference"/>
        </w:rPr>
        <w:commentReference w:id="23"/>
      </w:r>
      <w:commentRangeEnd w:id="24"/>
      <w:r w:rsidR="007B1816">
        <w:rPr>
          <w:rStyle w:val="CommentReference"/>
        </w:rPr>
        <w:commentReference w:id="24"/>
      </w:r>
    </w:p>
    <w:p w14:paraId="76D2CDBA" w14:textId="11E129BE" w:rsidR="00ED2A11" w:rsidRDefault="00ED2A11" w:rsidP="00ED2A11">
      <w:pPr>
        <w:spacing w:line="360" w:lineRule="auto"/>
      </w:pPr>
    </w:p>
    <w:p w14:paraId="060B1F5D" w14:textId="3ACA636C" w:rsidR="00A76ABE" w:rsidRDefault="00C775FC" w:rsidP="00ED2A11">
      <w:pPr>
        <w:spacing w:line="360" w:lineRule="auto"/>
      </w:pPr>
      <w:r>
        <w:t xml:space="preserve">Finally, </w:t>
      </w:r>
      <w:r w:rsidR="003C0EAF">
        <w:t xml:space="preserve">in a secondary analysis </w:t>
      </w:r>
      <w:r>
        <w:t xml:space="preserve">we investigated potential </w:t>
      </w:r>
      <w:r w:rsidR="00152DF4">
        <w:t>interaction</w:t>
      </w:r>
      <w:r>
        <w:t xml:space="preserve"> effects of exercise frequency</w:t>
      </w:r>
      <w:r w:rsidR="00152DF4">
        <w:t xml:space="preserve"> and age groups</w:t>
      </w:r>
      <w:r>
        <w:t xml:space="preserve"> on the overall MHQ </w:t>
      </w:r>
      <w:r w:rsidR="00152DF4">
        <w:t>sc</w:t>
      </w:r>
      <w:r w:rsidR="003C0EAF">
        <w:t>ore separately in males and females</w:t>
      </w:r>
      <w:r w:rsidR="00152DF4">
        <w:t xml:space="preserve">. We split the sample </w:t>
      </w:r>
      <w:r w:rsidR="003C0EAF">
        <w:t>by sex</w:t>
      </w:r>
      <w:r w:rsidR="00152DF4">
        <w:t>, dropping participants who</w:t>
      </w:r>
      <w:r w:rsidR="003C0EAF">
        <w:t>se</w:t>
      </w:r>
      <w:r w:rsidR="00152DF4">
        <w:t xml:space="preserve"> responses to “What is your biological sex” corresponded to “Other/Intersex” (n = 819), “Prefer not to say” (n = 2573), or were missing (n = 714) and grouped ages into young adult (18-34), middle adult (35-64), and senior adult (65-85+).</w:t>
      </w:r>
    </w:p>
    <w:p w14:paraId="7FD35025" w14:textId="78369E9E" w:rsidR="00A76ABE" w:rsidRDefault="00A76ABE" w:rsidP="00ED2A11">
      <w:pPr>
        <w:spacing w:line="360" w:lineRule="auto"/>
      </w:pPr>
    </w:p>
    <w:p w14:paraId="62701E77" w14:textId="024D99DE" w:rsidR="009D3B6D" w:rsidRDefault="009D3B6D" w:rsidP="00ED2A11">
      <w:pPr>
        <w:spacing w:line="360" w:lineRule="auto"/>
      </w:pPr>
    </w:p>
    <w:p w14:paraId="76149CEE" w14:textId="0FD55B04" w:rsidR="009D3B6D" w:rsidRDefault="009D3B6D" w:rsidP="00ED2A11">
      <w:pPr>
        <w:spacing w:line="360" w:lineRule="auto"/>
      </w:pPr>
    </w:p>
    <w:p w14:paraId="071158EF" w14:textId="3F8D904E" w:rsidR="009D3B6D" w:rsidRDefault="009D3B6D" w:rsidP="00ED2A11">
      <w:pPr>
        <w:spacing w:line="360" w:lineRule="auto"/>
      </w:pPr>
    </w:p>
    <w:p w14:paraId="34E5E51E" w14:textId="0408F0A5" w:rsidR="009D3B6D" w:rsidRDefault="00000D82" w:rsidP="00ED2A11">
      <w:pPr>
        <w:spacing w:line="360" w:lineRule="auto"/>
      </w:pPr>
      <w:r w:rsidRPr="00000D82">
        <w:t xml:space="preserve">Michele Jonsson Funk, Daniel </w:t>
      </w:r>
      <w:proofErr w:type="spellStart"/>
      <w:r w:rsidRPr="00000D82">
        <w:t>Westreich</w:t>
      </w:r>
      <w:proofErr w:type="spellEnd"/>
      <w:r w:rsidRPr="00000D82">
        <w:t xml:space="preserve">, Chris </w:t>
      </w:r>
      <w:proofErr w:type="spellStart"/>
      <w:r w:rsidRPr="00000D82">
        <w:t>Wiesen</w:t>
      </w:r>
      <w:proofErr w:type="spellEnd"/>
      <w:r w:rsidRPr="00000D82">
        <w:t xml:space="preserve">, </w:t>
      </w:r>
      <w:proofErr w:type="spellStart"/>
      <w:r w:rsidRPr="00000D82">
        <w:t>Til</w:t>
      </w:r>
      <w:proofErr w:type="spellEnd"/>
      <w:r w:rsidRPr="00000D82">
        <w:t xml:space="preserve"> </w:t>
      </w:r>
      <w:proofErr w:type="spellStart"/>
      <w:r w:rsidRPr="00000D82">
        <w:t>Stürmer</w:t>
      </w:r>
      <w:proofErr w:type="spellEnd"/>
      <w:r w:rsidRPr="00000D82">
        <w:t>, M. Alan Brookhart, Marie Davidian, Doubly Robust Estimation of Causal Effects, American Journal of Epidemiology, Volume 173, Issue 7, 1 April 2011, Pages 761–767, https://doi.org/10.1093/aje/kwq439</w:t>
      </w:r>
    </w:p>
    <w:p w14:paraId="1D1B773F" w14:textId="77777777" w:rsidR="009D3B6D" w:rsidRDefault="009D3B6D" w:rsidP="00ED2A11">
      <w:pPr>
        <w:spacing w:line="360" w:lineRule="auto"/>
      </w:pPr>
    </w:p>
    <w:p w14:paraId="3DA97B47" w14:textId="673F0884" w:rsidR="00A76ABE" w:rsidRDefault="009D3B6D" w:rsidP="00ED2A11">
      <w:pPr>
        <w:spacing w:line="360" w:lineRule="auto"/>
      </w:pPr>
      <w:r w:rsidRPr="009D3B6D">
        <w:t>Holmberg MJ, Andersen LW. Collider Bias. JAMA. 2022;327(13):1282–1283. doi:10.1001/jama.2022.1820</w:t>
      </w:r>
    </w:p>
    <w:p w14:paraId="4C300E55" w14:textId="6AA2B868" w:rsidR="007D1133" w:rsidRDefault="007D1133" w:rsidP="00ED2A11">
      <w:pPr>
        <w:spacing w:line="360" w:lineRule="auto"/>
      </w:pPr>
    </w:p>
    <w:p w14:paraId="4C7208D2" w14:textId="0837E966" w:rsidR="00AF03EE" w:rsidRPr="00AF03EE" w:rsidRDefault="00BD0CC9" w:rsidP="00BD0CC9">
      <w:proofErr w:type="spellStart"/>
      <w:r>
        <w:t>Farhad</w:t>
      </w:r>
      <w:proofErr w:type="spellEnd"/>
      <w:r>
        <w:t xml:space="preserve"> </w:t>
      </w:r>
      <w:proofErr w:type="spellStart"/>
      <w:r>
        <w:t>Pishgar</w:t>
      </w:r>
      <w:proofErr w:type="spellEnd"/>
      <w:r>
        <w:t xml:space="preserve">, Noah </w:t>
      </w:r>
      <w:proofErr w:type="spellStart"/>
      <w:r>
        <w:t>Greifer</w:t>
      </w:r>
      <w:proofErr w:type="spellEnd"/>
      <w:r>
        <w:t xml:space="preserve">, </w:t>
      </w:r>
      <w:proofErr w:type="spellStart"/>
      <w:r>
        <w:t>Clémence</w:t>
      </w:r>
      <w:proofErr w:type="spellEnd"/>
      <w:r>
        <w:t xml:space="preserve"> </w:t>
      </w:r>
      <w:proofErr w:type="spellStart"/>
      <w:r>
        <w:t>Leyrat</w:t>
      </w:r>
      <w:proofErr w:type="spellEnd"/>
      <w:r>
        <w:t xml:space="preserve"> and Elizabeth Stuart (2021). </w:t>
      </w:r>
      <w:proofErr w:type="spellStart"/>
      <w:r>
        <w:t>MatchThem</w:t>
      </w:r>
      <w:proofErr w:type="spellEnd"/>
      <w:r>
        <w:t>::</w:t>
      </w:r>
      <w:r>
        <w:t xml:space="preserve"> </w:t>
      </w:r>
      <w:r>
        <w:t xml:space="preserve">Matching and Weighting after Multiple Imputation. The R Journal. </w:t>
      </w:r>
      <w:proofErr w:type="spellStart"/>
      <w:r>
        <w:t>doi</w:t>
      </w:r>
      <w:proofErr w:type="spellEnd"/>
      <w:r>
        <w:t>:</w:t>
      </w:r>
      <w:r>
        <w:t xml:space="preserve"> </w:t>
      </w:r>
      <w:r>
        <w:t>10.32614/RJ-2021-073.</w:t>
      </w:r>
    </w:p>
    <w:p w14:paraId="3DCD3E62" w14:textId="05DF021B" w:rsidR="00AF03EE" w:rsidRDefault="00AF03EE" w:rsidP="00AF03EE"/>
    <w:p w14:paraId="4D70A145" w14:textId="77777777" w:rsidR="00AF03EE" w:rsidRDefault="00AF03EE" w:rsidP="00AF03EE">
      <w:pPr>
        <w:tabs>
          <w:tab w:val="left" w:pos="6936"/>
        </w:tabs>
      </w:pPr>
      <w:r>
        <w:tab/>
      </w:r>
    </w:p>
    <w:p w14:paraId="3F8B0CF6" w14:textId="5FCADCEA" w:rsidR="00AF03EE" w:rsidRDefault="00BD0CC9" w:rsidP="00BD0CC9">
      <w:pPr>
        <w:tabs>
          <w:tab w:val="left" w:pos="6936"/>
        </w:tabs>
      </w:pPr>
      <w:r>
        <w:t xml:space="preserve">Stef van Buuren, Karin </w:t>
      </w:r>
      <w:proofErr w:type="spellStart"/>
      <w:r>
        <w:t>Groothuis-Oudshoorn</w:t>
      </w:r>
      <w:proofErr w:type="spellEnd"/>
      <w:r>
        <w:t xml:space="preserve"> (2011). mice: Multivariate Imputation by Chained Equations in R. Journal of Statistical Software, 45(3), 1-67. DOI</w:t>
      </w:r>
      <w:r>
        <w:t xml:space="preserve"> </w:t>
      </w:r>
      <w:r>
        <w:t>10.18637/jss.v045.i03.</w:t>
      </w:r>
      <w:r w:rsidR="00AF03EE">
        <w:fldChar w:fldCharType="begin"/>
      </w:r>
      <w:r w:rsidR="00AF03EE">
        <w:instrText xml:space="preserve"> BIBLIOGRAPHY  \l 1033 </w:instrText>
      </w:r>
      <w:r w:rsidR="00AF03EE">
        <w:fldChar w:fldCharType="separate"/>
      </w:r>
    </w:p>
    <w:p w14:paraId="127DC4C0" w14:textId="7DF1C367" w:rsidR="00AF03EE" w:rsidRDefault="00AF03EE" w:rsidP="00AF03EE"/>
    <w:p w14:paraId="3EE23576" w14:textId="0729D134" w:rsidR="00AF03EE" w:rsidRDefault="00AF03EE" w:rsidP="00AF03EE"/>
    <w:p w14:paraId="6A4B697E" w14:textId="4C6A39A5" w:rsidR="00AF03EE" w:rsidRDefault="00AF03EE" w:rsidP="00AF03EE">
      <w:r w:rsidRPr="00AF03EE">
        <w:t>Mitra, R., &amp; Reiter, J. P. (2016). A comparison of two methods of estimating propensity scores after multiple imputation. Statistical methods in medical research, 25(1), 188-204.</w:t>
      </w:r>
    </w:p>
    <w:p w14:paraId="2591E86A" w14:textId="77777777" w:rsidR="00AF03EE" w:rsidRPr="00AF03EE" w:rsidRDefault="00AF03EE" w:rsidP="00AF03EE"/>
    <w:p w14:paraId="5A92BE1F" w14:textId="48E06FBA" w:rsidR="00AF03EE" w:rsidRDefault="00AF03EE" w:rsidP="00AF03EE">
      <w:r w:rsidRPr="00AF03EE">
        <w:t xml:space="preserve">Newson, J. J., </w:t>
      </w:r>
      <w:proofErr w:type="spellStart"/>
      <w:r w:rsidRPr="00AF03EE">
        <w:t>Pastukh</w:t>
      </w:r>
      <w:proofErr w:type="spellEnd"/>
      <w:r w:rsidRPr="00AF03EE">
        <w:t>, V., &amp; Thiagarajan, T. C. (2022). Assessment of Population Well-being With the Mental Health Quotient: Validation Study. </w:t>
      </w:r>
      <w:r w:rsidRPr="00AF03EE">
        <w:rPr>
          <w:i/>
          <w:iCs/>
        </w:rPr>
        <w:t>JMIR Mental Health</w:t>
      </w:r>
      <w:r w:rsidRPr="00AF03EE">
        <w:t>, </w:t>
      </w:r>
      <w:r w:rsidRPr="00AF03EE">
        <w:rPr>
          <w:i/>
          <w:iCs/>
        </w:rPr>
        <w:t>9</w:t>
      </w:r>
      <w:r w:rsidRPr="00AF03EE">
        <w:t>(4), e34105.</w:t>
      </w:r>
    </w:p>
    <w:p w14:paraId="5E567E6A" w14:textId="373C92C2" w:rsidR="00AF03EE" w:rsidRDefault="00AF03EE" w:rsidP="00AF03EE"/>
    <w:p w14:paraId="1DD4EBBF" w14:textId="03399639" w:rsidR="00AF03EE" w:rsidRPr="00AF03EE" w:rsidRDefault="00AF03EE" w:rsidP="00AF03EE">
      <w:r w:rsidRPr="00AF03EE">
        <w:t xml:space="preserve">Rosenbaum, P. R., &amp; Rubin, D. B. (1983). The central role of the propensity score in observational studies for causal effects. </w:t>
      </w:r>
      <w:proofErr w:type="spellStart"/>
      <w:r w:rsidRPr="00AF03EE">
        <w:t>Biometrika</w:t>
      </w:r>
      <w:proofErr w:type="spellEnd"/>
      <w:r w:rsidRPr="00AF03EE">
        <w:t>, 70(1), 41-55.</w:t>
      </w:r>
    </w:p>
    <w:p w14:paraId="57608ABE" w14:textId="72F31246" w:rsidR="00AF03EE" w:rsidRDefault="00AF03EE" w:rsidP="00AF03EE">
      <w:pPr>
        <w:tabs>
          <w:tab w:val="left" w:pos="6936"/>
        </w:tabs>
      </w:pPr>
      <w:r>
        <w:fldChar w:fldCharType="end"/>
      </w:r>
      <w:proofErr w:type="spellStart"/>
      <w:r w:rsidRPr="00AF03EE">
        <w:t>Leyrat</w:t>
      </w:r>
      <w:proofErr w:type="spellEnd"/>
      <w:r w:rsidRPr="00AF03EE">
        <w:t xml:space="preserve"> C, Seaman SR, White IR, Douglas I, Smeeth L, Kim J, </w:t>
      </w:r>
      <w:proofErr w:type="spellStart"/>
      <w:r w:rsidRPr="00AF03EE">
        <w:t>Resche-Rigon</w:t>
      </w:r>
      <w:proofErr w:type="spellEnd"/>
      <w:r w:rsidRPr="00AF03EE">
        <w:t xml:space="preserve"> M, Carpenter JR, Williamson EJ. Propensity score analysis with partially observed covariates: How should multiple imputation be used? Stat Methods Med Res. 2019 Jan;28(1):3-19. </w:t>
      </w:r>
      <w:proofErr w:type="spellStart"/>
      <w:r w:rsidRPr="00AF03EE">
        <w:t>doi</w:t>
      </w:r>
      <w:proofErr w:type="spellEnd"/>
      <w:r w:rsidRPr="00AF03EE">
        <w:t xml:space="preserve">: 10.1177/0962280217713032. </w:t>
      </w:r>
      <w:proofErr w:type="spellStart"/>
      <w:r w:rsidRPr="00AF03EE">
        <w:t>Epub</w:t>
      </w:r>
      <w:proofErr w:type="spellEnd"/>
      <w:r w:rsidRPr="00AF03EE">
        <w:t xml:space="preserve"> 2017 Jun 2. PMID: 28573919; PMCID: PMC6313366.</w:t>
      </w:r>
    </w:p>
    <w:p w14:paraId="7210F5F2" w14:textId="25CFA210" w:rsidR="00AF03EE" w:rsidRDefault="00AF03EE" w:rsidP="00AF03EE">
      <w:pPr>
        <w:tabs>
          <w:tab w:val="left" w:pos="6936"/>
        </w:tabs>
      </w:pPr>
    </w:p>
    <w:p w14:paraId="2988FFE1" w14:textId="1F4B4D35" w:rsidR="00AF03EE" w:rsidRDefault="00AF03EE" w:rsidP="00AF03EE">
      <w:pPr>
        <w:tabs>
          <w:tab w:val="left" w:pos="6936"/>
        </w:tabs>
      </w:pPr>
      <w:r w:rsidRPr="00AF03EE">
        <w:t>Rubin, D. B. (2004). Multiple imputation for nonresponse in surveys (Vol. 81). John Wiley &amp; Sons.</w:t>
      </w:r>
    </w:p>
    <w:p w14:paraId="6264B19B" w14:textId="77777777" w:rsidR="00AF03EE" w:rsidRDefault="00AF03EE" w:rsidP="00AF03EE">
      <w:pPr>
        <w:tabs>
          <w:tab w:val="left" w:pos="6936"/>
        </w:tabs>
      </w:pPr>
    </w:p>
    <w:p w14:paraId="2ACD66D2" w14:textId="28D3942F" w:rsidR="00AF03EE" w:rsidRPr="00AF03EE" w:rsidRDefault="00AF03EE" w:rsidP="00AF03EE">
      <w:pPr>
        <w:tabs>
          <w:tab w:val="left" w:pos="6936"/>
        </w:tabs>
      </w:pPr>
      <w:r w:rsidRPr="00AF03EE">
        <w:t>Granger, E, Sergeant, JC, Lunt, M. Avoiding pitfalls when combining multiple imputation and propensity scores. Statistics in Medicine. 2019; 38: 5120– 5132. https://doi.org/10.1002/sim.8355</w:t>
      </w:r>
    </w:p>
    <w:sectPr w:rsidR="00AF03EE" w:rsidRPr="00AF03E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hristopher huong" w:date="2022-10-11T07:19:00Z" w:initials="ch">
    <w:p w14:paraId="616B4688" w14:textId="77777777" w:rsidR="005813BD" w:rsidRDefault="005813BD" w:rsidP="003A53EE">
      <w:pPr>
        <w:pStyle w:val="CommentText"/>
      </w:pPr>
      <w:r>
        <w:rPr>
          <w:rStyle w:val="CommentReference"/>
        </w:rPr>
        <w:annotationRef/>
      </w:r>
      <w:r>
        <w:t>Anything highlighted = copy pasted from the example manuscript. Couldn't find better way to word. Don't know best practices</w:t>
      </w:r>
    </w:p>
  </w:comment>
  <w:comment w:id="1" w:author="christopher huong" w:date="2022-12-01T22:51:00Z" w:initials="ch">
    <w:p w14:paraId="56622A9A" w14:textId="77777777" w:rsidR="00603E49" w:rsidRDefault="00603E49" w:rsidP="00DF33BC">
      <w:pPr>
        <w:pStyle w:val="CommentText"/>
      </w:pPr>
      <w:r>
        <w:rPr>
          <w:rStyle w:val="CommentReference"/>
        </w:rPr>
        <w:annotationRef/>
      </w:r>
      <w:r>
        <w:t>Are these proper nouns?</w:t>
      </w:r>
    </w:p>
  </w:comment>
  <w:comment w:id="2" w:author="christopher huong" w:date="2022-11-08T21:13:00Z" w:initials="CH">
    <w:p w14:paraId="71A66700" w14:textId="78EB0546" w:rsidR="000A2DF6" w:rsidRDefault="000A2DF6">
      <w:pPr>
        <w:pStyle w:val="CommentText"/>
      </w:pPr>
      <w:r>
        <w:rPr>
          <w:rStyle w:val="CommentReference"/>
        </w:rPr>
        <w:annotationRef/>
      </w:r>
      <w:r>
        <w:t>MHQ min: -166.40 in our data</w:t>
      </w:r>
    </w:p>
  </w:comment>
  <w:comment w:id="3" w:author="christopher huong" w:date="2022-12-01T22:52:00Z" w:initials="ch">
    <w:p w14:paraId="56AC60D9" w14:textId="77777777" w:rsidR="00603E49" w:rsidRDefault="00603E49" w:rsidP="00E01100">
      <w:pPr>
        <w:pStyle w:val="CommentText"/>
      </w:pPr>
      <w:r>
        <w:rPr>
          <w:rStyle w:val="CommentReference"/>
        </w:rPr>
        <w:annotationRef/>
      </w:r>
      <w:r>
        <w:t>/categorized</w:t>
      </w:r>
    </w:p>
  </w:comment>
  <w:comment w:id="4" w:author="christopher huong" w:date="2022-12-01T22:55:00Z" w:initials="ch">
    <w:p w14:paraId="238E5681" w14:textId="77777777" w:rsidR="00603E49" w:rsidRDefault="00603E49" w:rsidP="005B09B7">
      <w:pPr>
        <w:pStyle w:val="CommentText"/>
      </w:pPr>
      <w:r>
        <w:rPr>
          <w:rStyle w:val="CommentReference"/>
        </w:rPr>
        <w:annotationRef/>
      </w:r>
      <w:r>
        <w:t>Was it -50 to 100 before? Our data shows them ranging from -100 to 200</w:t>
      </w:r>
    </w:p>
  </w:comment>
  <w:comment w:id="5" w:author="christopher huong" w:date="2022-11-18T08:53:00Z" w:initials="ch">
    <w:p w14:paraId="2BCDC537" w14:textId="1796F22D" w:rsidR="00946809" w:rsidRDefault="00946809" w:rsidP="00946809">
      <w:pPr>
        <w:pStyle w:val="CommentText"/>
      </w:pPr>
      <w:r>
        <w:rPr>
          <w:rStyle w:val="CommentReference"/>
        </w:rPr>
        <w:annotationRef/>
      </w:r>
      <w:r>
        <w:t>May have to give a lengthy discussion on reliability and validity as it is a new measure?</w:t>
      </w:r>
    </w:p>
  </w:comment>
  <w:comment w:id="6" w:author="christopher huong" w:date="2022-11-28T22:55:00Z" w:initials="ch">
    <w:p w14:paraId="63A886C1" w14:textId="77777777" w:rsidR="0006789A" w:rsidRDefault="00A76ABE" w:rsidP="00ED104E">
      <w:pPr>
        <w:pStyle w:val="CommentText"/>
      </w:pPr>
      <w:r>
        <w:rPr>
          <w:rStyle w:val="CommentReference"/>
        </w:rPr>
        <w:annotationRef/>
      </w:r>
      <w:r w:rsidR="0006789A">
        <w:t>Expand on how this was recoded to binary?</w:t>
      </w:r>
    </w:p>
  </w:comment>
  <w:comment w:id="7" w:author="christopher huong" w:date="2022-11-28T23:20:00Z" w:initials="ch">
    <w:p w14:paraId="5D0B362D" w14:textId="77777777" w:rsidR="007F78F1" w:rsidRDefault="007F78F1" w:rsidP="000F330C">
      <w:pPr>
        <w:pStyle w:val="CommentText"/>
      </w:pPr>
      <w:r>
        <w:rPr>
          <w:rStyle w:val="CommentReference"/>
        </w:rPr>
        <w:annotationRef/>
      </w:r>
      <w:r>
        <w:t>Show missingness by variable in supplemental?</w:t>
      </w:r>
    </w:p>
  </w:comment>
  <w:comment w:id="8" w:author="christopher huong" w:date="2022-11-29T19:23:00Z" w:initials="ch">
    <w:p w14:paraId="612F6A12" w14:textId="77777777" w:rsidR="004F1596" w:rsidRDefault="004F1596" w:rsidP="00DE1920">
      <w:pPr>
        <w:pStyle w:val="CommentText"/>
      </w:pPr>
      <w:r>
        <w:rPr>
          <w:rStyle w:val="CommentReference"/>
        </w:rPr>
        <w:annotationRef/>
      </w:r>
      <w:r>
        <w:t>table</w:t>
      </w:r>
    </w:p>
  </w:comment>
  <w:comment w:id="9" w:author="christopher huong" w:date="2022-12-01T23:04:00Z" w:initials="ch">
    <w:p w14:paraId="585C51C6" w14:textId="77777777" w:rsidR="0006789A" w:rsidRDefault="0006789A" w:rsidP="008335E6">
      <w:pPr>
        <w:pStyle w:val="CommentText"/>
      </w:pPr>
      <w:r>
        <w:rPr>
          <w:rStyle w:val="CommentReference"/>
        </w:rPr>
        <w:annotationRef/>
      </w:r>
      <w:r>
        <w:t>Is this a solid justification? Can also include later in limitations. Alternative is to add ethnicity to the multiple imputation, as I think MI is robust to high missingness. I took it out to troubleshoot an error awhile ago, but I can try again</w:t>
      </w:r>
    </w:p>
  </w:comment>
  <w:comment w:id="10" w:author="christopher huong" w:date="2022-11-29T20:02:00Z" w:initials="ch">
    <w:p w14:paraId="12814C3A" w14:textId="716CE067" w:rsidR="00107437" w:rsidRDefault="00107437" w:rsidP="00090492">
      <w:pPr>
        <w:pStyle w:val="CommentText"/>
      </w:pPr>
      <w:r>
        <w:rPr>
          <w:rStyle w:val="CommentReference"/>
        </w:rPr>
        <w:annotationRef/>
      </w:r>
      <w:r>
        <w:t>Check if data are missing at random?</w:t>
      </w:r>
    </w:p>
  </w:comment>
  <w:comment w:id="11" w:author="christopher huong" w:date="2022-11-29T20:01:00Z" w:initials="ch">
    <w:p w14:paraId="4966E0EF" w14:textId="34CE44B4" w:rsidR="00107437" w:rsidRDefault="00107437" w:rsidP="00476D49">
      <w:pPr>
        <w:pStyle w:val="CommentText"/>
      </w:pPr>
      <w:r>
        <w:rPr>
          <w:rStyle w:val="CommentReference"/>
        </w:rPr>
        <w:annotationRef/>
      </w:r>
      <w:r>
        <w:t>Justify FCS over joint-modeling?</w:t>
      </w:r>
    </w:p>
  </w:comment>
  <w:comment w:id="12" w:author="christopher huong" w:date="2022-12-01T23:05:00Z" w:initials="ch">
    <w:p w14:paraId="44A91044" w14:textId="77777777" w:rsidR="0006789A" w:rsidRDefault="0006789A" w:rsidP="00073F62">
      <w:pPr>
        <w:pStyle w:val="CommentText"/>
      </w:pPr>
      <w:r>
        <w:rPr>
          <w:rStyle w:val="CommentReference"/>
        </w:rPr>
        <w:annotationRef/>
      </w:r>
      <w:r>
        <w:t>Justify 10 imputations &amp; 10 iterations?</w:t>
      </w:r>
    </w:p>
  </w:comment>
  <w:comment w:id="13" w:author="christopher huong" w:date="2022-11-29T19:48:00Z" w:initials="ch">
    <w:p w14:paraId="6DCE715C" w14:textId="03FA228C" w:rsidR="00171563" w:rsidRDefault="00171563" w:rsidP="00D95018">
      <w:pPr>
        <w:pStyle w:val="CommentText"/>
      </w:pPr>
      <w:r>
        <w:rPr>
          <w:rStyle w:val="CommentReference"/>
        </w:rPr>
        <w:annotationRef/>
      </w:r>
      <w:r>
        <w:t>Exercise frequency</w:t>
      </w:r>
    </w:p>
  </w:comment>
  <w:comment w:id="14" w:author="christopher huong" w:date="2022-11-29T19:47:00Z" w:initials="ch">
    <w:p w14:paraId="15DF57CD" w14:textId="6DBF34CF" w:rsidR="00171563" w:rsidRDefault="00171563" w:rsidP="00407E1E">
      <w:pPr>
        <w:pStyle w:val="CommentText"/>
      </w:pPr>
      <w:r>
        <w:rPr>
          <w:rStyle w:val="CommentReference"/>
        </w:rPr>
        <w:annotationRef/>
      </w:r>
      <w:r>
        <w:t>Justify weighting over matching?</w:t>
      </w:r>
    </w:p>
  </w:comment>
  <w:comment w:id="15" w:author="christopher huong" w:date="2022-11-29T19:49:00Z" w:initials="ch">
    <w:p w14:paraId="0D1D5F8F" w14:textId="77777777" w:rsidR="00171563" w:rsidRDefault="00171563" w:rsidP="00B872A7">
      <w:pPr>
        <w:pStyle w:val="CommentText"/>
      </w:pPr>
      <w:r>
        <w:rPr>
          <w:rStyle w:val="CommentReference"/>
        </w:rPr>
        <w:annotationRef/>
      </w:r>
      <w:r>
        <w:t>Include this in supplemental?</w:t>
      </w:r>
    </w:p>
  </w:comment>
  <w:comment w:id="16" w:author="christopher huong" w:date="2022-12-01T23:34:00Z" w:initials="ch">
    <w:p w14:paraId="1640D5D6" w14:textId="77777777" w:rsidR="00AC03A1" w:rsidRDefault="00AC03A1" w:rsidP="009D7D61">
      <w:pPr>
        <w:pStyle w:val="CommentText"/>
      </w:pPr>
      <w:r>
        <w:rPr>
          <w:rStyle w:val="CommentReference"/>
        </w:rPr>
        <w:annotationRef/>
      </w:r>
      <w:r>
        <w:t>I have not looked at this source personally yet, but everyone seems to be citing this for the pooling procedure, including the ?pool documentation</w:t>
      </w:r>
    </w:p>
  </w:comment>
  <w:comment w:id="17" w:author="christopher huong" w:date="2022-12-01T23:34:00Z" w:initials="ch">
    <w:p w14:paraId="483E5750" w14:textId="77777777" w:rsidR="00AC03A1" w:rsidRDefault="00AC03A1" w:rsidP="002E041D">
      <w:pPr>
        <w:pStyle w:val="CommentText"/>
      </w:pPr>
      <w:r>
        <w:rPr>
          <w:rStyle w:val="CommentReference"/>
        </w:rPr>
        <w:annotationRef/>
      </w:r>
      <w:hyperlink r:id="rId1" w:history="1">
        <w:r w:rsidRPr="002E041D">
          <w:rPr>
            <w:rStyle w:val="Hyperlink"/>
          </w:rPr>
          <w:t>https://onlinelibrary.wiley.com/doi/book/10.1002/9780470316696</w:t>
        </w:r>
      </w:hyperlink>
    </w:p>
  </w:comment>
  <w:comment w:id="18" w:author="christopher huong" w:date="2022-12-08T15:29:00Z" w:initials="ch">
    <w:p w14:paraId="2DC72431" w14:textId="77777777" w:rsidR="00D24F86" w:rsidRDefault="00D24F86" w:rsidP="00753040">
      <w:pPr>
        <w:pStyle w:val="CommentText"/>
      </w:pPr>
      <w:r>
        <w:rPr>
          <w:rStyle w:val="CommentReference"/>
        </w:rPr>
        <w:annotationRef/>
      </w:r>
      <w:r>
        <w:t>We are focusing on the differences between exercise levels, correct? Since the mean level can change around depending on method and covariates</w:t>
      </w:r>
    </w:p>
  </w:comment>
  <w:comment w:id="19" w:author="christopher huong" w:date="2022-12-06T22:29:00Z" w:initials="ch">
    <w:p w14:paraId="58C11EB4" w14:textId="0499734F" w:rsidR="00C9103A" w:rsidRDefault="00C9103A" w:rsidP="00551C03">
      <w:pPr>
        <w:pStyle w:val="CommentText"/>
      </w:pPr>
      <w:r>
        <w:rPr>
          <w:rStyle w:val="CommentReference"/>
        </w:rPr>
        <w:annotationRef/>
      </w:r>
      <w:r>
        <w:t>This all sounds like a good idea, should I do these analyses real quick? For the main analysis (mhq+6subdomains)</w:t>
      </w:r>
    </w:p>
  </w:comment>
  <w:comment w:id="20" w:author="christopher huong" w:date="2022-12-06T22:30:00Z" w:initials="ch">
    <w:p w14:paraId="2196F92D" w14:textId="77777777" w:rsidR="00C9103A" w:rsidRDefault="00C9103A" w:rsidP="00811652">
      <w:pPr>
        <w:pStyle w:val="CommentText"/>
      </w:pPr>
      <w:r>
        <w:rPr>
          <w:rStyle w:val="CommentReference"/>
        </w:rPr>
        <w:annotationRef/>
      </w:r>
      <w:r>
        <w:t>Remove socialize, relationship, employment, sleep, mhseeking, meddiagnosis?</w:t>
      </w:r>
    </w:p>
  </w:comment>
  <w:comment w:id="21" w:author="christopher huong" w:date="2022-12-06T22:31:00Z" w:initials="ch">
    <w:p w14:paraId="5500F4BA" w14:textId="77777777" w:rsidR="00C9103A" w:rsidRDefault="00C9103A" w:rsidP="00CB64DE">
      <w:pPr>
        <w:pStyle w:val="CommentText"/>
      </w:pPr>
      <w:r>
        <w:rPr>
          <w:rStyle w:val="CommentReference"/>
        </w:rPr>
        <w:annotationRef/>
      </w:r>
      <w:r>
        <w:t>So the regression model will have left    age + sex + genderdiff + education + childtrauma + adulttrauma,</w:t>
      </w:r>
    </w:p>
  </w:comment>
  <w:comment w:id="22" w:author="christopher huong" w:date="2022-12-06T22:33:00Z" w:initials="ch">
    <w:p w14:paraId="3DB964EA" w14:textId="77777777" w:rsidR="00C9103A" w:rsidRDefault="00C9103A" w:rsidP="00F404C3">
      <w:pPr>
        <w:pStyle w:val="CommentText"/>
      </w:pPr>
      <w:r>
        <w:rPr>
          <w:rStyle w:val="CommentReference"/>
        </w:rPr>
        <w:annotationRef/>
      </w:r>
      <w:r>
        <w:t>And I think it'd make sense to just do collider bias check for the outcome regression model without propensity weighting?</w:t>
      </w:r>
    </w:p>
  </w:comment>
  <w:comment w:id="23" w:author="christopher huong" w:date="2022-12-06T22:28:00Z" w:initials="ch">
    <w:p w14:paraId="7C4677EA" w14:textId="332F4AD0" w:rsidR="00C9103A" w:rsidRDefault="00C9103A" w:rsidP="00CC6F62">
      <w:pPr>
        <w:pStyle w:val="CommentText"/>
      </w:pPr>
      <w:r>
        <w:rPr>
          <w:rStyle w:val="CommentReference"/>
        </w:rPr>
        <w:annotationRef/>
      </w:r>
      <w:r>
        <w:t>Seems that if both the outcome regression and propensity model are misspecified, then combining the two will not necessarily lead to less biased results. So just report estimates for all 3 separately? With the propensity model estimation (mhq~PA) in the main results, and rest supplemental? Let me know what you think</w:t>
      </w:r>
    </w:p>
  </w:comment>
  <w:comment w:id="24" w:author="christopher huong" w:date="2022-12-06T22:38:00Z" w:initials="ch">
    <w:p w14:paraId="37F64744" w14:textId="77777777" w:rsidR="007B1816" w:rsidRDefault="007B1816" w:rsidP="00DB48F1">
      <w:pPr>
        <w:pStyle w:val="CommentText"/>
      </w:pPr>
      <w:r>
        <w:rPr>
          <w:rStyle w:val="CommentReference"/>
        </w:rPr>
        <w:annotationRef/>
      </w:r>
      <w:r>
        <w:t xml:space="preserve">Run anova to check if the 3 models are significantly different?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16B4688" w15:done="0"/>
  <w15:commentEx w15:paraId="56622A9A" w15:done="0"/>
  <w15:commentEx w15:paraId="71A66700" w15:done="0"/>
  <w15:commentEx w15:paraId="56AC60D9" w15:done="0"/>
  <w15:commentEx w15:paraId="238E5681" w15:done="0"/>
  <w15:commentEx w15:paraId="2BCDC537" w15:done="0"/>
  <w15:commentEx w15:paraId="63A886C1" w15:done="0"/>
  <w15:commentEx w15:paraId="5D0B362D" w15:done="0"/>
  <w15:commentEx w15:paraId="612F6A12" w15:paraIdParent="5D0B362D" w15:done="0"/>
  <w15:commentEx w15:paraId="585C51C6" w15:done="0"/>
  <w15:commentEx w15:paraId="12814C3A" w15:done="0"/>
  <w15:commentEx w15:paraId="4966E0EF" w15:done="0"/>
  <w15:commentEx w15:paraId="44A91044" w15:done="0"/>
  <w15:commentEx w15:paraId="6DCE715C" w15:done="0"/>
  <w15:commentEx w15:paraId="15DF57CD" w15:done="0"/>
  <w15:commentEx w15:paraId="0D1D5F8F" w15:done="0"/>
  <w15:commentEx w15:paraId="1640D5D6" w15:done="0"/>
  <w15:commentEx w15:paraId="483E5750" w15:paraIdParent="1640D5D6" w15:done="0"/>
  <w15:commentEx w15:paraId="2DC72431" w15:done="0"/>
  <w15:commentEx w15:paraId="58C11EB4" w15:done="0"/>
  <w15:commentEx w15:paraId="2196F92D" w15:done="0"/>
  <w15:commentEx w15:paraId="5500F4BA" w15:paraIdParent="2196F92D" w15:done="0"/>
  <w15:commentEx w15:paraId="3DB964EA" w15:paraIdParent="2196F92D" w15:done="0"/>
  <w15:commentEx w15:paraId="7C4677EA" w15:done="0"/>
  <w15:commentEx w15:paraId="37F64744" w15:paraIdParent="7C4677E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F978C" w16cex:dateUtc="2022-10-11T12:19:00Z"/>
  <w16cex:commentExtensible w16cex:durableId="2733AE6F" w16cex:dateUtc="2022-12-02T04:51:00Z"/>
  <w16cex:commentExtensible w16cex:durableId="271544EA" w16cex:dateUtc="2022-11-09T03:13:00Z"/>
  <w16cex:commentExtensible w16cex:durableId="2733AEB7" w16cex:dateUtc="2022-12-02T04:52:00Z"/>
  <w16cex:commentExtensible w16cex:durableId="2733AF75" w16cex:dateUtc="2022-12-02T04:55:00Z"/>
  <w16cex:commentExtensible w16cex:durableId="2721C679" w16cex:dateUtc="2022-11-18T14:53:00Z"/>
  <w16cex:commentExtensible w16cex:durableId="272FBAC9" w16cex:dateUtc="2022-11-29T04:55:00Z"/>
  <w16cex:commentExtensible w16cex:durableId="272FC0C6" w16cex:dateUtc="2022-11-29T05:20:00Z"/>
  <w16cex:commentExtensible w16cex:durableId="2730DAB2" w16cex:dateUtc="2022-11-30T01:23:00Z"/>
  <w16cex:commentExtensible w16cex:durableId="2733B172" w16cex:dateUtc="2022-12-02T05:04:00Z"/>
  <w16cex:commentExtensible w16cex:durableId="2730E3DC" w16cex:dateUtc="2022-11-30T02:02:00Z"/>
  <w16cex:commentExtensible w16cex:durableId="2730E3AC" w16cex:dateUtc="2022-11-30T02:01:00Z"/>
  <w16cex:commentExtensible w16cex:durableId="2733B1C8" w16cex:dateUtc="2022-12-02T05:05:00Z"/>
  <w16cex:commentExtensible w16cex:durableId="2730E079" w16cex:dateUtc="2022-11-30T01:48:00Z"/>
  <w16cex:commentExtensible w16cex:durableId="2730E056" w16cex:dateUtc="2022-11-30T01:47:00Z"/>
  <w16cex:commentExtensible w16cex:durableId="2730E0CD" w16cex:dateUtc="2022-11-30T01:49:00Z"/>
  <w16cex:commentExtensible w16cex:durableId="2733B887" w16cex:dateUtc="2022-12-02T05:34:00Z"/>
  <w16cex:commentExtensible w16cex:durableId="2733B88B" w16cex:dateUtc="2022-12-02T05:34:00Z"/>
  <w16cex:commentExtensible w16cex:durableId="273C8166" w16cex:dateUtc="2022-12-08T21:29:00Z"/>
  <w16cex:commentExtensible w16cex:durableId="273A40C7" w16cex:dateUtc="2022-12-07T04:29:00Z"/>
  <w16cex:commentExtensible w16cex:durableId="273A411C" w16cex:dateUtc="2022-12-07T04:30:00Z"/>
  <w16cex:commentExtensible w16cex:durableId="273A412F" w16cex:dateUtc="2022-12-07T04:31:00Z"/>
  <w16cex:commentExtensible w16cex:durableId="273A419C" w16cex:dateUtc="2022-12-07T04:33:00Z"/>
  <w16cex:commentExtensible w16cex:durableId="273A40A5" w16cex:dateUtc="2022-12-07T04:28:00Z"/>
  <w16cex:commentExtensible w16cex:durableId="273A42CC" w16cex:dateUtc="2022-12-07T04: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16B4688" w16cid:durableId="26EF978C"/>
  <w16cid:commentId w16cid:paraId="56622A9A" w16cid:durableId="2733AE6F"/>
  <w16cid:commentId w16cid:paraId="71A66700" w16cid:durableId="271544EA"/>
  <w16cid:commentId w16cid:paraId="56AC60D9" w16cid:durableId="2733AEB7"/>
  <w16cid:commentId w16cid:paraId="238E5681" w16cid:durableId="2733AF75"/>
  <w16cid:commentId w16cid:paraId="2BCDC537" w16cid:durableId="2721C679"/>
  <w16cid:commentId w16cid:paraId="63A886C1" w16cid:durableId="272FBAC9"/>
  <w16cid:commentId w16cid:paraId="5D0B362D" w16cid:durableId="272FC0C6"/>
  <w16cid:commentId w16cid:paraId="612F6A12" w16cid:durableId="2730DAB2"/>
  <w16cid:commentId w16cid:paraId="585C51C6" w16cid:durableId="2733B172"/>
  <w16cid:commentId w16cid:paraId="12814C3A" w16cid:durableId="2730E3DC"/>
  <w16cid:commentId w16cid:paraId="4966E0EF" w16cid:durableId="2730E3AC"/>
  <w16cid:commentId w16cid:paraId="44A91044" w16cid:durableId="2733B1C8"/>
  <w16cid:commentId w16cid:paraId="6DCE715C" w16cid:durableId="2730E079"/>
  <w16cid:commentId w16cid:paraId="15DF57CD" w16cid:durableId="2730E056"/>
  <w16cid:commentId w16cid:paraId="0D1D5F8F" w16cid:durableId="2730E0CD"/>
  <w16cid:commentId w16cid:paraId="1640D5D6" w16cid:durableId="2733B887"/>
  <w16cid:commentId w16cid:paraId="483E5750" w16cid:durableId="2733B88B"/>
  <w16cid:commentId w16cid:paraId="2DC72431" w16cid:durableId="273C8166"/>
  <w16cid:commentId w16cid:paraId="58C11EB4" w16cid:durableId="273A40C7"/>
  <w16cid:commentId w16cid:paraId="2196F92D" w16cid:durableId="273A411C"/>
  <w16cid:commentId w16cid:paraId="5500F4BA" w16cid:durableId="273A412F"/>
  <w16cid:commentId w16cid:paraId="3DB964EA" w16cid:durableId="273A419C"/>
  <w16cid:commentId w16cid:paraId="7C4677EA" w16cid:durableId="273A40A5"/>
  <w16cid:commentId w16cid:paraId="37F64744" w16cid:durableId="273A42C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opher huong">
    <w15:presenceInfo w15:providerId="Windows Live" w15:userId="315b9e680754864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50E"/>
    <w:rsid w:val="00000D82"/>
    <w:rsid w:val="0006789A"/>
    <w:rsid w:val="000A2DF6"/>
    <w:rsid w:val="000E750E"/>
    <w:rsid w:val="00107437"/>
    <w:rsid w:val="00122808"/>
    <w:rsid w:val="00141290"/>
    <w:rsid w:val="00152DF4"/>
    <w:rsid w:val="00156533"/>
    <w:rsid w:val="00171563"/>
    <w:rsid w:val="001A4AA9"/>
    <w:rsid w:val="001B508B"/>
    <w:rsid w:val="00343D29"/>
    <w:rsid w:val="00352824"/>
    <w:rsid w:val="003C0EAF"/>
    <w:rsid w:val="003F3415"/>
    <w:rsid w:val="004043F1"/>
    <w:rsid w:val="00437151"/>
    <w:rsid w:val="004D42FE"/>
    <w:rsid w:val="004E736A"/>
    <w:rsid w:val="004F1596"/>
    <w:rsid w:val="0054733E"/>
    <w:rsid w:val="005813BD"/>
    <w:rsid w:val="005C0583"/>
    <w:rsid w:val="005F136A"/>
    <w:rsid w:val="00603E49"/>
    <w:rsid w:val="00624DFA"/>
    <w:rsid w:val="006F1D42"/>
    <w:rsid w:val="00771FDC"/>
    <w:rsid w:val="007A12E7"/>
    <w:rsid w:val="007A2BAB"/>
    <w:rsid w:val="007B1816"/>
    <w:rsid w:val="007D1133"/>
    <w:rsid w:val="007F45DB"/>
    <w:rsid w:val="007F78F1"/>
    <w:rsid w:val="008A12DD"/>
    <w:rsid w:val="008B5A88"/>
    <w:rsid w:val="008E1D18"/>
    <w:rsid w:val="00946809"/>
    <w:rsid w:val="009B535C"/>
    <w:rsid w:val="009B5835"/>
    <w:rsid w:val="009D1779"/>
    <w:rsid w:val="009D3B6D"/>
    <w:rsid w:val="00A310DD"/>
    <w:rsid w:val="00A76ABE"/>
    <w:rsid w:val="00A91612"/>
    <w:rsid w:val="00AB0A03"/>
    <w:rsid w:val="00AB3ABC"/>
    <w:rsid w:val="00AC03A1"/>
    <w:rsid w:val="00AC4A78"/>
    <w:rsid w:val="00AF03EE"/>
    <w:rsid w:val="00B917C0"/>
    <w:rsid w:val="00BD0CC9"/>
    <w:rsid w:val="00C506C7"/>
    <w:rsid w:val="00C775FC"/>
    <w:rsid w:val="00C9103A"/>
    <w:rsid w:val="00CF4D5B"/>
    <w:rsid w:val="00D129F7"/>
    <w:rsid w:val="00D24F86"/>
    <w:rsid w:val="00DC565B"/>
    <w:rsid w:val="00E04424"/>
    <w:rsid w:val="00E239C9"/>
    <w:rsid w:val="00E43E63"/>
    <w:rsid w:val="00E94701"/>
    <w:rsid w:val="00E953E9"/>
    <w:rsid w:val="00ED2A11"/>
    <w:rsid w:val="00EF70E0"/>
    <w:rsid w:val="00F01209"/>
    <w:rsid w:val="00F86C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C4295"/>
  <w15:chartTrackingRefBased/>
  <w15:docId w15:val="{8AC20862-F1FB-47D8-8A2A-E7F46BECD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11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239C9"/>
    <w:rPr>
      <w:sz w:val="16"/>
      <w:szCs w:val="16"/>
    </w:rPr>
  </w:style>
  <w:style w:type="paragraph" w:styleId="CommentText">
    <w:name w:val="annotation text"/>
    <w:basedOn w:val="Normal"/>
    <w:link w:val="CommentTextChar"/>
    <w:uiPriority w:val="99"/>
    <w:unhideWhenUsed/>
    <w:rsid w:val="00E239C9"/>
    <w:pPr>
      <w:spacing w:line="240" w:lineRule="auto"/>
    </w:pPr>
    <w:rPr>
      <w:sz w:val="20"/>
      <w:szCs w:val="20"/>
    </w:rPr>
  </w:style>
  <w:style w:type="character" w:customStyle="1" w:styleId="CommentTextChar">
    <w:name w:val="Comment Text Char"/>
    <w:basedOn w:val="DefaultParagraphFont"/>
    <w:link w:val="CommentText"/>
    <w:uiPriority w:val="99"/>
    <w:rsid w:val="00E239C9"/>
    <w:rPr>
      <w:sz w:val="20"/>
      <w:szCs w:val="20"/>
    </w:rPr>
  </w:style>
  <w:style w:type="paragraph" w:styleId="CommentSubject">
    <w:name w:val="annotation subject"/>
    <w:basedOn w:val="CommentText"/>
    <w:next w:val="CommentText"/>
    <w:link w:val="CommentSubjectChar"/>
    <w:uiPriority w:val="99"/>
    <w:semiHidden/>
    <w:unhideWhenUsed/>
    <w:rsid w:val="00E239C9"/>
    <w:rPr>
      <w:b/>
      <w:bCs/>
    </w:rPr>
  </w:style>
  <w:style w:type="character" w:customStyle="1" w:styleId="CommentSubjectChar">
    <w:name w:val="Comment Subject Char"/>
    <w:basedOn w:val="CommentTextChar"/>
    <w:link w:val="CommentSubject"/>
    <w:uiPriority w:val="99"/>
    <w:semiHidden/>
    <w:rsid w:val="00E239C9"/>
    <w:rPr>
      <w:b/>
      <w:bCs/>
      <w:sz w:val="20"/>
      <w:szCs w:val="20"/>
    </w:rPr>
  </w:style>
  <w:style w:type="character" w:customStyle="1" w:styleId="Heading1Char">
    <w:name w:val="Heading 1 Char"/>
    <w:basedOn w:val="DefaultParagraphFont"/>
    <w:link w:val="Heading1"/>
    <w:uiPriority w:val="9"/>
    <w:rsid w:val="007D1133"/>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7D1133"/>
  </w:style>
  <w:style w:type="character" w:styleId="Hyperlink">
    <w:name w:val="Hyperlink"/>
    <w:basedOn w:val="DefaultParagraphFont"/>
    <w:uiPriority w:val="99"/>
    <w:unhideWhenUsed/>
    <w:rsid w:val="00AC03A1"/>
    <w:rPr>
      <w:color w:val="0563C1" w:themeColor="hyperlink"/>
      <w:u w:val="single"/>
    </w:rPr>
  </w:style>
  <w:style w:type="character" w:styleId="UnresolvedMention">
    <w:name w:val="Unresolved Mention"/>
    <w:basedOn w:val="DefaultParagraphFont"/>
    <w:uiPriority w:val="99"/>
    <w:semiHidden/>
    <w:unhideWhenUsed/>
    <w:rsid w:val="00AC03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099664">
      <w:bodyDiv w:val="1"/>
      <w:marLeft w:val="0"/>
      <w:marRight w:val="0"/>
      <w:marTop w:val="0"/>
      <w:marBottom w:val="0"/>
      <w:divBdr>
        <w:top w:val="none" w:sz="0" w:space="0" w:color="auto"/>
        <w:left w:val="none" w:sz="0" w:space="0" w:color="auto"/>
        <w:bottom w:val="none" w:sz="0" w:space="0" w:color="auto"/>
        <w:right w:val="none" w:sz="0" w:space="0" w:color="auto"/>
      </w:divBdr>
    </w:div>
    <w:div w:id="563373691">
      <w:bodyDiv w:val="1"/>
      <w:marLeft w:val="0"/>
      <w:marRight w:val="0"/>
      <w:marTop w:val="0"/>
      <w:marBottom w:val="0"/>
      <w:divBdr>
        <w:top w:val="none" w:sz="0" w:space="0" w:color="auto"/>
        <w:left w:val="none" w:sz="0" w:space="0" w:color="auto"/>
        <w:bottom w:val="none" w:sz="0" w:space="0" w:color="auto"/>
        <w:right w:val="none" w:sz="0" w:space="0" w:color="auto"/>
      </w:divBdr>
    </w:div>
    <w:div w:id="617570435">
      <w:bodyDiv w:val="1"/>
      <w:marLeft w:val="0"/>
      <w:marRight w:val="0"/>
      <w:marTop w:val="0"/>
      <w:marBottom w:val="0"/>
      <w:divBdr>
        <w:top w:val="none" w:sz="0" w:space="0" w:color="auto"/>
        <w:left w:val="none" w:sz="0" w:space="0" w:color="auto"/>
        <w:bottom w:val="none" w:sz="0" w:space="0" w:color="auto"/>
        <w:right w:val="none" w:sz="0" w:space="0" w:color="auto"/>
      </w:divBdr>
    </w:div>
    <w:div w:id="1014264080">
      <w:bodyDiv w:val="1"/>
      <w:marLeft w:val="0"/>
      <w:marRight w:val="0"/>
      <w:marTop w:val="0"/>
      <w:marBottom w:val="0"/>
      <w:divBdr>
        <w:top w:val="none" w:sz="0" w:space="0" w:color="auto"/>
        <w:left w:val="none" w:sz="0" w:space="0" w:color="auto"/>
        <w:bottom w:val="none" w:sz="0" w:space="0" w:color="auto"/>
        <w:right w:val="none" w:sz="0" w:space="0" w:color="auto"/>
      </w:divBdr>
    </w:div>
    <w:div w:id="1051271108">
      <w:bodyDiv w:val="1"/>
      <w:marLeft w:val="0"/>
      <w:marRight w:val="0"/>
      <w:marTop w:val="0"/>
      <w:marBottom w:val="0"/>
      <w:divBdr>
        <w:top w:val="none" w:sz="0" w:space="0" w:color="auto"/>
        <w:left w:val="none" w:sz="0" w:space="0" w:color="auto"/>
        <w:bottom w:val="none" w:sz="0" w:space="0" w:color="auto"/>
        <w:right w:val="none" w:sz="0" w:space="0" w:color="auto"/>
      </w:divBdr>
    </w:div>
    <w:div w:id="1158839979">
      <w:bodyDiv w:val="1"/>
      <w:marLeft w:val="0"/>
      <w:marRight w:val="0"/>
      <w:marTop w:val="0"/>
      <w:marBottom w:val="0"/>
      <w:divBdr>
        <w:top w:val="none" w:sz="0" w:space="0" w:color="auto"/>
        <w:left w:val="none" w:sz="0" w:space="0" w:color="auto"/>
        <w:bottom w:val="none" w:sz="0" w:space="0" w:color="auto"/>
        <w:right w:val="none" w:sz="0" w:space="0" w:color="auto"/>
      </w:divBdr>
    </w:div>
    <w:div w:id="1212112977">
      <w:bodyDiv w:val="1"/>
      <w:marLeft w:val="0"/>
      <w:marRight w:val="0"/>
      <w:marTop w:val="0"/>
      <w:marBottom w:val="0"/>
      <w:divBdr>
        <w:top w:val="none" w:sz="0" w:space="0" w:color="auto"/>
        <w:left w:val="none" w:sz="0" w:space="0" w:color="auto"/>
        <w:bottom w:val="none" w:sz="0" w:space="0" w:color="auto"/>
        <w:right w:val="none" w:sz="0" w:space="0" w:color="auto"/>
      </w:divBdr>
    </w:div>
    <w:div w:id="1348479383">
      <w:bodyDiv w:val="1"/>
      <w:marLeft w:val="0"/>
      <w:marRight w:val="0"/>
      <w:marTop w:val="0"/>
      <w:marBottom w:val="0"/>
      <w:divBdr>
        <w:top w:val="none" w:sz="0" w:space="0" w:color="auto"/>
        <w:left w:val="none" w:sz="0" w:space="0" w:color="auto"/>
        <w:bottom w:val="none" w:sz="0" w:space="0" w:color="auto"/>
        <w:right w:val="none" w:sz="0" w:space="0" w:color="auto"/>
      </w:divBdr>
    </w:div>
    <w:div w:id="1470977335">
      <w:bodyDiv w:val="1"/>
      <w:marLeft w:val="0"/>
      <w:marRight w:val="0"/>
      <w:marTop w:val="0"/>
      <w:marBottom w:val="0"/>
      <w:divBdr>
        <w:top w:val="none" w:sz="0" w:space="0" w:color="auto"/>
        <w:left w:val="none" w:sz="0" w:space="0" w:color="auto"/>
        <w:bottom w:val="none" w:sz="0" w:space="0" w:color="auto"/>
        <w:right w:val="none" w:sz="0" w:space="0" w:color="auto"/>
      </w:divBdr>
    </w:div>
    <w:div w:id="1647589491">
      <w:bodyDiv w:val="1"/>
      <w:marLeft w:val="0"/>
      <w:marRight w:val="0"/>
      <w:marTop w:val="0"/>
      <w:marBottom w:val="0"/>
      <w:divBdr>
        <w:top w:val="none" w:sz="0" w:space="0" w:color="auto"/>
        <w:left w:val="none" w:sz="0" w:space="0" w:color="auto"/>
        <w:bottom w:val="none" w:sz="0" w:space="0" w:color="auto"/>
        <w:right w:val="none" w:sz="0" w:space="0" w:color="auto"/>
      </w:divBdr>
    </w:div>
    <w:div w:id="1831676858">
      <w:bodyDiv w:val="1"/>
      <w:marLeft w:val="0"/>
      <w:marRight w:val="0"/>
      <w:marTop w:val="0"/>
      <w:marBottom w:val="0"/>
      <w:divBdr>
        <w:top w:val="none" w:sz="0" w:space="0" w:color="auto"/>
        <w:left w:val="none" w:sz="0" w:space="0" w:color="auto"/>
        <w:bottom w:val="none" w:sz="0" w:space="0" w:color="auto"/>
        <w:right w:val="none" w:sz="0" w:space="0" w:color="auto"/>
      </w:divBdr>
    </w:div>
    <w:div w:id="2138208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onlinelibrary.wiley.com/doi/book/10.1002/9780470316696" TargetMode="External"/></Relationship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New22</b:Tag>
    <b:SourceType>JournalArticle</b:SourceType>
    <b:Guid>{3BDC81F9-B1A2-4F14-97C9-9AC7AA5E8941}</b:Guid>
    <b:Title>Assessment of Population Well-being With the Mental Health Quotient: Validation Study</b:Title>
    <b:Year>2022</b:Year>
    <b:JournalName>JMIR Ment Health</b:JournalName>
    <b:Author>
      <b:Author>
        <b:NameList>
          <b:Person>
            <b:Last>Newson JJ</b:Last>
            <b:First>Pastukh</b:First>
            <b:Middle>V, Thiagarajan TC</b:Middle>
          </b:Person>
        </b:NameList>
      </b:Author>
    </b:Author>
    <b:RefOrder>1</b:RefOrder>
  </b:Source>
  <b:Source>
    <b:Tag>Jen04</b:Tag>
    <b:SourceType>JournalArticle</b:SourceType>
    <b:Guid>{3756AE93-FE46-4C6A-8D66-3EF1935CEF77}</b:Guid>
    <b:Author>
      <b:Author>
        <b:NameList>
          <b:Person>
            <b:Last>Hill</b:Last>
            <b:First>Jennifer</b:First>
          </b:Person>
        </b:NameList>
      </b:Author>
    </b:Author>
    <b:Title>Reducing Bias in Treatment Effect Estimation in Observational Studies Suffering from Missing Data</b:Title>
    <b:Year>2004</b:Year>
    <b:RefOrder>4</b:RefOrder>
  </b:Source>
  <b:Source>
    <b:Tag>Rob16</b:Tag>
    <b:SourceType>JournalArticle</b:SourceType>
    <b:Guid>{1E826B57-45E3-499A-8319-0ACA82032F49}</b:Guid>
    <b:Author>
      <b:Author>
        <b:NameList>
          <b:Person>
            <b:Last>Mitra</b:Last>
            <b:First>Robin</b:First>
          </b:Person>
          <b:Person>
            <b:Last>Reiter</b:Last>
            <b:First>Jerome</b:First>
          </b:Person>
        </b:NameList>
      </b:Author>
    </b:Author>
    <b:Title>A comparison of two methods of estimating propensity scores after multiple imputation</b:Title>
    <b:Year>2016</b:Year>
    <b:RefOrder>3</b:RefOrder>
  </b:Source>
  <b:Source>
    <b:Tag>Pau83</b:Tag>
    <b:SourceType>JournalArticle</b:SourceType>
    <b:Guid>{0DBF327A-219B-4DDF-8D23-12B9307A28FE}</b:Guid>
    <b:Author>
      <b:Author>
        <b:NameList>
          <b:Person>
            <b:Last>Rosenbaum</b:Last>
            <b:First>Paul</b:First>
          </b:Person>
          <b:Person>
            <b:Last>Rubin</b:Last>
            <b:First>Donald</b:First>
          </b:Person>
        </b:NameList>
      </b:Author>
    </b:Author>
    <b:Title>The Central Role of the Propensity Score in Observational Studies for Causal Effects</b:Title>
    <b:JournalName>Biometrika</b:JournalName>
    <b:Year>1983</b:Year>
    <b:RefOrder>2</b:RefOrder>
  </b:Source>
</b:Sources>
</file>

<file path=customXml/itemProps1.xml><?xml version="1.0" encoding="utf-8"?>
<ds:datastoreItem xmlns:ds="http://schemas.openxmlformats.org/officeDocument/2006/customXml" ds:itemID="{A4A30F6A-7D48-4531-A391-54DE5BA3EC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2276</TotalTime>
  <Pages>5</Pages>
  <Words>1561</Words>
  <Characters>8903</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huong</dc:creator>
  <cp:keywords/>
  <dc:description/>
  <cp:lastModifiedBy>christopher huong</cp:lastModifiedBy>
  <cp:revision>16</cp:revision>
  <dcterms:created xsi:type="dcterms:W3CDTF">2022-10-06T17:21:00Z</dcterms:created>
  <dcterms:modified xsi:type="dcterms:W3CDTF">2022-12-08T22:04:00Z</dcterms:modified>
</cp:coreProperties>
</file>