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5E2C37F3"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B917C0">
        <w:t>,</w:t>
      </w:r>
      <w:r w:rsidR="007A12E7">
        <w:t xml:space="preserve"> an </w:t>
      </w:r>
      <w:r w:rsidR="00B917C0">
        <w:t>on-going study with the purpose of assessing global mental wellbeing through administration of the MHQ.</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 220,324 participants from 214 countries who completed the MHQ from XXX to XXX. Additional information concerning the MHM project and recruitment strategy may be found elsewhere (Newson et al., 2021). This study involved secondary analysis of existing data and </w:t>
      </w:r>
      <w:proofErr w:type="gramStart"/>
      <w:r w:rsidR="00ED2A11">
        <w:t>there</w:t>
      </w:r>
      <w:proofErr w:type="gramEnd"/>
      <w:r w:rsidR="00ED2A11">
        <w:t xml:space="preserv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1E8F11B1"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 Items were developed by consolidation of 170 symptom</w:t>
      </w:r>
      <w:r w:rsidR="004043F1">
        <w:t>s</w:t>
      </w:r>
      <w:r>
        <w:t xml:space="preserve"> coded from 126 </w:t>
      </w:r>
      <w:r w:rsidR="004043F1">
        <w:t xml:space="preserve">commonly used </w:t>
      </w:r>
      <w:r>
        <w:t>psychiatric 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The survey took an average of 14 minutes </w:t>
      </w:r>
      <w:r w:rsidR="000A2DF6">
        <w:t xml:space="preserve">for participants </w:t>
      </w:r>
      <w:r w:rsidR="004D42FE">
        <w:t>to complete.</w:t>
      </w:r>
    </w:p>
    <w:p w14:paraId="33063A82" w14:textId="51DA1110" w:rsidR="00343D29" w:rsidRDefault="004043F1" w:rsidP="00ED2A11">
      <w:pPr>
        <w:spacing w:line="360" w:lineRule="auto"/>
      </w:pPr>
      <w:r>
        <w:t xml:space="preserve">Responses were computed into an overall mental wellbeing score, ranging from </w:t>
      </w:r>
      <w:commentRangeStart w:id="1"/>
      <w:r>
        <w:t>-100 to +200.</w:t>
      </w:r>
      <w:commentRangeEnd w:id="1"/>
      <w:r w:rsidR="000A2DF6">
        <w:rPr>
          <w:rStyle w:val="CommentReference"/>
        </w:rPr>
        <w:commentReference w:id="1"/>
      </w:r>
      <w:r w:rsidR="004D42FE">
        <w:t xml:space="preserve"> Scores </w:t>
      </w:r>
      <w:proofErr w:type="gramStart"/>
      <w:r w:rsidR="000A2DF6">
        <w:t xml:space="preserve">are </w:t>
      </w:r>
      <w:r w:rsidR="004D42FE">
        <w:t xml:space="preserve"> categorized</w:t>
      </w:r>
      <w:proofErr w:type="gramEnd"/>
      <w:r w:rsidR="004D42FE">
        <w:t xml:space="preserve"> 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0584E9CF" w:rsidR="004043F1" w:rsidRDefault="00343D29" w:rsidP="00ED2A11">
      <w:pPr>
        <w:spacing w:line="360" w:lineRule="auto"/>
      </w:pPr>
      <w:r>
        <w:t xml:space="preserve">In addition to the overall wellbeing score, scores for six broad subcategories of mental wellbeing were computed: Core Cognition (ability for executive functioning), Complex Cognition (reflecting more </w:t>
      </w:r>
      <w:r>
        <w:lastRenderedPageBreak/>
        <w:t xml:space="preserve">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-50 to +100,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(Newson et al., 2020)</w:t>
      </w:r>
      <w:r w:rsidR="004D42FE">
        <w:t>.</w:t>
      </w: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1F9C19D3" w:rsidR="00E239C9" w:rsidRDefault="00E239C9" w:rsidP="00ED2A11">
      <w:pPr>
        <w:spacing w:line="360" w:lineRule="auto"/>
      </w:pPr>
      <w:r w:rsidRPr="00E239C9">
        <w:rPr>
          <w:b/>
          <w:bCs/>
        </w:rPr>
        <w:t>Covariates</w:t>
      </w:r>
      <w:r>
        <w:t xml:space="preserve">: These included age (within bounded range), sex, gender identity, ethnicity, </w:t>
      </w:r>
      <w:commentRangeStart w:id="2"/>
      <w:r>
        <w:t>country</w:t>
      </w:r>
      <w:commentRangeEnd w:id="2"/>
      <w:r>
        <w:rPr>
          <w:rStyle w:val="CommentReference"/>
        </w:rPr>
        <w:commentReference w:id="2"/>
      </w:r>
      <w:r>
        <w:t xml:space="preserve">(?), educational attainment, employment status, relationship status, sleep </w:t>
      </w:r>
      <w:commentRangeStart w:id="3"/>
      <w:r>
        <w:t>adequacy</w:t>
      </w:r>
      <w:commentRangeEnd w:id="3"/>
      <w:r>
        <w:rPr>
          <w:rStyle w:val="CommentReference"/>
        </w:rPr>
        <w:commentReference w:id="3"/>
      </w:r>
      <w:r>
        <w:t xml:space="preserve">, frequency of socializing with friends, diagnosis of medical condition (yes/no), whether they are currently receiving mental health treatment (yes/no), and whether they have had a significant traumatic experience (yes/no). </w:t>
      </w:r>
      <w:r w:rsidRPr="00E239C9">
        <w:t xml:space="preserve">These variables will be referred to as the full covariate set. </w:t>
      </w:r>
      <w:r w:rsidRPr="005813BD">
        <w:rPr>
          <w:highlight w:val="yellow"/>
        </w:rPr>
        <w:t>All items in which participants responded “Prefer not to say” were recoded as missing for purposes of multiple imputation.</w:t>
      </w:r>
    </w:p>
    <w:p w14:paraId="42DF782A" w14:textId="429765DB" w:rsidR="004D42FE" w:rsidRDefault="004D42FE" w:rsidP="00ED2A11">
      <w:pPr>
        <w:spacing w:line="360" w:lineRule="auto"/>
      </w:pPr>
    </w:p>
    <w:p w14:paraId="452B50DC" w14:textId="13EC16B4" w:rsidR="00E239C9" w:rsidRDefault="00E239C9" w:rsidP="00ED2A11">
      <w:pPr>
        <w:spacing w:line="360" w:lineRule="auto"/>
        <w:rPr>
          <w:b/>
          <w:bCs/>
        </w:rPr>
      </w:pPr>
      <w:r w:rsidRPr="00E239C9">
        <w:rPr>
          <w:b/>
          <w:bCs/>
        </w:rPr>
        <w:t>Data Analysis</w:t>
      </w:r>
      <w:r w:rsidR="005813BD">
        <w:rPr>
          <w:b/>
          <w:bCs/>
        </w:rPr>
        <w:t>:</w:t>
      </w:r>
    </w:p>
    <w:p w14:paraId="722342BD" w14:textId="0E5EF504" w:rsidR="005813BD" w:rsidRPr="005813BD" w:rsidRDefault="005813BD" w:rsidP="00ED2A11">
      <w:pPr>
        <w:spacing w:line="360" w:lineRule="auto"/>
      </w:pPr>
    </w:p>
    <w:p w14:paraId="76D2CDBA" w14:textId="77777777" w:rsidR="00ED2A11" w:rsidRDefault="00ED2A11" w:rsidP="00ED2A11">
      <w:pPr>
        <w:spacing w:line="360" w:lineRule="auto"/>
      </w:pPr>
    </w:p>
    <w:p w14:paraId="5BCE49DD" w14:textId="13F49375" w:rsidR="00B917C0" w:rsidRDefault="00B917C0" w:rsidP="00ED2A11">
      <w:pPr>
        <w:spacing w:line="360" w:lineRule="auto"/>
      </w:pPr>
    </w:p>
    <w:p w14:paraId="28C99FC2" w14:textId="77777777" w:rsidR="00B917C0" w:rsidRDefault="00B917C0" w:rsidP="00ED2A11">
      <w:pPr>
        <w:spacing w:line="360" w:lineRule="auto"/>
      </w:pPr>
    </w:p>
    <w:p w14:paraId="312B7642" w14:textId="5A02AE6A" w:rsidR="00B917C0" w:rsidRDefault="00B917C0" w:rsidP="00ED2A11">
      <w:pPr>
        <w:spacing w:line="360" w:lineRule="auto"/>
      </w:pPr>
      <w:r>
        <w:t>project with responses from January – July 2022 from n = 9999 participants. The MHM project is</w:t>
      </w:r>
    </w:p>
    <w:p w14:paraId="33EA09A7" w14:textId="77777777" w:rsidR="00B917C0" w:rsidRDefault="00B917C0" w:rsidP="00ED2A11">
      <w:pPr>
        <w:spacing w:line="360" w:lineRule="auto"/>
      </w:pPr>
    </w:p>
    <w:p w14:paraId="4AF083E0" w14:textId="77777777" w:rsidR="004E736A" w:rsidRDefault="00156533" w:rsidP="00ED2A11">
      <w:pPr>
        <w:spacing w:line="360" w:lineRule="auto"/>
      </w:pPr>
      <w:r>
        <w:t>Participants completed the 47-item Mental Health Quotient, a survey developed from the recognition of the heterogeneity of mental disorders</w:t>
      </w:r>
    </w:p>
    <w:p w14:paraId="0FBB1BD6" w14:textId="78A4750D" w:rsidR="00156533" w:rsidRDefault="004E736A" w:rsidP="00ED2A11">
      <w:pPr>
        <w:spacing w:line="360" w:lineRule="auto"/>
      </w:pPr>
      <w:r>
        <w:lastRenderedPageBreak/>
        <w:t>MHQ developed by consolidating content from 126 existing mental health assessment tools into a parsimonious 47 attributes of MH</w:t>
      </w:r>
    </w:p>
    <w:sectPr w:rsidR="001565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1-08T21:13:00Z" w:initials="CH">
    <w:p w14:paraId="71A66700" w14:textId="7952A0FA" w:rsidR="000A2DF6" w:rsidRDefault="000A2DF6">
      <w:pPr>
        <w:pStyle w:val="CommentText"/>
      </w:pPr>
      <w:r>
        <w:rPr>
          <w:rStyle w:val="CommentReference"/>
        </w:rPr>
        <w:annotationRef/>
      </w:r>
      <w:r>
        <w:t>MHQ min: -166.40 in our data</w:t>
      </w:r>
    </w:p>
  </w:comment>
  <w:comment w:id="2" w:author="christopher huong" w:date="2022-10-11T07:09:00Z" w:initials="ch">
    <w:p w14:paraId="5215E47C" w14:textId="05C00965" w:rsidR="00E239C9" w:rsidRDefault="00E239C9" w:rsidP="00AC15D1">
      <w:pPr>
        <w:pStyle w:val="CommentText"/>
      </w:pPr>
      <w:r>
        <w:rPr>
          <w:rStyle w:val="CommentReference"/>
        </w:rPr>
        <w:annotationRef/>
      </w:r>
      <w:r>
        <w:t>Nested by</w:t>
      </w:r>
    </w:p>
  </w:comment>
  <w:comment w:id="3" w:author="christopher huong" w:date="2022-10-11T07:10:00Z" w:initials="ch">
    <w:p w14:paraId="70C7E420" w14:textId="77777777" w:rsidR="00E239C9" w:rsidRDefault="00E239C9" w:rsidP="00AB3FCC">
      <w:pPr>
        <w:pStyle w:val="CommentText"/>
      </w:pPr>
      <w:r>
        <w:rPr>
          <w:rStyle w:val="CommentReference"/>
        </w:rPr>
        <w:annotationRef/>
      </w:r>
      <w:r>
        <w:t>Better way to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71A66700" w15:done="0"/>
  <w15:commentEx w15:paraId="5215E47C" w15:done="0"/>
  <w15:commentEx w15:paraId="70C7E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71544EA" w16cex:dateUtc="2022-11-09T03:13:00Z"/>
  <w16cex:commentExtensible w16cex:durableId="26EF9527" w16cex:dateUtc="2022-10-11T12:09:00Z"/>
  <w16cex:commentExtensible w16cex:durableId="26EF957E" w16cex:dateUtc="2022-10-11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71A66700" w16cid:durableId="271544EA"/>
  <w16cid:commentId w16cid:paraId="5215E47C" w16cid:durableId="26EF9527"/>
  <w16cid:commentId w16cid:paraId="70C7E420" w16cid:durableId="26EF9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rson w15:author="Christopher Huong">
    <w15:presenceInfo w15:providerId="AD" w15:userId="S::christopher.huong@utsa.edu::20eee564-2dda-4196-9b97-83a3f0e0b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A2DF6"/>
    <w:rsid w:val="000E750E"/>
    <w:rsid w:val="00122808"/>
    <w:rsid w:val="00156533"/>
    <w:rsid w:val="00343D29"/>
    <w:rsid w:val="004043F1"/>
    <w:rsid w:val="004D42FE"/>
    <w:rsid w:val="004E736A"/>
    <w:rsid w:val="005813BD"/>
    <w:rsid w:val="005F136A"/>
    <w:rsid w:val="006F1D42"/>
    <w:rsid w:val="007A12E7"/>
    <w:rsid w:val="008A12DD"/>
    <w:rsid w:val="00A310DD"/>
    <w:rsid w:val="00AB0A03"/>
    <w:rsid w:val="00B917C0"/>
    <w:rsid w:val="00E239C9"/>
    <w:rsid w:val="00ED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612</Words>
  <Characters>3568</Characters>
  <Application>Microsoft Office Word</Application>
  <DocSecurity>0</DocSecurity>
  <Lines>50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4</cp:revision>
  <dcterms:created xsi:type="dcterms:W3CDTF">2022-10-06T17:21:00Z</dcterms:created>
  <dcterms:modified xsi:type="dcterms:W3CDTF">2022-11-09T05:35:00Z</dcterms:modified>
</cp:coreProperties>
</file>