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6A912" w14:textId="07B740E0" w:rsidR="00CC1AF0" w:rsidRPr="00EE1D40" w:rsidRDefault="00CC1AF0"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Abstract</w:t>
      </w:r>
    </w:p>
    <w:p w14:paraId="053D895D" w14:textId="7ACA1AE4" w:rsidR="00E255B6" w:rsidRPr="00EE1D40" w:rsidRDefault="0093119D"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Background: </w:t>
      </w:r>
      <w:r w:rsidR="00E255B6" w:rsidRPr="00EE1D40">
        <w:rPr>
          <w:rFonts w:ascii="Times New Roman" w:hAnsi="Times New Roman" w:cs="Times New Roman"/>
          <w:kern w:val="0"/>
          <w:sz w:val="24"/>
          <w:szCs w:val="24"/>
          <w14:ligatures w14:val="none"/>
        </w:rPr>
        <w:t>Evidence indicates that physical activity (PA) can be a clinically useful</w:t>
      </w:r>
      <w:r w:rsidR="00753E9B" w:rsidRPr="00EE1D40">
        <w:rPr>
          <w:rFonts w:ascii="Times New Roman" w:hAnsi="Times New Roman" w:cs="Times New Roman"/>
          <w:kern w:val="0"/>
          <w:sz w:val="24"/>
          <w:szCs w:val="24"/>
          <w14:ligatures w14:val="none"/>
        </w:rPr>
        <w:t xml:space="preserve"> and </w:t>
      </w:r>
      <w:r w:rsidR="00E255B6" w:rsidRPr="00EE1D40">
        <w:rPr>
          <w:rFonts w:ascii="Times New Roman" w:hAnsi="Times New Roman" w:cs="Times New Roman"/>
          <w:kern w:val="0"/>
          <w:sz w:val="24"/>
          <w:szCs w:val="24"/>
          <w14:ligatures w14:val="none"/>
        </w:rPr>
        <w:t>low-cost option for preventing and managing many mental health problems. Further investigation into which</w:t>
      </w:r>
      <w:r w:rsidR="00461143" w:rsidRPr="00EE1D40">
        <w:rPr>
          <w:rFonts w:ascii="Times New Roman" w:hAnsi="Times New Roman" w:cs="Times New Roman"/>
          <w:kern w:val="0"/>
          <w:sz w:val="24"/>
          <w:szCs w:val="24"/>
          <w14:ligatures w14:val="none"/>
        </w:rPr>
        <w:t xml:space="preserve"> </w:t>
      </w:r>
      <w:r w:rsidR="00E255B6" w:rsidRPr="00EE1D40">
        <w:rPr>
          <w:rFonts w:ascii="Times New Roman" w:hAnsi="Times New Roman" w:cs="Times New Roman"/>
          <w:kern w:val="0"/>
          <w:sz w:val="24"/>
          <w:szCs w:val="24"/>
          <w14:ligatures w14:val="none"/>
        </w:rPr>
        <w:t>specific aspects of mental health are most influenced by PA can help to elucidate the differential effects that PA may confer</w:t>
      </w:r>
      <w:r w:rsidR="00753E9B" w:rsidRPr="00EE1D40">
        <w:rPr>
          <w:rFonts w:ascii="Times New Roman" w:hAnsi="Times New Roman" w:cs="Times New Roman"/>
          <w:kern w:val="0"/>
          <w:sz w:val="24"/>
          <w:szCs w:val="24"/>
          <w14:ligatures w14:val="none"/>
        </w:rPr>
        <w:t>.</w:t>
      </w:r>
    </w:p>
    <w:p w14:paraId="5895B2C6" w14:textId="577C5023" w:rsidR="00E255B6" w:rsidRPr="00EE1D40" w:rsidRDefault="0093119D"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Purpose: </w:t>
      </w:r>
      <w:r w:rsidR="00E255B6" w:rsidRPr="00EE1D40">
        <w:rPr>
          <w:rFonts w:ascii="Times New Roman" w:hAnsi="Times New Roman" w:cs="Times New Roman"/>
          <w:kern w:val="0"/>
          <w:sz w:val="24"/>
          <w:szCs w:val="24"/>
          <w14:ligatures w14:val="none"/>
        </w:rPr>
        <w:t xml:space="preserve">This study used cross-sectional data from the </w:t>
      </w:r>
      <w:r w:rsidR="002C0344" w:rsidRPr="00EE1D40">
        <w:rPr>
          <w:rFonts w:ascii="Times New Roman" w:hAnsi="Times New Roman" w:cs="Times New Roman"/>
          <w:kern w:val="0"/>
          <w:sz w:val="24"/>
          <w:szCs w:val="24"/>
          <w14:ligatures w14:val="none"/>
        </w:rPr>
        <w:t>Global Mind</w:t>
      </w:r>
      <w:r w:rsidR="00E255B6" w:rsidRPr="00EE1D40">
        <w:rPr>
          <w:rFonts w:ascii="Times New Roman" w:hAnsi="Times New Roman" w:cs="Times New Roman"/>
          <w:kern w:val="0"/>
          <w:sz w:val="24"/>
          <w:szCs w:val="24"/>
          <w14:ligatures w14:val="none"/>
        </w:rPr>
        <w:t xml:space="preserve"> </w:t>
      </w:r>
      <w:r w:rsidR="002C0344" w:rsidRPr="00EE1D40">
        <w:rPr>
          <w:rFonts w:ascii="Times New Roman" w:hAnsi="Times New Roman" w:cs="Times New Roman"/>
          <w:kern w:val="0"/>
          <w:sz w:val="24"/>
          <w:szCs w:val="24"/>
          <w14:ligatures w14:val="none"/>
        </w:rPr>
        <w:t>P</w:t>
      </w:r>
      <w:r w:rsidR="00E255B6" w:rsidRPr="00EE1D40">
        <w:rPr>
          <w:rFonts w:ascii="Times New Roman" w:hAnsi="Times New Roman" w:cs="Times New Roman"/>
          <w:kern w:val="0"/>
          <w:sz w:val="24"/>
          <w:szCs w:val="24"/>
          <w14:ligatures w14:val="none"/>
        </w:rPr>
        <w:t>roject to investigate the influence of regular PA on overall mental well</w:t>
      </w:r>
      <w:r w:rsidR="00D83F4F" w:rsidRPr="00EE1D40">
        <w:rPr>
          <w:rFonts w:ascii="Times New Roman" w:hAnsi="Times New Roman" w:cs="Times New Roman"/>
          <w:kern w:val="0"/>
          <w:sz w:val="24"/>
          <w:szCs w:val="24"/>
          <w14:ligatures w14:val="none"/>
        </w:rPr>
        <w:t>-</w:t>
      </w:r>
      <w:r w:rsidR="00E255B6" w:rsidRPr="00EE1D40">
        <w:rPr>
          <w:rFonts w:ascii="Times New Roman" w:hAnsi="Times New Roman" w:cs="Times New Roman"/>
          <w:kern w:val="0"/>
          <w:sz w:val="24"/>
          <w:szCs w:val="24"/>
          <w14:ligatures w14:val="none"/>
        </w:rPr>
        <w:t xml:space="preserve">being and specific </w:t>
      </w:r>
      <w:r w:rsidR="00E71269" w:rsidRPr="00EE1D40">
        <w:rPr>
          <w:rFonts w:ascii="Times New Roman" w:hAnsi="Times New Roman" w:cs="Times New Roman"/>
          <w:kern w:val="0"/>
          <w:sz w:val="24"/>
          <w:szCs w:val="24"/>
          <w14:ligatures w14:val="none"/>
        </w:rPr>
        <w:t>subcategories</w:t>
      </w:r>
      <w:r w:rsidR="00E255B6" w:rsidRPr="00EE1D40">
        <w:rPr>
          <w:rFonts w:ascii="Times New Roman" w:hAnsi="Times New Roman" w:cs="Times New Roman"/>
          <w:kern w:val="0"/>
          <w:sz w:val="24"/>
          <w:szCs w:val="24"/>
          <w14:ligatures w14:val="none"/>
        </w:rPr>
        <w:t xml:space="preserve"> of mental health</w:t>
      </w:r>
      <w:r w:rsidR="00461143" w:rsidRPr="00EE1D40">
        <w:rPr>
          <w:rFonts w:ascii="Times New Roman" w:hAnsi="Times New Roman" w:cs="Times New Roman"/>
          <w:kern w:val="0"/>
          <w:sz w:val="24"/>
          <w:szCs w:val="24"/>
          <w14:ligatures w14:val="none"/>
        </w:rPr>
        <w:t xml:space="preserve"> across </w:t>
      </w:r>
      <w:r w:rsidR="00BB6205" w:rsidRPr="00EE1D40">
        <w:rPr>
          <w:rFonts w:ascii="Times New Roman" w:hAnsi="Times New Roman" w:cs="Times New Roman"/>
          <w:kern w:val="0"/>
          <w:sz w:val="24"/>
          <w:szCs w:val="24"/>
          <w14:ligatures w14:val="none"/>
        </w:rPr>
        <w:t xml:space="preserve">different adult </w:t>
      </w:r>
      <w:r w:rsidR="00461143" w:rsidRPr="00EE1D40">
        <w:rPr>
          <w:rFonts w:ascii="Times New Roman" w:hAnsi="Times New Roman" w:cs="Times New Roman"/>
          <w:kern w:val="0"/>
          <w:sz w:val="24"/>
          <w:szCs w:val="24"/>
          <w14:ligatures w14:val="none"/>
        </w:rPr>
        <w:t>age groups</w:t>
      </w:r>
      <w:r w:rsidR="00E255B6" w:rsidRPr="00EE1D40">
        <w:rPr>
          <w:rFonts w:ascii="Times New Roman" w:hAnsi="Times New Roman" w:cs="Times New Roman"/>
          <w:kern w:val="0"/>
          <w:sz w:val="24"/>
          <w:szCs w:val="24"/>
          <w14:ligatures w14:val="none"/>
        </w:rPr>
        <w:t xml:space="preserve">. </w:t>
      </w:r>
    </w:p>
    <w:p w14:paraId="24CB63C4" w14:textId="42F2DA53" w:rsidR="00E255B6" w:rsidRPr="00EE1D40" w:rsidRDefault="0093119D"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Methods:</w:t>
      </w:r>
      <w:r w:rsidR="00E255B6" w:rsidRPr="00EE1D40">
        <w:rPr>
          <w:rFonts w:ascii="Times New Roman" w:hAnsi="Times New Roman" w:cs="Times New Roman"/>
          <w:kern w:val="0"/>
          <w:sz w:val="24"/>
          <w:szCs w:val="24"/>
          <w14:ligatures w14:val="none"/>
        </w:rPr>
        <w:t xml:space="preserve"> Participants completed the 47-item Mental Health Quotient </w:t>
      </w:r>
      <w:r w:rsidR="00E71269" w:rsidRPr="00EE1D40">
        <w:rPr>
          <w:rFonts w:ascii="Times New Roman" w:hAnsi="Times New Roman" w:cs="Times New Roman"/>
          <w:kern w:val="0"/>
          <w:sz w:val="24"/>
          <w:szCs w:val="24"/>
          <w14:ligatures w14:val="none"/>
        </w:rPr>
        <w:t xml:space="preserve">(MHQ) </w:t>
      </w:r>
      <w:r w:rsidR="00E255B6" w:rsidRPr="00EE1D40">
        <w:rPr>
          <w:rFonts w:ascii="Times New Roman" w:hAnsi="Times New Roman" w:cs="Times New Roman"/>
          <w:kern w:val="0"/>
          <w:sz w:val="24"/>
          <w:szCs w:val="24"/>
          <w14:ligatures w14:val="none"/>
        </w:rPr>
        <w:t xml:space="preserve">and reported how frequently they engaged in daily bouts of PA for 30 min or more. </w:t>
      </w:r>
      <w:r w:rsidR="00DF326D" w:rsidRPr="00EE1D40">
        <w:rPr>
          <w:rFonts w:ascii="Times New Roman" w:hAnsi="Times New Roman" w:cs="Times New Roman"/>
          <w:kern w:val="0"/>
          <w:sz w:val="24"/>
          <w:szCs w:val="24"/>
          <w14:ligatures w14:val="none"/>
        </w:rPr>
        <w:t>Weighted p</w:t>
      </w:r>
      <w:r w:rsidR="00E255B6" w:rsidRPr="00EE1D40">
        <w:rPr>
          <w:rFonts w:ascii="Times New Roman" w:hAnsi="Times New Roman" w:cs="Times New Roman"/>
          <w:kern w:val="0"/>
          <w:sz w:val="24"/>
          <w:szCs w:val="24"/>
          <w14:ligatures w14:val="none"/>
        </w:rPr>
        <w:t xml:space="preserve">ropensity score models were </w:t>
      </w:r>
      <w:r w:rsidR="00DF326D" w:rsidRPr="00EE1D40">
        <w:rPr>
          <w:rFonts w:ascii="Times New Roman" w:hAnsi="Times New Roman" w:cs="Times New Roman"/>
          <w:kern w:val="0"/>
          <w:sz w:val="24"/>
          <w:szCs w:val="24"/>
          <w14:ligatures w14:val="none"/>
        </w:rPr>
        <w:t>used to</w:t>
      </w:r>
      <w:r w:rsidR="00E255B6" w:rsidRPr="00EE1D40">
        <w:rPr>
          <w:rFonts w:ascii="Times New Roman" w:hAnsi="Times New Roman" w:cs="Times New Roman"/>
          <w:kern w:val="0"/>
          <w:sz w:val="24"/>
          <w:szCs w:val="24"/>
          <w14:ligatures w14:val="none"/>
        </w:rPr>
        <w:t xml:space="preserve"> </w:t>
      </w:r>
      <w:r w:rsidR="00E71269" w:rsidRPr="00EE1D40">
        <w:rPr>
          <w:rFonts w:ascii="Times New Roman" w:hAnsi="Times New Roman" w:cs="Times New Roman"/>
          <w:kern w:val="0"/>
          <w:sz w:val="24"/>
          <w:szCs w:val="24"/>
          <w14:ligatures w14:val="none"/>
        </w:rPr>
        <w:t>estimate the Average Treatment effect on the Control (ATC)</w:t>
      </w:r>
      <w:r w:rsidR="00E255B6" w:rsidRPr="00EE1D40">
        <w:rPr>
          <w:rFonts w:ascii="Times New Roman" w:hAnsi="Times New Roman" w:cs="Times New Roman"/>
          <w:kern w:val="0"/>
          <w:sz w:val="24"/>
          <w:szCs w:val="24"/>
          <w14:ligatures w14:val="none"/>
        </w:rPr>
        <w:t xml:space="preserve"> </w:t>
      </w:r>
      <w:r w:rsidR="00E71269" w:rsidRPr="00EE1D40">
        <w:rPr>
          <w:rFonts w:ascii="Times New Roman" w:hAnsi="Times New Roman" w:cs="Times New Roman"/>
          <w:kern w:val="0"/>
          <w:sz w:val="24"/>
          <w:szCs w:val="24"/>
          <w14:ligatures w14:val="none"/>
        </w:rPr>
        <w:t>of</w:t>
      </w:r>
      <w:r w:rsidR="00E255B6" w:rsidRPr="00EE1D40">
        <w:rPr>
          <w:rFonts w:ascii="Times New Roman" w:hAnsi="Times New Roman" w:cs="Times New Roman"/>
          <w:kern w:val="0"/>
          <w:sz w:val="24"/>
          <w:szCs w:val="24"/>
          <w14:ligatures w14:val="none"/>
        </w:rPr>
        <w:t xml:space="preserve"> PA engagement </w:t>
      </w:r>
      <w:r w:rsidR="00E71269" w:rsidRPr="00EE1D40">
        <w:rPr>
          <w:rFonts w:ascii="Times New Roman" w:hAnsi="Times New Roman" w:cs="Times New Roman"/>
          <w:kern w:val="0"/>
          <w:sz w:val="24"/>
          <w:szCs w:val="24"/>
          <w14:ligatures w14:val="none"/>
        </w:rPr>
        <w:t>on</w:t>
      </w:r>
      <w:r w:rsidR="00E255B6" w:rsidRPr="00EE1D40">
        <w:rPr>
          <w:rFonts w:ascii="Times New Roman" w:hAnsi="Times New Roman" w:cs="Times New Roman"/>
          <w:kern w:val="0"/>
          <w:sz w:val="24"/>
          <w:szCs w:val="24"/>
          <w14:ligatures w14:val="none"/>
        </w:rPr>
        <w:t xml:space="preserve"> overall mental well</w:t>
      </w:r>
      <w:r w:rsidR="00D83F4F" w:rsidRPr="00EE1D40">
        <w:rPr>
          <w:rFonts w:ascii="Times New Roman" w:hAnsi="Times New Roman" w:cs="Times New Roman"/>
          <w:kern w:val="0"/>
          <w:sz w:val="24"/>
          <w:szCs w:val="24"/>
          <w14:ligatures w14:val="none"/>
        </w:rPr>
        <w:t>-</w:t>
      </w:r>
      <w:r w:rsidR="00E255B6" w:rsidRPr="00EE1D40">
        <w:rPr>
          <w:rFonts w:ascii="Times New Roman" w:hAnsi="Times New Roman" w:cs="Times New Roman"/>
          <w:kern w:val="0"/>
          <w:sz w:val="24"/>
          <w:szCs w:val="24"/>
          <w14:ligatures w14:val="none"/>
        </w:rPr>
        <w:t xml:space="preserve">being as well as six </w:t>
      </w:r>
      <w:r w:rsidR="00E71269" w:rsidRPr="00EE1D40">
        <w:rPr>
          <w:rFonts w:ascii="Times New Roman" w:hAnsi="Times New Roman" w:cs="Times New Roman"/>
          <w:kern w:val="0"/>
          <w:sz w:val="24"/>
          <w:szCs w:val="24"/>
          <w14:ligatures w14:val="none"/>
        </w:rPr>
        <w:t>subcategories</w:t>
      </w:r>
      <w:r w:rsidR="00E255B6" w:rsidRPr="00EE1D40">
        <w:rPr>
          <w:rFonts w:ascii="Times New Roman" w:hAnsi="Times New Roman" w:cs="Times New Roman"/>
          <w:kern w:val="0"/>
          <w:sz w:val="24"/>
          <w:szCs w:val="24"/>
          <w14:ligatures w14:val="none"/>
        </w:rPr>
        <w:t xml:space="preserve"> of mental health.</w:t>
      </w:r>
    </w:p>
    <w:p w14:paraId="4C52A69C" w14:textId="27EAF573" w:rsidR="00753E9B" w:rsidRPr="00EE1D40" w:rsidRDefault="0093119D"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Results: </w:t>
      </w:r>
      <w:r w:rsidR="00E71269" w:rsidRPr="00EE1D40">
        <w:rPr>
          <w:rFonts w:ascii="Times New Roman" w:hAnsi="Times New Roman" w:cs="Times New Roman"/>
          <w:kern w:val="0"/>
          <w:sz w:val="24"/>
          <w:szCs w:val="24"/>
          <w14:ligatures w14:val="none"/>
        </w:rPr>
        <w:t xml:space="preserve">An estimated ATC of </w:t>
      </w:r>
      <w:r w:rsidR="00461143" w:rsidRPr="00EE1D40">
        <w:rPr>
          <w:rFonts w:ascii="Times New Roman" w:hAnsi="Times New Roman" w:cs="Times New Roman"/>
          <w:kern w:val="0"/>
          <w:sz w:val="24"/>
          <w:szCs w:val="24"/>
          <w14:ligatures w14:val="none"/>
        </w:rPr>
        <w:t>17.8</w:t>
      </w:r>
      <w:r w:rsidR="00E71269" w:rsidRPr="00EE1D40">
        <w:rPr>
          <w:rFonts w:ascii="Times New Roman" w:hAnsi="Times New Roman" w:cs="Times New Roman"/>
          <w:kern w:val="0"/>
          <w:sz w:val="24"/>
          <w:szCs w:val="24"/>
          <w14:ligatures w14:val="none"/>
        </w:rPr>
        <w:t xml:space="preserve"> was found for overall MHQ, corresponding to a standardized mean difference (SMD) of </w:t>
      </w:r>
      <w:r w:rsidR="00461143" w:rsidRPr="00EE1D40">
        <w:rPr>
          <w:rFonts w:ascii="Times New Roman" w:hAnsi="Times New Roman" w:cs="Times New Roman"/>
          <w:kern w:val="0"/>
          <w:sz w:val="24"/>
          <w:szCs w:val="24"/>
          <w14:ligatures w14:val="none"/>
        </w:rPr>
        <w:t>0.25</w:t>
      </w:r>
      <w:r w:rsidR="00E71269" w:rsidRPr="00EE1D40">
        <w:rPr>
          <w:rFonts w:ascii="Times New Roman" w:hAnsi="Times New Roman" w:cs="Times New Roman"/>
          <w:kern w:val="0"/>
          <w:sz w:val="24"/>
          <w:szCs w:val="24"/>
          <w14:ligatures w14:val="none"/>
        </w:rPr>
        <w:t xml:space="preserve">. Among the mental health subcategories, PA engagement was estimated to have the largest treatment effect for </w:t>
      </w:r>
      <w:r w:rsidR="00461143" w:rsidRPr="00EE1D40">
        <w:rPr>
          <w:rFonts w:ascii="Times New Roman" w:hAnsi="Times New Roman" w:cs="Times New Roman"/>
          <w:kern w:val="0"/>
          <w:sz w:val="24"/>
          <w:szCs w:val="24"/>
          <w14:ligatures w14:val="none"/>
        </w:rPr>
        <w:t>Mind-Body Connection (ATC=19.25; SMD=0.31), followed by Adaptability and Resilience (ATC=17.57; SMD=0.26), Core Cognition (ATC=16.33; SMD=0.25), Drive and Motivation (ATC=15.86;</w:t>
      </w:r>
      <w:r w:rsidR="00753E9B" w:rsidRPr="00EE1D40">
        <w:rPr>
          <w:rFonts w:ascii="Times New Roman" w:hAnsi="Times New Roman" w:cs="Times New Roman"/>
          <w:kern w:val="0"/>
          <w:sz w:val="24"/>
          <w:szCs w:val="24"/>
          <w14:ligatures w14:val="none"/>
        </w:rPr>
        <w:t xml:space="preserve"> </w:t>
      </w:r>
      <w:r w:rsidR="00461143" w:rsidRPr="00EE1D40">
        <w:rPr>
          <w:rFonts w:ascii="Times New Roman" w:hAnsi="Times New Roman" w:cs="Times New Roman"/>
          <w:kern w:val="0"/>
          <w:sz w:val="24"/>
          <w:szCs w:val="24"/>
          <w14:ligatures w14:val="none"/>
        </w:rPr>
        <w:t>SMD=0.24), Mood and Outlook (ATC=15.27; SMD=0.22), and Social Self (ATC=13.02; SMD=0.17).</w:t>
      </w:r>
    </w:p>
    <w:p w14:paraId="3C759D95" w14:textId="42918427" w:rsidR="00CC1AF0" w:rsidRPr="00EE1D40" w:rsidRDefault="0093119D"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Conclusion: </w:t>
      </w:r>
      <w:r w:rsidR="00E255B6" w:rsidRPr="00EE1D40">
        <w:rPr>
          <w:rFonts w:ascii="Times New Roman" w:hAnsi="Times New Roman" w:cs="Times New Roman"/>
          <w:kern w:val="0"/>
          <w:sz w:val="24"/>
          <w:szCs w:val="24"/>
          <w14:ligatures w14:val="none"/>
        </w:rPr>
        <w:t xml:space="preserve">Our findings support the </w:t>
      </w:r>
      <w:r w:rsidRPr="00EE1D40">
        <w:rPr>
          <w:rFonts w:ascii="Times New Roman" w:hAnsi="Times New Roman" w:cs="Times New Roman"/>
          <w:kern w:val="0"/>
          <w:sz w:val="24"/>
          <w:szCs w:val="24"/>
          <w14:ligatures w14:val="none"/>
        </w:rPr>
        <w:t>existing</w:t>
      </w:r>
      <w:r w:rsidR="00E255B6" w:rsidRPr="00EE1D40">
        <w:rPr>
          <w:rFonts w:ascii="Times New Roman" w:hAnsi="Times New Roman" w:cs="Times New Roman"/>
          <w:kern w:val="0"/>
          <w:sz w:val="24"/>
          <w:szCs w:val="24"/>
          <w14:ligatures w14:val="none"/>
        </w:rPr>
        <w:t xml:space="preserve"> literature demonstrating a</w:t>
      </w:r>
      <w:r w:rsidRPr="00EE1D40">
        <w:rPr>
          <w:rFonts w:ascii="Times New Roman" w:hAnsi="Times New Roman" w:cs="Times New Roman"/>
          <w:kern w:val="0"/>
          <w:sz w:val="24"/>
          <w:szCs w:val="24"/>
          <w14:ligatures w14:val="none"/>
        </w:rPr>
        <w:t xml:space="preserve">n </w:t>
      </w:r>
      <w:r w:rsidR="00E255B6" w:rsidRPr="00EE1D40">
        <w:rPr>
          <w:rFonts w:ascii="Times New Roman" w:hAnsi="Times New Roman" w:cs="Times New Roman"/>
          <w:kern w:val="0"/>
          <w:sz w:val="24"/>
          <w:szCs w:val="24"/>
          <w14:ligatures w14:val="none"/>
        </w:rPr>
        <w:t>exposure effect of regular PA engagement on overall mental well</w:t>
      </w:r>
      <w:r w:rsidR="00D83F4F" w:rsidRPr="00EE1D40">
        <w:rPr>
          <w:rFonts w:ascii="Times New Roman" w:hAnsi="Times New Roman" w:cs="Times New Roman"/>
          <w:kern w:val="0"/>
          <w:sz w:val="24"/>
          <w:szCs w:val="24"/>
          <w14:ligatures w14:val="none"/>
        </w:rPr>
        <w:t>-</w:t>
      </w:r>
      <w:r w:rsidR="00E255B6" w:rsidRPr="00EE1D40">
        <w:rPr>
          <w:rFonts w:ascii="Times New Roman" w:hAnsi="Times New Roman" w:cs="Times New Roman"/>
          <w:kern w:val="0"/>
          <w:sz w:val="24"/>
          <w:szCs w:val="24"/>
          <w14:ligatures w14:val="none"/>
        </w:rPr>
        <w:t>being</w:t>
      </w:r>
      <w:r w:rsidRPr="00EE1D40">
        <w:rPr>
          <w:rFonts w:ascii="Times New Roman" w:hAnsi="Times New Roman" w:cs="Times New Roman"/>
          <w:kern w:val="0"/>
          <w:sz w:val="24"/>
          <w:szCs w:val="24"/>
          <w14:ligatures w14:val="none"/>
        </w:rPr>
        <w:t>,</w:t>
      </w:r>
      <w:r w:rsidR="00E255B6" w:rsidRPr="00EE1D40">
        <w:rPr>
          <w:rFonts w:ascii="Times New Roman" w:hAnsi="Times New Roman" w:cs="Times New Roman"/>
          <w:kern w:val="0"/>
          <w:sz w:val="24"/>
          <w:szCs w:val="24"/>
          <w14:ligatures w14:val="none"/>
        </w:rPr>
        <w:t xml:space="preserve"> and build</w:t>
      </w:r>
      <w:r w:rsidRPr="00EE1D40">
        <w:rPr>
          <w:rFonts w:ascii="Times New Roman" w:hAnsi="Times New Roman" w:cs="Times New Roman"/>
          <w:kern w:val="0"/>
          <w:sz w:val="24"/>
          <w:szCs w:val="24"/>
          <w14:ligatures w14:val="none"/>
        </w:rPr>
        <w:t>s</w:t>
      </w:r>
      <w:r w:rsidR="00E255B6" w:rsidRPr="00EE1D40">
        <w:rPr>
          <w:rFonts w:ascii="Times New Roman" w:hAnsi="Times New Roman" w:cs="Times New Roman"/>
          <w:kern w:val="0"/>
          <w:sz w:val="24"/>
          <w:szCs w:val="24"/>
          <w14:ligatures w14:val="none"/>
        </w:rPr>
        <w:t xml:space="preserve"> on this work by revealing</w:t>
      </w:r>
      <w:r w:rsidR="00753E9B" w:rsidRPr="00EE1D40">
        <w:rPr>
          <w:rFonts w:ascii="Times New Roman" w:hAnsi="Times New Roman" w:cs="Times New Roman"/>
          <w:kern w:val="0"/>
          <w:sz w:val="24"/>
          <w:szCs w:val="24"/>
          <w14:ligatures w14:val="none"/>
        </w:rPr>
        <w:t xml:space="preserve"> consistent</w:t>
      </w:r>
      <w:r w:rsidR="00E255B6" w:rsidRPr="00EE1D40">
        <w:rPr>
          <w:rFonts w:ascii="Times New Roman" w:hAnsi="Times New Roman" w:cs="Times New Roman"/>
          <w:kern w:val="0"/>
          <w:sz w:val="24"/>
          <w:szCs w:val="24"/>
          <w14:ligatures w14:val="none"/>
        </w:rPr>
        <w:t xml:space="preserve"> effects that exist across specific </w:t>
      </w:r>
      <w:r w:rsidRPr="00EE1D40">
        <w:rPr>
          <w:rFonts w:ascii="Times New Roman" w:hAnsi="Times New Roman" w:cs="Times New Roman"/>
          <w:kern w:val="0"/>
          <w:sz w:val="24"/>
          <w:szCs w:val="24"/>
          <w14:ligatures w14:val="none"/>
        </w:rPr>
        <w:t>subcategories</w:t>
      </w:r>
      <w:r w:rsidR="00BB6205" w:rsidRPr="00EE1D40">
        <w:rPr>
          <w:rFonts w:ascii="Times New Roman" w:hAnsi="Times New Roman" w:cs="Times New Roman"/>
          <w:kern w:val="0"/>
          <w:sz w:val="24"/>
          <w:szCs w:val="24"/>
          <w14:ligatures w14:val="none"/>
        </w:rPr>
        <w:t xml:space="preserve"> and the adult lifespan</w:t>
      </w:r>
      <w:r w:rsidR="00753E9B" w:rsidRPr="00EE1D40">
        <w:rPr>
          <w:rFonts w:ascii="Times New Roman" w:hAnsi="Times New Roman" w:cs="Times New Roman"/>
          <w:kern w:val="0"/>
          <w:sz w:val="24"/>
          <w:szCs w:val="24"/>
          <w14:ligatures w14:val="none"/>
        </w:rPr>
        <w:t>.</w:t>
      </w:r>
      <w:r w:rsidR="00CC1AF0" w:rsidRPr="00EE1D40">
        <w:rPr>
          <w:rFonts w:ascii="Times New Roman" w:hAnsi="Times New Roman" w:cs="Times New Roman"/>
          <w:b/>
          <w:bCs/>
          <w:kern w:val="0"/>
          <w:sz w:val="24"/>
          <w:szCs w:val="24"/>
          <w14:ligatures w14:val="none"/>
        </w:rPr>
        <w:br w:type="page"/>
      </w:r>
    </w:p>
    <w:p w14:paraId="7C780736" w14:textId="0555C090" w:rsidR="00511E13" w:rsidRPr="00EE1D40" w:rsidRDefault="00511E13"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lastRenderedPageBreak/>
        <w:t>Estimating treatment effects of physical activity on subcategories of mental health: A propensity score analysis among a global sample of 341,956 adults</w:t>
      </w:r>
    </w:p>
    <w:p w14:paraId="072B34F3" w14:textId="3BE28794" w:rsidR="00CC1AF0" w:rsidRPr="00EE1D40" w:rsidRDefault="00CC1AF0" w:rsidP="00EE1D40">
      <w:pPr>
        <w:spacing w:after="0" w:line="480" w:lineRule="auto"/>
        <w:jc w:val="center"/>
        <w:rPr>
          <w:rFonts w:ascii="Times New Roman" w:hAnsi="Times New Roman" w:cs="Times New Roman"/>
          <w:kern w:val="0"/>
          <w:sz w:val="24"/>
          <w:szCs w:val="24"/>
          <w14:ligatures w14:val="none"/>
        </w:rPr>
      </w:pPr>
      <w:r w:rsidRPr="00EE1D40">
        <w:rPr>
          <w:rFonts w:ascii="Times New Roman" w:hAnsi="Times New Roman" w:cs="Times New Roman"/>
          <w:b/>
          <w:bCs/>
          <w:kern w:val="0"/>
          <w:sz w:val="24"/>
          <w:szCs w:val="24"/>
          <w14:ligatures w14:val="none"/>
        </w:rPr>
        <w:t>Introduction</w:t>
      </w:r>
    </w:p>
    <w:p w14:paraId="1F9AFD42" w14:textId="161F9B7B"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Suboptimal mental well</w:t>
      </w:r>
      <w:r w:rsidR="00D83F4F" w:rsidRPr="00EE1D40">
        <w:rPr>
          <w:rFonts w:ascii="Times New Roman" w:hAnsi="Times New Roman" w:cs="Times New Roman"/>
          <w:kern w:val="0"/>
          <w:sz w:val="24"/>
          <w:szCs w:val="24"/>
          <w14:ligatures w14:val="none"/>
        </w:rPr>
        <w:t>-</w:t>
      </w:r>
      <w:r w:rsidRPr="00EE1D40">
        <w:rPr>
          <w:rFonts w:ascii="Times New Roman" w:hAnsi="Times New Roman" w:cs="Times New Roman"/>
          <w:kern w:val="0"/>
          <w:sz w:val="24"/>
          <w:szCs w:val="24"/>
          <w14:ligatures w14:val="none"/>
        </w:rPr>
        <w:t xml:space="preserve">being and mental health problems have proven to be a significant burden on the global population. Approximately 29% of individuals have experienced a common mental disorder during their lifetime, with a 9.6%, 12.9%, and 10.7% lifetime prevalence for mood, anxiety, and substance-use disorders, respectively </w:t>
      </w:r>
      <w:r w:rsidRPr="00EE1D40">
        <w:rPr>
          <w:rFonts w:ascii="Times New Roman" w:hAnsi="Times New Roman" w:cs="Times New Roman"/>
          <w:sz w:val="24"/>
          <w:szCs w:val="24"/>
        </w:rPr>
        <w:fldChar w:fldCharType="begin"/>
      </w:r>
      <w:r w:rsidR="00120E89">
        <w:rPr>
          <w:rFonts w:ascii="Times New Roman" w:hAnsi="Times New Roman" w:cs="Times New Roman"/>
          <w:sz w:val="24"/>
          <w:szCs w:val="24"/>
        </w:rPr>
        <w:instrText xml:space="preserve"> ADDIN ZOTERO_ITEM CSL_CITATION {"citationID":"xFEj85mb","properties":{"formattedCitation":"(Steel et al., 2014)","plainCitation":"(Steel et al., 2014)","noteIndex":0},"citationItems":[{"id":22,"uris":["http://zotero.org/users/local/ucDGfcUQ/items/CQ8CTKFG"],"itemData":{"id":22,"type":"article-journal","container-title":"International journal of epidemiology","issue":"2","note":"publisher: Oxford University Press","page":"476–493","title":"The global prevalence of common mental disorders: a systematic review and meta-analysis 1980–2013","volume":"43","author":[{"family":"Steel","given":"Zachary"},{"family":"Marnane","given":"Claire"},{"family":"Iranpour","given":"Changiz"},{"family":"Chey","given":"Tien"},{"family":"Jackson","given":"John W"},{"family":"Patel","given":"Vikram"},{"family":"Silove","given":"Derrick"}],"issued":{"date-parts":[["2014"]]}}}],"schema":"https://github.com/citation-style-language/schema/raw/master/csl-citation.json"} </w:instrText>
      </w:r>
      <w:r w:rsidRPr="00EE1D40">
        <w:rPr>
          <w:rFonts w:ascii="Times New Roman" w:hAnsi="Times New Roman" w:cs="Times New Roman"/>
          <w:sz w:val="24"/>
          <w:szCs w:val="24"/>
        </w:rPr>
        <w:fldChar w:fldCharType="separate"/>
      </w:r>
      <w:r w:rsidR="00120E89" w:rsidRPr="00120E89">
        <w:rPr>
          <w:rFonts w:ascii="Times New Roman" w:hAnsi="Times New Roman" w:cs="Times New Roman"/>
          <w:sz w:val="24"/>
        </w:rPr>
        <w:t>(Steel et al., 2014)</w:t>
      </w:r>
      <w:r w:rsidRPr="00EE1D40">
        <w:rPr>
          <w:rFonts w:ascii="Times New Roman" w:hAnsi="Times New Roman" w:cs="Times New Roman"/>
          <w:sz w:val="24"/>
          <w:szCs w:val="24"/>
        </w:rPr>
        <w:fldChar w:fldCharType="end"/>
      </w:r>
      <w:r w:rsidRPr="00EE1D40">
        <w:rPr>
          <w:rFonts w:ascii="Times New Roman" w:hAnsi="Times New Roman" w:cs="Times New Roman"/>
          <w:kern w:val="0"/>
          <w:sz w:val="24"/>
          <w:szCs w:val="24"/>
          <w14:ligatures w14:val="none"/>
        </w:rPr>
        <w:t xml:space="preserve">. The global burden of mental disorders was estimated at 125.3 million disability-adjusted life-years (DALY) in 2019 – an increase from 80.8 million DALYs in 1990 </w:t>
      </w:r>
      <w:r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{"citationID":"qeljb6I6","properties":{"formattedCitation":"(Collaborators &amp; others, 2022)","plainCitation":"(Collaborators &amp; others, 2022)","noteIndex":0},"citationItems":[{"id":23,"uris":["http://zotero.org/users/local/ucDGfcUQ/items/DBP4TKBA"],"itemData":{"id":23,"type":"article-journal","container-title":"The Lancet Psychiatry","issue":"2","note":"publisher: Elsevier","page":"137–150","title":"Global, regional, and national burden of 12 mental disorders in 204 countries and territories, 1990–2019: a systematic analysis for the Global Burden of Disease Study 2019","volume":"9","author":[{"family":"Collaborators","given":"GBD 2019 Mental Disorders"},{"literal":"others"}],"issued":{"date-parts":[["2022"]]}}}],"schema":"https://github.com/citation-style-language/schema/raw/master/csl-citation.json"} </w:instrText>
      </w:r>
      <w:r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(Collaborators &amp; others, 2022)</w:t>
      </w:r>
      <w:r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Moreover, lost productivity due to poor mental health is estimated to cost the global economy $2.5T annually and is projected to more than double over the next decade, reaching $6T by 2030 </w:t>
      </w:r>
      <w:r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{"citationID":"F1zLKlA9","properties":{"formattedCitation":"(Health, 2020)","plainCitation":"(Health, 2020)","noteIndex":0},"citationItems":[{"id":24,"uris":["http://zotero.org/users/local/ucDGfcUQ/items/WGBKE2DJ"],"itemData":{"id":24,"type":"article-journal","container-title":"The Lancet. Global Health","issue":"11","note":"publisher: Elsevier","page":"e1352","title":"Mental health matters","volume":"8","author":[{"family":"Health","given":"The Lancet Global"}],"issued":{"date-parts":[["2020"]]}}}],"schema":"https://github.com/citation-style-language/schema/raw/master/csl-citation.json"} </w:instrText>
      </w:r>
      <w:r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(Health, 2020)</w:t>
      </w:r>
      <w:r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The COVID-19 pandemic may also have conferred a toll on population mental health and well-being worldwide. Evidence from reviews is somewhat mixed, but findings suggest there has been an increase in depressive and anxiety symptoms most consistently in younger cohorts </w:t>
      </w:r>
      <w:r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{"citationID":"FnnFNqdg","properties":{"formattedCitation":"(Kauhanen et al., 2022; Prati &amp; Mancini, 2021; Robinson et al., 2022; Samji et al., 2022; Santomauro et al., 2021)","plainCitation":"(Kauhanen et al., 2022; Prati &amp; Mancini, 2021; Robinson et al., 2022; Samji et al., 2022; Santomauro et al., 2021)","noteIndex":0},"citationItems":[{"id":51,"uris":["http://zotero.org/users/local/ucDGfcUQ/items/JED2LZR2"],"itemData":{"id":51,"type":"article-journal","container-title":"Child and adolescent mental health","issue":"2","note":"publisher: Wiley Online Library","page":"173–189","title":"Mental health impacts of the COVID-19 pandemic on children and youth–a systematic review","volume":"27","author":[{"family":"Samji","given":"Hasina"},{"family":"Wu","given":"Judy"},{"family":"Ladak","given":"Amilya"},{"family":"Vossen","given":"Caralyn"},{"family":"Stewart","given":"Evelyn"},{"family":"Dove","given":"Naomi"},{"family":"Long","given":"David"},{"family":"Snell","given":"Gaelen"}],"issued":{"date-parts":[["2022"]]}}},{"id":20,"uris":["http://zotero.org/users/local/ucDGfcUQ/items/BFXT2QDS"],"itemData":{"id":20,"type":"article-journal","container-title":"Psychological medicine","issue":"2","note":"publisher: Cambridge University Press","page":"201–211","title":"The psychological impact of COVID-19 pandemic lockdowns: a review and meta-analysis of longitudinal studies and natural experiments","volume":"51","author":[{"family":"Prati","given":"Gabriele"},{"family":"Mancini","given":"Anthony D"}],"issued":{"date-parts":[["2021"]]}}},{"id":21,"uris":["http://zotero.org/users/local/ucDGfcUQ/items/AE73I43D"],"itemData":{"id":21,"type":"article-journal","container-title":"Journal of affective disorders","note":"publisher: Elsevier","page":"567–576","title":"A systematic review and meta-analysis of longitudinal cohort studies comparing mental health before versus during the COVID-19 pandemic in 2020","volume":"296","author":[{"family":"Robinson","given":"Eric"},{"family":"Sutin","given":"Angelina R"},{"family":"Daly","given":"Michael"},{"family":"Jones","given":"Andrew"}],"issued":{"date-parts":[["2022"]]}}},{"id":90,"uris":["http://zotero.org/users/local/ucDGfcUQ/items/LJ29E5LT"],"itemData":{"id":90,"type":"article-journal","abstract":"There is increasing knowledge that the COVID-19 pandemic has had an impact on mental health of children and young people. However, the global evidence of mental health changes before compared to during the COVID-19 pandemic focusing on children and young people has not been systematically reviewed. This systematic review examined longitudinal and repeated cross-sectional studies comparing before and during COVID-19 pandemic data to determine whether the mental health of children and young people had changed before and during the COVID-19 pandemic. The Web of Science, PubMed, Embase and PsycINFO databases were searched to identify peer-reviewed studies that had been published in English and focused on children and young people between 0 and 24 years of age. This identified 21 studies from 11 countries, covering more than 96,000 subjects from 3 to 24 years of age. Pre-pandemic and pandemic data were compared. Most studies reported longitudinal deterioration in the mental health of adolescents and young people, with increased depression, anxiety and psychological distress after the pandemic started. Other findings included deteriorated negative affect, mental well-being and increased loneliness. Comparing data for pandemic and pre-pandemic periods showed that the COVID-19 pandemic may negatively impact the mental health of children and young people. There is an urgent need for high-quality research to address the impact, risks and protective factors of the pandemic on their mental health, as this will provide a good foundation for dealing with future health emergencies and other crises.","container-title":"European Child &amp; Adolescent Psychiatry","DOI":"10.1007/s00787-022-02060-0","ISSN":"1435-165X","journalAbbreviation":"Eur Child Adolesc Psychiatry","language":"en","source":"Springer Link","title":"A systematic review of the mental health changes of children and young people before and during the COVID-19 pandemic","URL":"https://doi.org/10.1007/s00787-022-02060-0","author":[{"family":"Kauhanen","given":"Laura"},{"family":"Wan Mohd Yunus","given":"Wan Mohd Azam"},{"family":"Lempinen","given":"Lotta"},{"family":"Peltonen","given":"Kirsi"},{"family":"Gyllenberg","given":"David"},{"family":"Mishina","given":"Kaisa"},{"family":"Gilbert","given":"Sonja"},{"family":"Bastola","given":"Kalpana"},{"family":"Brown","given":"June S. L."},{"family":"Sourander","given":"Andre"}],"accessed":{"date-parts":[["2023",5,7]]},"issued":{"date-parts":[["2022",8,12]]}}},{"id":92,"uris":["http://zotero.org/users/local/ucDGfcUQ/items/928IXZ6X"],"itemData":{"id":92,"type":"article-journal","abstract":"Background\nBefore 2020, mental disorders were leading causes of the global health-related burden, with depressive and anxiety disorders being leading contributors to this burden. The emergence of the COVID-19 pandemic has created an environment where many determinants of poor mental health are exacerbated. The need for up-to-date information on the mental health impacts of COVID-19 in a way that informs health system responses is imperative. In this study, we aimed to quantify the impact of the COVID-19 pandemic on the prevalence and burden of major depressive disorder and anxiety disorders globally in 2020.\nMethods\nWe conducted a systematic review of data reporting the prevalence of major depressive disorder and anxiety disorders during the COVID-19 pandemic and published between Jan 1, 2020, and Jan 29, 2021. We searched PubMed, Google Scholar, preprint servers, grey literature sources, and consulted experts. Eligible studies reported prevalence of depressive or anxiety disorders that were representative of the general population during the COVID-19 pandemic and had a pre-pandemic baseline. We used the assembled data in a meta-regression to estimate change in the prevalence of major depressive disorder and anxiety disorders between pre-pandemic and mid-pandemic (using periods as defined by each study) via COVID-19 impact indicators (human mobility, daily SARS-CoV-2 infection rate, and daily excess mortality rate). We then used this model to estimate the change from pre-pandemic prevalence (estimated using Disease Modelling Meta-Regression version 2.1 [known as DisMod-MR 2.1]) by age, sex, and location. We used final prevalence estimates and disability weights to estimate years lived with disability and disability-adjusted life-years (DALYs) for major depressive disorder and anxiety disorders.\nFindings\nWe identified 5683 unique data sources, of which 48 met inclusion criteria (46 studies met criteria for major depressive disorder and 27 for anxiety disorders). Two COVID-19 impact indicators, specifically daily SARS-CoV-2 infection rates and reductions in human mobility, were associated with increased prevalence of major depressive disorder (regression coefficient [B] 0·9 [95% uncertainty interval 0·1 to 1·8; p=0·029] for human mobility, 18·1 [7·9 to 28·3; p=0·0005] for daily SARS-CoV-2 infection) and anxiety disorders (0·9 [0·1 to 1·7; p=0·022] and 13·8 [10·7 to 17·0; p&lt;0·0001]. Females were affected more by the pandemic than males (B 0·1 [0·1 to 0·2; p=0·0001] for major depressive disorder, 0·1 [0·1 to 0·2; p=0·0001] for anxiety disorders) and younger age groups were more affected than older age groups (−0·007 [–0·009 to −0·006; p=0·0001] for major depressive disorder, −0·003 [–0·005 to −0·002; p=0·0001] for anxiety disorders). We estimated that the locations hit hardest by the pandemic in 2020, as measured with decreased human mobility and daily SARS-CoV-2 infection rate, had the greatest increases in prevalence of major depressive disorder and anxiety disorders. We estimated an additional 53·2 million (44·8 to 62·9) cases of major depressive disorder globally (an increase of 27·6% [25·1 to 30·3]) due to the COVID-19 pandemic, such that the total prevalence was 3152·9 cases (2722·5 to 3654·5) per 100 000 population. We also estimated an additional 76·2 million (64·3 to 90·6) cases of anxiety disorders globally (an increase of 25·6% [23·2 to 28·0]), such that the total prevalence was 4802·4 cases (4108·2 to 5588·6) per 100 000 population. Altogether, major depressive disorder caused 49·4 million (33·6 to 68·7) DALYs and anxiety disorders caused 44·5 million (30·2 to 62·5) DALYs globally in 2020.\nInterpretation\nThis pandemic has created an increased urgency to strengthen mental health systems in most countries. Mitigation strategies could incorporate ways to promote mental wellbeing and target determinants of poor mental health and interventions to treat those with a mental disorder. Taking no action to address the burden of major depressive disorder and anxiety disorders should not be an option.\nFunding\nQueensland Health, National Health and Medical Research Council, and the Bill and Melinda Gates Foundation.","container-title":"The Lancet","DOI":"10.1016/S0140-6736(21)02143-7","ISSN":"0140-6736","issue":"10312","journalAbbreviation":"The Lancet","language":"en","page":"1700-1712","source":"ScienceDirect","title":"Global prevalence and burden of depressive and anxiety disorders in 204 countries and territories in 2020 due to the COVID-19 pandemic","volume":"398","author":[{"family":"Santomauro","given":"Damian F"},{"family":"Mantilla Herrera","given":"Ana M"},{"family":"Shadid","given":"Jamileh"},{"family":"Zheng","given":"Peng"},{"family":"Ashbaugh","given":"Charlie"},{"family":"Pigott","given":"David M"},{"family":"Abbafati","given":"Cristiana"},{"family":"Adolph","given":"Christopher"},{"family":"Amlag","given":"Joanne O"},{"family":"Aravkin","given":"Aleksandr Y"},{"family":"Bang-Jensen","given":"Bree L"},{"family":"Bertolacci","given":"Gregory J"},{"family":"Bloom","given":"Sabina S"},{"family":"Castellano","given":"Rachel"},{"family":"Castro","given":"Emma"},{"family":"Chakrabarti","given":"Suman"},{"family":"Chattopadhyay","given":"Jhilik"},{"family":"Cogen","given":"Rebecca M"},{"family":"Collins","given":"James K"},{"family":"Dai","given":"Xiaochen"},{"family":"Dangel","given":"William James"},{"family":"Dapper","given":"Carolyn"},{"family":"Deen","given":"Amanda"},{"family":"Erickson","given":"Megan"},{"family":"Ewald","given":"Samuel B"},{"family":"Flaxman","given":"Abraham D"},{"family":"Frostad","given":"Joseph Jon"},{"family":"Fullman","given":"Nancy"},{"family":"Giles","given":"John R"},{"family":"Giref","given":"Ababi Zergaw"},{"family":"Guo","given":"Gaorui"},{"family":"He","given":"Jiawei"},{"family":"Helak","given":"Monika"},{"family":"Hulland","given":"Erin N"},{"family":"Idrisov","given":"Bulat"},{"family":"Lindstrom","given":"Akiaja"},{"family":"Linebarger","given":"Emily"},{"family":"Lotufo","given":"Paulo A"},{"family":"Lozano","given":"Rafael"},{"family":"Magistro","given":"Beatrice"},{"family":"Malta","given":"Deborah Carvalho"},{"family":"Månsson","given":"Johan C"},{"family":"Marinho","given":"Fatima"},{"family":"Mokdad","given":"Ali H"},{"family":"Monasta","given":"Lorenzo"},{"family":"Naik","given":"Paulami"},{"family":"Nomura","given":"Shuhei"},{"family":"O'Halloran","given":"James Kevin"},{"family":"Ostroff","given":"Samuel M"},{"family":"Pasovic","given":"Maja"},{"family":"Penberthy","given":"Louise"},{"family":"Reiner Jr","given":"Robert C"},{"family":"Reinke","given":"Grace"},{"family":"Ribeiro","given":"Antonio Luiz P"},{"family":"Sholokhov","given":"Aleksei"},{"family":"Sorensen","given":"Reed J D"},{"family":"Varavikova","given":"Elena"},{"family":"Vo","given":"Anh Truc"},{"family":"Walcott","given":"Rebecca"},{"family":"Watson","given":"Stefanie"},{"family":"Wiysonge","given":"Charles Shey"},{"family":"Zigler","given":"Bethany"},{"family":"Hay","given":"Simon I"},{"family":"Vos","given":"Theo"},{"family":"Murray","given":"Christopher J L"},{"family":"Whiteford","given":"Harvey A"},{"family":"Ferrari","given":"Alize J"}],"issued":{"date-parts":[["2021",11,6]]}}}],"schema":"https://github.com/citation-style-language/schema/raw/master/csl-citation.json"} </w:instrText>
      </w:r>
      <w:r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(Kauhanen et al., 2022; Prati &amp; Mancini, 2021; Robinson et al., 2022; Samji et al., 2022; Santomauro et al., 2021)</w:t>
      </w:r>
      <w:r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Collectively, it is clear that mental health problems and poor mental well-being are a growing issue in society today, but certain sub</w:t>
      </w:r>
      <w:r w:rsidR="00044531" w:rsidRPr="00EE1D40">
        <w:rPr>
          <w:rFonts w:ascii="Times New Roman" w:hAnsi="Times New Roman" w:cs="Times New Roman"/>
          <w:kern w:val="0"/>
          <w:sz w:val="24"/>
          <w:szCs w:val="24"/>
          <w14:ligatures w14:val="none"/>
        </w:rPr>
        <w:t>populations</w:t>
      </w:r>
      <w:r w:rsidRPr="00EE1D40">
        <w:rPr>
          <w:rFonts w:ascii="Times New Roman" w:hAnsi="Times New Roman" w:cs="Times New Roman"/>
          <w:kern w:val="0"/>
          <w:sz w:val="24"/>
          <w:szCs w:val="24"/>
          <w14:ligatures w14:val="none"/>
        </w:rPr>
        <w:t xml:space="preserve"> may experience an even greater toll. </w:t>
      </w:r>
    </w:p>
    <w:p w14:paraId="17F2A28C" w14:textId="26D8E02A" w:rsidR="00CC1AF0" w:rsidRPr="00EE1D40" w:rsidRDefault="00CC1AF0" w:rsidP="00EE1D40">
      <w:pPr>
        <w:spacing w:after="0" w:line="480" w:lineRule="auto"/>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ab/>
        <w:t>Emerging evidence in addition to recent findings from the COVID-19 pandemic suggests younger age cohorts of adults may be at the greatest risk for poor mental health and well-being</w:t>
      </w:r>
      <w:r w:rsidR="00072800" w:rsidRPr="00EE1D40">
        <w:rPr>
          <w:rFonts w:ascii="Times New Roman" w:hAnsi="Times New Roman" w:cs="Times New Roman"/>
          <w:kern w:val="0"/>
          <w:sz w:val="24"/>
          <w:szCs w:val="24"/>
          <w14:ligatures w14:val="none"/>
        </w:rPr>
        <w:t xml:space="preserve"> </w:t>
      </w:r>
      <w:r w:rsidR="00072800"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{"citationID":"9xH2K6tj","properties":{"formattedCitation":"(Keyes et al., 2019; Oswalt et al., 2020)","plainCitation":"(Keyes et al., 2019; Oswalt et al., 2020)","noteIndex":0},"citationItems":[{"id":52,"uris":["http://zotero.org/users/local/ucDGfcUQ/items/KY4GJU3Y"],"itemData":{"id":52,"type":"article-journal","container-title":"Journal of American college health","issue":"1","note":"publisher: Taylor &amp; Francis","page":"41–51","title":"Trends in college students’ mental health diagnoses and utilization of services, 2009–2015","volume":"68","author":[{"family":"Oswalt","given":"Sara B"},{"family":"Lederer","given":"Alyssa M"},{"family":"Chestnut-Steich","given":"Kimberly"},{"family":"Day","given":"Carol"},{"family":"Halbritter","given":"Ashlee"},{"family":"Ortiz","given":"Dugeidy"}],"issued":{"date-parts":[["2020"]]}}},{"id":94,"uris":["http://zotero.org/users/local/ucDGfcUQ/items/NJKYBYB2"],"itemData":{"id":94,"type":"article-journal","abstract":"Mental health problems and mental health related mortality have increased among adolescents, particularly girls. These trends have implications for etiology and prevention and suggest new and emerging risk factors in need of attention. The present study estimated age, period, and cohort effects in depressive symptoms among US nationally representative samples of school attending adolescents from 1991 to 2018.","container-title":"Social Psychiatry and Psychiatric Epidemiology","DOI":"10.1007/s00127-019-01697-8","ISSN":"1433-9285","issue":"8","journalAbbreviation":"Soc Psychiatry Psychiatr Epidemiol","language":"en","page":"987-996","source":"Springer Link","title":"Recent increases in depressive symptoms among US adolescents: trends from 1991 to 2018","title-short":"Recent increases in depressive symptoms among US adolescents","volume":"54","author":[{"family":"Keyes","given":"Katherine M."},{"family":"Gary","given":"Dahsan"},{"family":"O’Malley","given":"Patrick M."},{"family":"Hamilton","given":"Ava"},{"family":"Schulenberg","given":"John"}],"issued":{"date-parts":[["2019",8,1]]}}}],"schema":"https://github.com/citation-style-language/schema/raw/master/csl-citation.json"} </w:instrText>
      </w:r>
      <w:r w:rsidR="00072800"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(Keyes et al., 2019; Oswalt et al., 2020)</w:t>
      </w:r>
      <w:r w:rsidR="00072800"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For example, a recent study showed that younger adults living in the US consistently report the lowest scores on all domains of mental well-being, including happiness, health, meaning and purpose, character, social relationships, and financial </w:t>
      </w:r>
      <w:r w:rsidRPr="00EE1D40">
        <w:rPr>
          <w:rFonts w:ascii="Times New Roman" w:hAnsi="Times New Roman" w:cs="Times New Roman"/>
          <w:kern w:val="0"/>
          <w:sz w:val="24"/>
          <w:szCs w:val="24"/>
          <w14:ligatures w14:val="none"/>
        </w:rPr>
        <w:lastRenderedPageBreak/>
        <w:t>stability, with a linear pattern of improvements in well-being observed with increased age</w:t>
      </w:r>
      <w:r w:rsidR="00072800" w:rsidRPr="00EE1D40">
        <w:rPr>
          <w:rFonts w:ascii="Times New Roman" w:hAnsi="Times New Roman" w:cs="Times New Roman"/>
          <w:kern w:val="0"/>
          <w:sz w:val="24"/>
          <w:szCs w:val="24"/>
          <w14:ligatures w14:val="none"/>
        </w:rPr>
        <w:t xml:space="preserve"> </w:t>
      </w:r>
      <w:r w:rsidR="00072800"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{"citationID":"zl1bW3ar","properties":{"formattedCitation":"(Chen et al., 2022)","plainCitation":"(Chen et al., 2022)","noteIndex":0},"citationItems":[{"id":28,"uris":["http://zotero.org/users/local/ucDGfcUQ/items/CXNU8L86"],"itemData":{"id":28,"type":"article-journal","container-title":"JAMA psychiatry","issue":"10","note":"publisher: American Medical Association","page":"1046–1047","title":"National data on age gradients in well-being among US adults","volume":"79","author":[{"family":"Chen","given":"Ying"},{"family":"Cowden","given":"Richard G"},{"family":"Fulks","given":"Jeffery"},{"family":"Plake","given":"John F"},{"family":"VanderWeele","given":"Tyler J"}],"issued":{"date-parts":[["2022"]]}}}],"schema":"https://github.com/citation-style-language/schema/raw/master/csl-citation.json"} </w:instrText>
      </w:r>
      <w:r w:rsidR="00072800"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(Chen et al., 2022)</w:t>
      </w:r>
      <w:r w:rsidR="00072800"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These findings are in contrast to previous work that had demonstrated an inverted-U relationship between age and mental well-being in which mental well-being was lowest in middle adulthood</w:t>
      </w:r>
      <w:r w:rsidR="00072800" w:rsidRPr="00EE1D40">
        <w:rPr>
          <w:rFonts w:ascii="Times New Roman" w:hAnsi="Times New Roman" w:cs="Times New Roman"/>
          <w:kern w:val="0"/>
          <w:sz w:val="24"/>
          <w:szCs w:val="24"/>
          <w14:ligatures w14:val="none"/>
        </w:rPr>
        <w:t xml:space="preserve"> </w:t>
      </w:r>
      <w:r w:rsidR="00072800"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{"citationID":"gvfPaAK1","properties":{"formattedCitation":"(Blanchflower &amp; Oswald, 2008)","plainCitation":"(Blanchflower &amp; Oswald, 2008)","noteIndex":0},"citationItems":[{"id":29,"uris":["http://zotero.org/users/local/ucDGfcUQ/items/PLS8VK8Q"],"itemData":{"id":29,"type":"article-journal","container-title":"Social science &amp; medicine","issue":"8","note":"publisher: Elsevier","page":"1733–1749","title":"Is well-being U-shaped over the life cycle?","volume":"66","author":[{"family":"Blanchflower","given":"David G"},{"family":"Oswald","given":"Andrew J"}],"issued":{"date-parts":[["2008"]]}}}],"schema":"https://github.com/citation-style-language/schema/raw/master/csl-citation.json"} </w:instrText>
      </w:r>
      <w:r w:rsidR="00072800"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(Blanchflower &amp; Oswald, 2008)</w:t>
      </w:r>
      <w:r w:rsidR="00072800"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Further, the onset of an estimated half of first mental disorders occurs by age 18, which speaks to the pervasiveness of mental health challenges experienced when transitioning into early adulthood</w:t>
      </w:r>
      <w:r w:rsidR="00072800" w:rsidRPr="00EE1D40">
        <w:rPr>
          <w:rFonts w:ascii="Times New Roman" w:hAnsi="Times New Roman" w:cs="Times New Roman"/>
          <w:kern w:val="0"/>
          <w:sz w:val="24"/>
          <w:szCs w:val="24"/>
          <w14:ligatures w14:val="none"/>
        </w:rPr>
        <w:t xml:space="preserve"> </w:t>
      </w:r>
      <w:r w:rsidR="00072800"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{"citationID":"KsqhBVpG","properties":{"formattedCitation":"(Solmi et al., 2022)","plainCitation":"(Solmi et al., 2022)","noteIndex":0},"citationItems":[{"id":96,"uris":["http://zotero.org/users/local/ucDGfcUQ/items/JHGPHI4L"],"itemData":{"id":96,"type":"article-journal","abstract":"Promotion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identified in PubMed/Web of Science (up to 16/05/2020) (PROSPERO:CRD42019143015). Co-primary outcomes were the proportion of individuals with onset of mental disorders before age 14, 18, 25, and peak age at onset, for any mental disorder and across International Classification of Diseases 11 diagnostic blocks. Median age at onset of specific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specifically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significant difference emerged by sex, or definition of age of onset. Median age at onset for specific mental disorders mapped on a time continuum, from phobias/separation anxiety/autism spectrum disorder/attention deficit hyperactivity disorder/social anxiety (8-13 years) to anorexia nervosa/bulimia nervosa/obsessive-compulsive/binge eating/cannabis use disorders (17-22 years), followed by schizophrenia, personality, panic and alcohol use disorders (25-27 years), and finally post-traumatic/depressive/generalized anxiety/bipolar/acute and transient psychotic disorders (30-35 years), with overlap among groups and no significant clustering. These results inform the timing of good mental health promotion/preventive/early intervention, updating the current mental health system structured around a child/adult service schism at age 18.","container-title":"Molecular Psychiatry","DOI":"10.1038/s41380-021-01161-7","ISSN":"1476-5578","issue":"1","journalAbbreviation":"Mol Psychiatry","language":"en","license":"2021 The Author(s)","note":"number: 1\npublisher: Nature Publishing Group","page":"281-295","source":"www.nature.com","title":"Age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072800"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(Solmi et al., 2022)</w:t>
      </w:r>
      <w:r w:rsidR="00072800"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Evidently, more research is needed to better understand these age-related trends from a global perspective, including a focus on protective factors that may moderate the relationship between age and mental well-being. </w:t>
      </w:r>
    </w:p>
    <w:p w14:paraId="525298F8" w14:textId="03CFB715"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Physical activity is one aspect of our lifestyle that has received increasing attention for its potential to promote mental well-being as well as assist in the prevention and management of mental health disorders. Observational and experimental evidence has consistently shown a relationship between higher levels of physical activity and benefits across various mental health outcomes, including, but not limited to depression</w:t>
      </w:r>
      <w:r w:rsidR="00072800" w:rsidRPr="00EE1D40">
        <w:rPr>
          <w:rFonts w:ascii="Times New Roman" w:hAnsi="Times New Roman" w:cs="Times New Roman"/>
          <w:kern w:val="0"/>
          <w:sz w:val="24"/>
          <w:szCs w:val="24"/>
          <w14:ligatures w14:val="none"/>
        </w:rPr>
        <w:t xml:space="preserve"> </w:t>
      </w:r>
      <w:r w:rsidR="00072800"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{"citationID":"D01h0bsU","properties":{"formattedCitation":"(Gordon et al., 2018; Pearce et al., 2022; Schuch, Vancampfort, Richards, et al., 2016)","plainCitation":"(Gordon et al., 2018; Pearce et al., 2022; Schuch, Vancampfort, Richards, et al., 2016)","noteIndex":0},"citationItems":[{"id":54,"uris":["http://zotero.org/users/local/ucDGfcUQ/items/IHE9CB8H"],"itemData":{"id":54,"type":"article-journal","container-title":"JAMA psychiatry","issue":"6","note":"publisher: American Medical Association","page":"566–576","title":"Association of efficacy of resistance exercise training with depressive symptoms: meta-analysis and meta-regression analysis of randomized clinical trials","volume":"75","author":[{"family":"Gordon","given":"Brett R"},{"family":"McDowell","given":"Cillian P"},{"family":"Hallgren","given":"Mats"},{"family":"Meyer","given":"Jacob D"},{"family":"Lyons","given":"Mark"},{"family":"Herring","given":"Matthew P"}],"issued":{"date-parts":[["2018"]]}},"label":"page"},{"id":34,"uris":["http://zotero.org/users/local/ucDGfcUQ/items/JIBSU7UV"],"itemData":{"id":34,"type":"article-journal","container-title":"JAMA psychiatry","title":"Association between physical activity and risk of depression: a systematic review and meta-analysis","author":[{"family":"Pearce","given":"Matthew"},{"family":"Garcia","given":"Leandro"},{"family":"Abbas","given":"Ali"},{"family":"Strain","given":"Tessa"},{"family":"Schuch","given":"Felipe Barreto"},{"family":"Golubic","given":"Rajna"},{"family":"Kelly","given":"Paul"},{"family":"Khan","given":"Saad"},{"family":"Utukuri","given":"Mrudula"},{"family":"Laird","given":"Yvonne"},{"literal":"others"}],"issued":{"date-parts":[["2022"]]}}},{"id":36,"uris":["http://zotero.org/users/local/ucDGfcUQ/items/RDQU9ZJW"],"itemData":{"id":36,"type":"article-journal","container-title":"Journal of psychiatric research","note":"publisher: Elsevier","page":"42–51","title":"Exercise as a treatment for depression: a meta-analysis adjusting for publication bias","volume":"77","author":[{"family":"Schuch","given":"Felipe B"},{"family":"Vancampfort","given":"Davy"},{"family":"Richards","given":"Justin"},{"family":"Rosenbaum","given":"Simon"},{"family":"Ward","given":"Philip B"},{"family":"Stubbs","given":"Brendon"}],"issued":{"date-parts":[["2016"]]}}}],"schema":"https://github.com/citation-style-language/schema/raw/master/csl-citation.json"} </w:instrText>
      </w:r>
      <w:r w:rsidR="00072800"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(Gordon et al., 2018; Pearce et al., 2022; Schuch, Vancampfort, Richards, et al., 2016)</w:t>
      </w:r>
      <w:r w:rsidR="00072800"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anxiety</w:t>
      </w:r>
      <w:r w:rsidR="00072800" w:rsidRPr="00EE1D40">
        <w:rPr>
          <w:rFonts w:ascii="Times New Roman" w:hAnsi="Times New Roman" w:cs="Times New Roman"/>
          <w:kern w:val="0"/>
          <w:sz w:val="24"/>
          <w:szCs w:val="24"/>
          <w14:ligatures w14:val="none"/>
        </w:rPr>
        <w:t xml:space="preserve"> </w:t>
      </w:r>
      <w:r w:rsidR="00072800"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{"citationID":"yAybNbPQ","properties":{"formattedCitation":"(Aylett et al., 2018; McDowell et al., 2019)","plainCitation":"(Aylett et al., 2018; McDowell et al., 2019)","noteIndex":0},"citationItems":[{"id":55,"uris":["http://zotero.org/users/local/ucDGfcUQ/items/74Z8IQY7"],"itemData":{"id":55,"type":"article-journal","container-title":"BMC health services research","note":"publisher: BioMed Central","page":"1–18","title":"Exercise in the treatment of clinical anxiety in general practice–a systematic review and meta-analysis","volume":"18","author":[{"family":"Aylett","given":"Elizabeth"},{"family":"Small","given":"Nicola"},{"family":"Bower","given":"Peter"}],"issued":{"date-parts":[["2018"]]}}},{"id":31,"uris":["http://zotero.org/users/local/ucDGfcUQ/items/B7GANRI8"],"itemData":{"id":31,"type":"article-journal","container-title":"American journal of preventive medicine","issue":"4","note":"publisher: Elsevier","page":"545–556","title":"Physical activity and anxiety: a systematic review and meta-analysis of prospective cohort studies","volume":"57","author":[{"family":"McDowell","given":"Cillian P"},{"family":"Dishman","given":"Rodney K"},{"family":"Gordon","given":"Brett R"},{"family":"Herring","given":"Matthew P"}],"issued":{"date-parts":[["2019"]]}}}],"schema":"https://github.com/citation-style-language/schema/raw/master/csl-citation.json"} </w:instrText>
      </w:r>
      <w:r w:rsidR="00072800"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(Aylett et al., 2018; McDowell et al., 2019)</w:t>
      </w:r>
      <w:r w:rsidR="00072800"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and general mental health and well-being</w:t>
      </w:r>
      <w:r w:rsidR="00072800" w:rsidRPr="00EE1D40">
        <w:rPr>
          <w:rFonts w:ascii="Times New Roman" w:hAnsi="Times New Roman" w:cs="Times New Roman"/>
          <w:kern w:val="0"/>
          <w:sz w:val="24"/>
          <w:szCs w:val="24"/>
          <w14:ligatures w14:val="none"/>
        </w:rPr>
        <w:t xml:space="preserve"> </w:t>
      </w:r>
      <w:r w:rsidR="00072800"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{"citationID":"WUqrHh6s","properties":{"formattedCitation":"(Marquez et al., 2020)","plainCitation":"(Marquez et al., 2020)","noteIndex":0},"citationItems":[{"id":56,"uris":["http://zotero.org/users/local/ucDGfcUQ/items/IRY4LF4P"],"itemData":{"id":56,"type":"article-journal","container-title":"Translational behavioral medicine","issue":"5","note":"publisher: Oxford University Press US","page":"1098–1109","title":"A systematic review of physical activity and quality of life and well-being","volume":"10","author":[{"family":"Marquez","given":"David X"},{"family":"Aguiñaga","given":"Susan"},{"family":"Vásquez","given":"Priscilla M"},{"family":"Conroy","given":"David E"},{"family":"Erickson","given":"Kirk I"},{"family":"Hillman","given":"Charles"},{"family":"Stillman","given":"Chelsea M"},{"family":"Ballard","given":"Rachel M"},{"family":"Sheppard","given":"Bonny Bloodgood"},{"family":"Petruzzello","given":"Steven J"},{"literal":"others"}],"issued":{"date-parts":[["2020"]]}},"label":"page"}],"schema":"https://github.com/citation-style-language/schema/raw/master/csl-citation.json"} </w:instrText>
      </w:r>
      <w:r w:rsidR="00072800"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(Marquez et al., 2020)</w:t>
      </w:r>
      <w:r w:rsidR="00072800"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For example, in a large cross-sectional dataset of over 1.2M adults living in the United States, physical activity </w:t>
      </w:r>
      <w:r w:rsidR="00120E89">
        <w:rPr>
          <w:rFonts w:ascii="Times New Roman" w:hAnsi="Times New Roman" w:cs="Times New Roman"/>
          <w:kern w:val="0"/>
          <w:sz w:val="24"/>
          <w:szCs w:val="24"/>
          <w14:ligatures w14:val="none"/>
        </w:rPr>
        <w:t xml:space="preserve">reported in the past month </w:t>
      </w:r>
      <w:r w:rsidRPr="00EE1D40">
        <w:rPr>
          <w:rFonts w:ascii="Times New Roman" w:hAnsi="Times New Roman" w:cs="Times New Roman"/>
          <w:kern w:val="0"/>
          <w:sz w:val="24"/>
          <w:szCs w:val="24"/>
          <w14:ligatures w14:val="none"/>
        </w:rPr>
        <w:t>was associated with 43.2% lower self-reported days with poor mental health over that period</w:t>
      </w:r>
      <w:r w:rsidR="00120E89" w:rsidRPr="00120E89">
        <w:rPr>
          <w:rFonts w:ascii="Times New Roman" w:hAnsi="Times New Roman" w:cs="Times New Roman"/>
          <w:kern w:val="0"/>
          <w:sz w:val="24"/>
          <w:szCs w:val="24"/>
          <w14:ligatures w14:val="none"/>
        </w:rPr>
        <w:t xml:space="preserve"> (Chekroud et al., 2018)</w:t>
      </w:r>
      <w:r w:rsidRPr="00EE1D40">
        <w:rPr>
          <w:rFonts w:ascii="Times New Roman" w:hAnsi="Times New Roman" w:cs="Times New Roman"/>
          <w:kern w:val="0"/>
          <w:sz w:val="24"/>
          <w:szCs w:val="24"/>
          <w14:ligatures w14:val="none"/>
        </w:rPr>
        <w:t>. Despite these robust findings, particularly for depression and anxiety, physical activity remains an underutilized treatment tool among clinical practitioners</w:t>
      </w:r>
      <w:r w:rsidR="009C0AF2" w:rsidRPr="00EE1D40">
        <w:rPr>
          <w:rFonts w:ascii="Times New Roman" w:hAnsi="Times New Roman" w:cs="Times New Roman"/>
          <w:kern w:val="0"/>
          <w:sz w:val="24"/>
          <w:szCs w:val="24"/>
          <w14:ligatures w14:val="none"/>
        </w:rPr>
        <w:t xml:space="preserve"> </w:t>
      </w:r>
      <w:r w:rsidR="009C0AF2"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{"citationID":"HiVaEFMc","properties":{"formattedCitation":"(Ekkekakis, 2020)","plainCitation":"(Ekkekakis, 2020)","noteIndex":0},"citationItems":[{"id":57,"uris":["http://zotero.org/users/local/ucDGfcUQ/items/QZCGEZRB"],"itemData":{"id":57,"type":"article-journal","container-title":"Kinesiology Review","issue":"1","note":"publisher: Human Kinetics","page":"29–50","title":"Why Is exercise underutilized in clinical practice despite evidence it is effective? Lessons in pragmatism from the inclusion of exercise in guidelines for the treatment of depression in the British National Health Service","volume":"10","author":[{"family":"Ekkekakis","given":"Panteleimon"}],"issued":{"date-parts":[["2020"]]}}}],"schema":"https://github.com/citation-style-language/schema/raw/master/csl-citation.json"} </w:instrText>
      </w:r>
      <w:r w:rsidR="009C0AF2"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(Ekkekakis, 2020)</w:t>
      </w:r>
      <w:r w:rsidR="009C0AF2"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The inclusion of physical activity – albeit as an alternative and/or complementary treatment – in several recent national guidelines for the treatment of </w:t>
      </w:r>
      <w:r w:rsidRPr="00EE1D40">
        <w:rPr>
          <w:rFonts w:ascii="Times New Roman" w:hAnsi="Times New Roman" w:cs="Times New Roman"/>
          <w:kern w:val="0"/>
          <w:sz w:val="24"/>
          <w:szCs w:val="24"/>
          <w14:ligatures w14:val="none"/>
        </w:rPr>
        <w:lastRenderedPageBreak/>
        <w:t>depression holds promise for promoting greater uptake in primary care services</w:t>
      </w:r>
      <w:r w:rsidR="009C0AF2" w:rsidRPr="00EE1D40">
        <w:rPr>
          <w:rFonts w:ascii="Times New Roman" w:hAnsi="Times New Roman" w:cs="Times New Roman"/>
          <w:kern w:val="0"/>
          <w:sz w:val="24"/>
          <w:szCs w:val="24"/>
          <w14:ligatures w14:val="none"/>
        </w:rPr>
        <w:t xml:space="preserve"> </w:t>
      </w:r>
      <w:r w:rsidR="009C0AF2"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{"citationID":"2MgMzimB","properties":{"formattedCitation":"(Kendrick et al., 2022; Malhi et al., 2015; Stubbs et al., 2018)","plainCitation":"(Kendrick et al., 2022; Malhi et al., 2015; Stubbs et al., 2018)","noteIndex":0},"citationItems":[{"id":98,"uris":["http://zotero.org/users/local/ucDGfcUQ/items/YWERAAIP"],"itemData":{"id":98,"type":"article-journal","abstract":"### What you need to know\n\nSince the National Institute for Health and Care Excellence (NICE) published its last guideline on depression in 2009,1 the prevalence of depression has increased,2 particularly among vulnerable adults during the covid-19 pandemic.3 Yet fewer than half of people affected receive treatment,2 despite increased provision of psychological therapies4 and antidepressants.5 Most people who are treated still receive antidepressants6 despite previous guideline recommendations to offer psychological therapies first,1 and Public Health England is concerned that long term antidepressant prescribing is increasing, with many people experiencing withdrawal symptoms and having difficulty stopping them when appropriate.7 In addition to cognitive behavioural therapy (CBT) as previously recommended,1 other psychological treatments that have shown promise in recent years include behavioural activation8 and mindfulness based therapies,9 and these could offer more alternatives to antidepressants in the future.\n\nThis article summarises new recommendations on management of depression most relevant to primary care and services providing psychological therapies, from the NICE guideline published in June 2022,10 updating and replacing the 2009 guideline.1\n\nNICE recommendations are based on systematic reviews of best available evidence and explicit consideration of cost effectiveness. When minimal evidence is available, recommendations are based on the Guideline Committee (GC)’s experience and opinion of what constitutes good practice. Evidence levels for the recommendations are given in italics in square brackets. Definitions of evidence certainty …","container-title":"BMJ","DOI":"10.1136/bmj.o1557","ISSN":"1756-1833","journalAbbreviation":"BMJ","language":"en","license":"Published by the BMJ Publishing Group Limited. For permission to use (where not already granted under a licence) please go to http://group.bmj.com/group/rights-licensing/permissions","note":"publisher: British Medical Journal Publishing Group\nsection: Practice","page":"o1557","source":"www.bmj.com","title":"Management of depression in adults: summary of updated NICE guidance","title-short":"Management of depression in adults","volume":"378","author":[{"family":"Kendrick","given":"Tony"},{"family":"Pilling","given":"Steve"},{"family":"Mavranezouli","given":"Ifigeneia"},{"family":"Megnin-Viggars","given":"Odette"},{"family":"Ruane","given":"Catherine"},{"family":"Eadon","given":"Hilary"},{"family":"Kapur","given":"Navneet"}],"issued":{"date-parts":[["2022",7,20]]}},"label":"page"},{"id":102,"uris":["http://zotero.org/users/local/ucDGfcUQ/items/DYWP6A4P"],"itemData":{"id":102,"type":"article-journal","abstract":"Physical activity (PA) may be therapeutic for people with severe mental illness (SMI) who generally have low PA and experience numerous life style-related medical complications. We conducted a meta-review of PA interventions and their impact on health outcomes for people with SMI, including schizophrenia-spectrum disorders, major depressive disorder (MDD) and bipolar disorder. We searched major electronic databases until January 2018 for systematic reviews with/without meta-analysis that investigated PA for any SMI. We rated the quality of studies with the AMSTAR tool, grading the quality of evidence, and identifying gaps, future research needs and clinical practice recommendations. For MDD, consistent evidence indicated that PA can improve depressive symptoms versus control conditions, with effects comparable to those of antidepressants and psychotherapy. PA can also improve cardiorespiratory fitness and quality of life in people with MDD, although the impact on physical health outcomes was limited. There were no differences in adverse events versus control conditions. For MDD, larger effect sizes were seen when PA was delivered at moderate-vigorous intensity and supervised by an exercise specialist. For schizophrenia-spectrum disorders, evidence indicates that aerobic PA can reduce psychiatric symptoms, improves cognition and various subdomains, cardiorespiratory fitness, whilst evidence for the impact on anthropometric measures was inconsistent. There was a paucity of studies investigating PA in bipolar disorder, precluding any definitive recommendations. No cost effectiveness analyses in any SMI condition were identified. We make multiple recommendations to fill existing research gaps and increase the use of PA in routine clinical care aimed at improving psychiatric and medical outcomes.","container-title":"European Psychiatry","DOI":"10.1016/j.eurpsy.2018.07.004","ISSN":"0924-9338, 1778-3585","language":"en","note":"publisher: Cambridge University Press","page":"124-144","source":"Cambridge University Press","title":"EPA guidance on physical activity as a treatment for severe mental illness: a meta-review of the evidence and Position Statement from the European Psychiatric Association (EPA), supported by the International Organization of Physical Therapists in Mental Health (IOPTMH)","title-short":"EPA guidance on physical activity as a treatment for severe mental illness","volume":"54","author":[{"family":"Stubbs","given":"Brendon"},{"family":"Vancampfort","given":"Davy"},{"family":"Hallgren","given":"Mats"},{"family":"Firth","given":"Joseph"},{"family":"Veronese","given":"Nicola"},{"family":"Solmi","given":"Marco"},{"family":"Brand","given":"Serge"},{"family":"Cordes","given":"Joachim"},{"family":"Malchow","given":"Berend"},{"family":"Gerber","given":"Markus"},{"family":"Schmitt","given":"Andrea"},{"family":"Correll","given":"Christoph U."},{"family":"Hert","given":"Marc De"},{"family":"Gaughran","given":"Fiona"},{"family":"Schneider","given":"Frank"},{"family":"Kinnafick","given":"Florence"},{"family":"Falkai","given":"Peter"},{"family":"Möller","given":"Hans-Jürgen"},{"family":"Kahl","given":"Kai G."}],"issued":{"date-parts":[["2018",10]]}},"label":"page"},{"id":104,"uris":["http://zotero.org/users/local/ucDGfcUQ/items/IMQBAJBQ"],"itemData":{"id":104,"type":"article-journal","abstract":"Objectives: To provide guidance for the management of mood disorders, based on scientific evidence supplemented by expert clinical consensus and formulate recommendations to maximise clinical salience and utility. Methods: Articles and information sourced from search engines including PubMed and EMBASE, MEDLINE, PsycINFO and Google Scholar were supplemented by literature known to the mood disorders committee (MDC) (e.g., books, book chapters and government reports) and from published depression and bipolar disorder guidelines. Information was reviewed and discussed by members of the MDC and findings were then formulated into consensus-based recommendations and clinical guidance. The guidelines were subjected to rigorous successive consultation and external review involving: expert and clinical advisors, the public, key stakeholders, professional bodies and specialist groups with interest in mood disorders. Results: The Royal Australian and New Zealand College of Psychiatrists clinical practice guidelines for mood disorders (Mood Disorders CPG) provide up-to-date guidance and advice regarding the management of mood disorders that is informed by evidence and clinical experience. The Mood Disorders CPG is intended for clinical use by psychiatrists, psychologists, physicians and others with an interest in mental health care. Conclusions: The Mood Disorder CPG is the first Clinical Practice Guideline to address both depressive and bipolar disorders. It provides up-to-date recommendations and guidance within an evidence-based framework, supplemented by expert clinical consensus. (PsycInfo Database Record (c) 2020 APA, all rights reserved)","container-title":"Australian and New Zealand Journal of Psychiatry","DOI":"10.1177/0004867415617657","ISSN":"1440-1614","note":"publisher-place: US\npublisher: Sage Publications","page":"1087-1206","source":"APA PsycNet","title":"Royal Australian and New Zealand College of Psychiatrists clinical practice guidelines for mood disorders","volume":"49","author":[{"family":"Malhi","given":"Gin S."},{"family":"Bassett","given":"Darryl"},{"family":"Boyce","given":"Philip"},{"family":"Bryant","given":"Richard"},{"family":"Fitzgerald","given":"Paul B."},{"family":"Fritz","given":"Kristina"},{"family":"Hopwood","given":"Malcolm"},{"family":"Lyndon","given":"Bill"},{"family":"Mulder","given":"Roger"},{"family":"Murray","given":"Greg"},{"family":"Porter","given":"Richard"},{"family":"Singh","given":"Ajeet B."}],"issued":{"date-parts":[["2015"]]}},"label":"page"}],"schema":"https://github.com/citation-style-language/schema/raw/master/csl-citation.json"} </w:instrText>
      </w:r>
      <w:r w:rsidR="009C0AF2"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(Kendrick et al., 2022; Malhi et al., 2015; Stubbs et al., 2018)</w:t>
      </w:r>
      <w:r w:rsidR="009C0AF2"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w:t>
      </w:r>
    </w:p>
    <w:p w14:paraId="6E82EA1F" w14:textId="74D51945"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While evidence supports the importance of physical activity for preventing and/or reducing a range of mental health problems and improving overall well-being, for some other </w:t>
      </w:r>
      <w:r w:rsidR="00FE6E1A" w:rsidRPr="00EE1D40">
        <w:rPr>
          <w:rFonts w:ascii="Times New Roman" w:hAnsi="Times New Roman" w:cs="Times New Roman"/>
          <w:kern w:val="0"/>
          <w:sz w:val="24"/>
          <w:szCs w:val="24"/>
          <w14:ligatures w14:val="none"/>
        </w:rPr>
        <w:t>psychiatric</w:t>
      </w:r>
      <w:r w:rsidRPr="00EE1D40">
        <w:rPr>
          <w:rFonts w:ascii="Times New Roman" w:hAnsi="Times New Roman" w:cs="Times New Roman"/>
          <w:kern w:val="0"/>
          <w:sz w:val="24"/>
          <w:szCs w:val="24"/>
          <w14:ligatures w14:val="none"/>
        </w:rPr>
        <w:t xml:space="preserve"> symptoms and disorders (e.g., bipolar disorder, schizophrenia), the evidence is less suggestive of benefits, or remains unclear</w:t>
      </w:r>
      <w:r w:rsidR="00D65FA7"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{"citationID":"o9UiF4qR","properties":{"formattedCitation":"(Ashdown-Franks et al., 2020; Brokmeier et al., 2020; Melo et al., 2016)","plainCitation":"(Ashdown-Franks et al., 2020; Brokmeier et al., 2020; Melo et al., 2016)","noteIndex":0},"citationItems":[{"id":40,"uris":["http://zotero.org/users/local/ucDGfcUQ/items/5UFMTRVN"],"itemData":{"id":40,"type":"article-journal","container-title":"Psychiatry research","note":"publisher: Elsevier","page":"112675","title":"Does physical activity reduce the risk of psychosis? A systematic review and meta-analysis of prospective studies","volume":"284","author":[{"family":"Brokmeier","given":"Luisa Leonie"},{"family":"Firth","given":"Joseph"},{"family":"Vancampfort","given":"Davy"},{"family":"Smith","given":"Lee"},{"family":"Deenik","given":"Jeroen"},{"family":"Rosenbaum","given":"Simon"},{"family":"Stubbs","given":"Brendon"},{"family":"Schuch","given":"Felipe Barreto"}],"issued":{"date-parts":[["2020"]]}},"label":"page"},{"id":42,"uris":["http://zotero.org/users/local/ucDGfcUQ/items/DJE2R24D"],"itemData":{"id":42,"type":"article-journal","container-title":"Sports Medicine","note":"publisher: Springer International Publishing","page":"151–170","title":"Exercise as medicine for mental and substance use disorders: a meta-review of the benefits for neuropsychiatric and cognitive outcomes","volume":"50","author":[{"family":"Ashdown-Franks","given":"Garcia"},{"family":"Firth","given":"Joseph"},{"family":"Carney","given":"Rebekah"},{"family":"Carvalho","given":"Andre F"},{"family":"Hallgren","given":"Mats"},{"family":"Koyanagi","given":"Ai"},{"family":"Rosenbaum","given":"Simon"},{"family":"Schuch","given":"Felipe B"},{"family":"Smith","given":"Lee"},{"family":"Solmi","given":"Marco"},{"literal":"others"}],"issued":{"date-parts":[["2020"]]}},"label":"page"},{"id":43,"uris":["http://zotero.org/users/local/ucDGfcUQ/items/U7EV62RQ"],"itemData":{"id":43,"type":"article-journal","container-title":"Journal of affective disorders","note":"publisher: Elsevier","page":"32–38","title":"Exercise in bipolar patients: a systematic review","volume":"198","author":[{"family":"Melo","given":"Matias Carvalho Aguiar"},{"family":"Daher","given":"Elizabeth De Francesco"},{"family":"Albuquerque","given":"Saulo Giovanni Castor"},{"family":"Bruin","given":"Veralice Meireles Sales","non-dropping-particle":"de"}],"issued":{"date-parts":[["2016"]]}},"label":"page"}],"schema":"https://github.com/citation-style-language/schema/raw/master/csl-citation.json"}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(Ashdown-Franks et al., 2020; Brokmeier et al., 2020; Melo et al., 2016)</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More recently, however, researchers have demonstrated that there is considerable overlap in symptom</w:t>
      </w:r>
      <w:r w:rsidR="00C133F9" w:rsidRPr="00EE1D40">
        <w:rPr>
          <w:rFonts w:ascii="Times New Roman" w:hAnsi="Times New Roman" w:cs="Times New Roman"/>
          <w:kern w:val="0"/>
          <w:sz w:val="24"/>
          <w:szCs w:val="24"/>
          <w14:ligatures w14:val="none"/>
        </w:rPr>
        <w:t>at</w:t>
      </w:r>
      <w:r w:rsidRPr="00EE1D40">
        <w:rPr>
          <w:rFonts w:ascii="Times New Roman" w:hAnsi="Times New Roman" w:cs="Times New Roman"/>
          <w:kern w:val="0"/>
          <w:sz w:val="24"/>
          <w:szCs w:val="24"/>
          <w14:ligatures w14:val="none"/>
        </w:rPr>
        <w:t>ology across the most commonly classified mental health disorders, which illustrates the complexity and heterogeneous nature of mental health as a construct</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{"citationID":"xyYJXApc","properties":{"formattedCitation":"(Borsboom et al., 2011; Newson et al., 2021)","plainCitation":"(Borsboom et al., 2011; Newson et al., 2021)","noteIndex":0},"citationItems":[{"id":48,"uris":["http://zotero.org/users/local/ucDGfcUQ/items/93AZ9L5A"],"itemData":{"id":48,"type":"article-journal","container-title":"PloS one","issue":"11","note":"publisher: Public Library of Science San Francisco, USA","page":"e27407","title":"The small world of psychopathology","volume":"6","author":[{"family":"Borsboom","given":"Denny"},{"family":"Cramer","given":"Angélique OJ"},{"family":"Schmittmann","given":"Verena D"},{"family":"Epskamp","given":"Sacha"},{"family":"Waldorp","given":"Lourens J"}],"issued":{"date-parts":[["2011"]]}},"label":"page"},{"id":49,"uris":["http://zotero.org/users/local/ucDGfcUQ/items/SYXZMLM2"],"itemData":{"id":49,"type":"article-journal","container-title":"Frontiers in Psychiatry","note":"publisher: Frontiers Media SA","page":"775762","title":"Poor separation of clinical symptom profiles by DSM-5 disorder criteria","volume":"12","author":[{"family":"Newson","given":"Jennifer Jane"},{"family":"Pastukh","given":"Vladyslav"},{"family":"Thiagarajan","given":"Tara C"}],"issued":{"date-parts":[["2021"]]}},"label":"page"}],"schema":"https://github.com/citation-style-language/schema/raw/master/csl-citation.json"}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(Borsboom et al., 2011; Newson et al., 2021)</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Such knowledge has sparked the development of novel measures – the Mental Health Quotient (MHQ) for example – to address these considerations. Yet, due to their recency, these instruments have seldom been utilized. </w:t>
      </w:r>
    </w:p>
    <w:p w14:paraId="2F5CA24C" w14:textId="3F245E80"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One promising avenue in which comprehensive measures of mental health can be applied is in studies examining the specific aspects of mental health that physical activity may especially favor. Findings stemming from such studies have the potential to improve precision in the treatment of mental health problems and therefore may have important implications for clinical outcomes</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{"citationID":"jqX79wKa","properties":{"formattedCitation":"(Fried &amp; Nesse, 2015; Iniesta et al., 2016)","plainCitation":"(Fried &amp; Nesse, 2015; Iniesta et al., 2016)","noteIndex":0},"citationItems":[{"id":46,"uris":["http://zotero.org/users/local/ucDGfcUQ/items/3QL99E88"],"itemData":{"id":46,"type":"article-journal","container-title":"Journal of psychiatric research","note":"publisher: Elsevier","page":"94–102","title":"Combining clinical variables to optimize prediction of antidepressant treatment outcomes","volume":"78","author":[{"family":"Iniesta","given":"Raquel"},{"family":"Malki","given":"Karim"},{"family":"Maier","given":"Wolfgang"},{"family":"Rietschel","given":"Marcella"},{"family":"Mors","given":"Ole"},{"family":"Hauser","given":"Joanna"},{"family":"Henigsberg","given":"Neven"},{"family":"Dernovsek","given":"Mojca Zvezdana"},{"family":"Souery","given":"Daniel"},{"family":"Stahl","given":"Daniel"},{"literal":"others"}],"issued":{"date-parts":[["2016"]]}},"label":"page"},{"id":50,"uris":["http://zotero.org/users/local/ucDGfcUQ/items/NBD7UJCK"],"itemData":{"id":50,"type":"article-journal","container-title":"BMC medicine","issue":"1","note":"publisher: BioMed Central","page":"1–11","title":"Depression sum-scores don’t add up: why analyzing specific depression symptoms is essential","volume":"13","author":[{"family":"Fried","given":"Eiko I"},{"family":"Nesse","given":"Randolph M"}],"issued":{"date-parts":[["2015"]]}},"label":"page"}],"schema":"https://github.com/citation-style-language/schema/raw/master/csl-citation.json"}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(Fried &amp; Nesse, 2015; Iniesta et al., 2016)</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Determining whether physical activity is associated with differential</w:t>
      </w:r>
      <w:r w:rsidR="00D918F0">
        <w:rPr>
          <w:rFonts w:ascii="Times New Roman" w:hAnsi="Times New Roman" w:cs="Times New Roman"/>
          <w:kern w:val="0"/>
          <w:sz w:val="24"/>
          <w:szCs w:val="24"/>
          <w14:ligatures w14:val="none"/>
        </w:rPr>
        <w:t xml:space="preserve">ly with specific </w:t>
      </w:r>
      <w:r w:rsidRPr="00EE1D40">
        <w:rPr>
          <w:rFonts w:ascii="Times New Roman" w:hAnsi="Times New Roman" w:cs="Times New Roman"/>
          <w:kern w:val="0"/>
          <w:sz w:val="24"/>
          <w:szCs w:val="24"/>
          <w14:ligatures w14:val="none"/>
        </w:rPr>
        <w:t xml:space="preserve">aspects of mental health across the lifespan is but one fruitful area of inquiry to pursue for the purpose of improving population-level mental health and well-being. </w:t>
      </w:r>
    </w:p>
    <w:p w14:paraId="0FCAFAFB" w14:textId="30B5060C"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The primary purpose of the present study was to estimate the treatment effect of physical activity engagement on overall mental health in a large global sample, as well as various sub</w:t>
      </w:r>
      <w:r w:rsidR="007B6B99" w:rsidRPr="00EE1D40">
        <w:rPr>
          <w:rFonts w:ascii="Times New Roman" w:hAnsi="Times New Roman" w:cs="Times New Roman"/>
          <w:kern w:val="0"/>
          <w:sz w:val="24"/>
          <w:szCs w:val="24"/>
          <w14:ligatures w14:val="none"/>
        </w:rPr>
        <w:t>categories</w:t>
      </w:r>
      <w:r w:rsidRPr="00EE1D40">
        <w:rPr>
          <w:rFonts w:ascii="Times New Roman" w:hAnsi="Times New Roman" w:cs="Times New Roman"/>
          <w:kern w:val="0"/>
          <w:sz w:val="24"/>
          <w:szCs w:val="24"/>
          <w14:ligatures w14:val="none"/>
        </w:rPr>
        <w:t xml:space="preserve"> of mental health, </w:t>
      </w:r>
      <w:r w:rsidR="00963D33">
        <w:rPr>
          <w:rFonts w:ascii="Times New Roman" w:hAnsi="Times New Roman" w:cs="Times New Roman"/>
          <w:kern w:val="0"/>
          <w:sz w:val="24"/>
          <w:szCs w:val="24"/>
          <w14:ligatures w14:val="none"/>
        </w:rPr>
        <w:t>by</w:t>
      </w:r>
      <w:r w:rsidRPr="00EE1D40">
        <w:rPr>
          <w:rFonts w:ascii="Times New Roman" w:hAnsi="Times New Roman" w:cs="Times New Roman"/>
          <w:kern w:val="0"/>
          <w:sz w:val="24"/>
          <w:szCs w:val="24"/>
          <w14:ligatures w14:val="none"/>
        </w:rPr>
        <w:t xml:space="preserve"> statistically accounting for a range of observed covariates </w:t>
      </w:r>
      <w:r w:rsidRPr="00EE1D40">
        <w:rPr>
          <w:rFonts w:ascii="Times New Roman" w:hAnsi="Times New Roman" w:cs="Times New Roman"/>
          <w:kern w:val="0"/>
          <w:sz w:val="24"/>
          <w:szCs w:val="24"/>
          <w14:ligatures w14:val="none"/>
        </w:rPr>
        <w:lastRenderedPageBreak/>
        <w:t xml:space="preserve">using </w:t>
      </w:r>
      <w:r w:rsidR="008E7498">
        <w:rPr>
          <w:rFonts w:ascii="Times New Roman" w:hAnsi="Times New Roman" w:cs="Times New Roman"/>
          <w:kern w:val="0"/>
          <w:sz w:val="24"/>
          <w:szCs w:val="24"/>
          <w14:ligatures w14:val="none"/>
        </w:rPr>
        <w:t>propensity score weighting, with propensity scores estimated using generalized boosted models</w:t>
      </w:r>
      <w:r w:rsidRPr="00EE1D40">
        <w:rPr>
          <w:rFonts w:ascii="Times New Roman" w:hAnsi="Times New Roman" w:cs="Times New Roman"/>
          <w:kern w:val="0"/>
          <w:sz w:val="24"/>
          <w:szCs w:val="24"/>
          <w14:ligatures w14:val="none"/>
        </w:rPr>
        <w:t>.</w:t>
      </w:r>
      <w:r w:rsidR="008E7498">
        <w:rPr>
          <w:rFonts w:ascii="Times New Roman" w:hAnsi="Times New Roman" w:cs="Times New Roman"/>
          <w:kern w:val="0"/>
          <w:sz w:val="24"/>
          <w:szCs w:val="24"/>
          <w14:ligatures w14:val="none"/>
        </w:rPr>
        <w:t xml:space="preserve"> This quasi-experimental method </w:t>
      </w:r>
      <w:r w:rsidR="00145FB6">
        <w:rPr>
          <w:rFonts w:ascii="Times New Roman" w:hAnsi="Times New Roman" w:cs="Times New Roman"/>
          <w:kern w:val="0"/>
          <w:sz w:val="24"/>
          <w:szCs w:val="24"/>
          <w14:ligatures w14:val="none"/>
        </w:rPr>
        <w:t xml:space="preserve">has demonstrated utility in various fields such as health </w:t>
      </w:r>
      <w:r w:rsidR="00145FB6">
        <w:rPr>
          <w:rFonts w:ascii="Times New Roman" w:hAnsi="Times New Roman" w:cs="Times New Roman"/>
          <w:kern w:val="0"/>
          <w:sz w:val="24"/>
          <w:szCs w:val="24"/>
          <w14:ligatures w14:val="none"/>
        </w:rPr>
        <w:fldChar w:fldCharType="begin"/>
      </w:r>
      <w:r w:rsidR="00145FB6">
        <w:rPr>
          <w:rFonts w:ascii="Times New Roman" w:hAnsi="Times New Roman" w:cs="Times New Roman"/>
          <w:kern w:val="0"/>
          <w:sz w:val="24"/>
          <w:szCs w:val="24"/>
          <w14:ligatures w14:val="none"/>
        </w:rPr>
        <w:instrText xml:space="preserve"> ADDIN ZOTERO_ITEM CSL_CITATION {"citationID":"Tbi9jeNj","properties":{"formattedCitation":"(Pollack et al., 2010)","plainCitation":"(Pollack et al., 2010)","noteIndex":0},"citationItems":[{"id":120,"uris":["http://zotero.org/users/local/ucDGfcUQ/items/DUUNXIR7"],"itemData":{"id":120,"type":"article-journal","container-title":"American journal of preventive medicine","issue":"6","note":"publisher: Elsevier","page":"515–521","title":"Housing affordability and health among homeowners and renters","volume":"39","author":[{"family":"Pollack","given":"Craig Evan"},{"family":"Griffin","given":"Beth Ann"},{"family":"Lynch","given":"Julia"}],"issued":{"date-parts":[["2010"]]}}}],"schema":"https://github.com/citation-style-language/schema/raw/master/csl-citation.json"} </w:instrText>
      </w:r>
      <w:r w:rsidR="00145FB6">
        <w:rPr>
          <w:rFonts w:ascii="Times New Roman" w:hAnsi="Times New Roman" w:cs="Times New Roman"/>
          <w:kern w:val="0"/>
          <w:sz w:val="24"/>
          <w:szCs w:val="24"/>
          <w14:ligatures w14:val="none"/>
        </w:rPr>
        <w:fldChar w:fldCharType="separate"/>
      </w:r>
      <w:r w:rsidR="00145FB6" w:rsidRPr="00145FB6">
        <w:rPr>
          <w:rFonts w:ascii="Times New Roman" w:hAnsi="Times New Roman" w:cs="Times New Roman"/>
          <w:sz w:val="24"/>
        </w:rPr>
        <w:t>(Pollack et al., 2010)</w:t>
      </w:r>
      <w:r w:rsidR="00145FB6">
        <w:rPr>
          <w:rFonts w:ascii="Times New Roman" w:hAnsi="Times New Roman" w:cs="Times New Roman"/>
          <w:kern w:val="0"/>
          <w:sz w:val="24"/>
          <w:szCs w:val="24"/>
          <w14:ligatures w14:val="none"/>
        </w:rPr>
        <w:fldChar w:fldCharType="end"/>
      </w:r>
      <w:r w:rsidR="00145FB6">
        <w:rPr>
          <w:rFonts w:ascii="Times New Roman" w:hAnsi="Times New Roman" w:cs="Times New Roman"/>
          <w:kern w:val="0"/>
          <w:sz w:val="24"/>
          <w:szCs w:val="24"/>
          <w14:ligatures w14:val="none"/>
        </w:rPr>
        <w:t xml:space="preserve">, dentistry </w:t>
      </w:r>
      <w:r w:rsidR="00145FB6">
        <w:rPr>
          <w:rFonts w:ascii="Times New Roman" w:hAnsi="Times New Roman" w:cs="Times New Roman"/>
          <w:kern w:val="0"/>
          <w:sz w:val="24"/>
          <w:szCs w:val="24"/>
          <w14:ligatures w14:val="none"/>
        </w:rPr>
        <w:fldChar w:fldCharType="begin"/>
      </w:r>
      <w:r w:rsidR="00145FB6">
        <w:rPr>
          <w:rFonts w:ascii="Times New Roman" w:hAnsi="Times New Roman" w:cs="Times New Roman"/>
          <w:kern w:val="0"/>
          <w:sz w:val="24"/>
          <w:szCs w:val="24"/>
          <w14:ligatures w14:val="none"/>
        </w:rPr>
        <w:instrText xml:space="preserve"> ADDIN ZOTERO_ITEM CSL_CITATION {"citationID":"sHUcHkj6","properties":{"formattedCitation":"(Burgette et al., 2016)","plainCitation":"(Burgette et al., 2016)","noteIndex":0},"citationItems":[{"id":121,"uris":["http://zotero.org/users/local/ucDGfcUQ/items/4UM57IFM"],"itemData":{"id":121,"type":"article-journal","container-title":"Journal of public health dentistry","issue":"1","note":"publisher: Wiley Online Library","page":"17–29","title":"Propensity score weighting: an application to an E arly H ead S tart dental study","volume":"76","author":[{"family":"Burgette","given":"Jacqueline M"},{"family":"Preisser","given":"John S"},{"family":"Rozier","given":"R Gary"}],"issued":{"date-parts":[["2016"]]}}}],"schema":"https://github.com/citation-style-language/schema/raw/master/csl-citation.json"} </w:instrText>
      </w:r>
      <w:r w:rsidR="00145FB6">
        <w:rPr>
          <w:rFonts w:ascii="Times New Roman" w:hAnsi="Times New Roman" w:cs="Times New Roman"/>
          <w:kern w:val="0"/>
          <w:sz w:val="24"/>
          <w:szCs w:val="24"/>
          <w14:ligatures w14:val="none"/>
        </w:rPr>
        <w:fldChar w:fldCharType="separate"/>
      </w:r>
      <w:r w:rsidR="00145FB6" w:rsidRPr="00145FB6">
        <w:rPr>
          <w:rFonts w:ascii="Times New Roman" w:hAnsi="Times New Roman" w:cs="Times New Roman"/>
          <w:sz w:val="24"/>
        </w:rPr>
        <w:t>(Burgette et al., 2016)</w:t>
      </w:r>
      <w:r w:rsidR="00145FB6">
        <w:rPr>
          <w:rFonts w:ascii="Times New Roman" w:hAnsi="Times New Roman" w:cs="Times New Roman"/>
          <w:kern w:val="0"/>
          <w:sz w:val="24"/>
          <w:szCs w:val="24"/>
          <w14:ligatures w14:val="none"/>
        </w:rPr>
        <w:fldChar w:fldCharType="end"/>
      </w:r>
      <w:r w:rsidR="00145FB6">
        <w:rPr>
          <w:rFonts w:ascii="Times New Roman" w:hAnsi="Times New Roman" w:cs="Times New Roman"/>
          <w:kern w:val="0"/>
          <w:sz w:val="24"/>
          <w:szCs w:val="24"/>
          <w14:ligatures w14:val="none"/>
        </w:rPr>
        <w:t xml:space="preserve">, </w:t>
      </w:r>
      <w:r w:rsidR="005D5718">
        <w:rPr>
          <w:rFonts w:ascii="Times New Roman" w:hAnsi="Times New Roman" w:cs="Times New Roman"/>
          <w:kern w:val="0"/>
          <w:sz w:val="24"/>
          <w:szCs w:val="24"/>
          <w14:ligatures w14:val="none"/>
        </w:rPr>
        <w:t xml:space="preserve">community psychology </w:t>
      </w:r>
      <w:r w:rsidR="005D5718">
        <w:rPr>
          <w:rFonts w:ascii="Times New Roman" w:hAnsi="Times New Roman" w:cs="Times New Roman"/>
          <w:kern w:val="0"/>
          <w:sz w:val="24"/>
          <w:szCs w:val="24"/>
          <w14:ligatures w14:val="none"/>
        </w:rPr>
        <w:fldChar w:fldCharType="begin"/>
      </w:r>
      <w:r w:rsidR="005D5718">
        <w:rPr>
          <w:rFonts w:ascii="Times New Roman" w:hAnsi="Times New Roman" w:cs="Times New Roman"/>
          <w:kern w:val="0"/>
          <w:sz w:val="24"/>
          <w:szCs w:val="24"/>
          <w14:ligatures w14:val="none"/>
        </w:rPr>
        <w:instrText xml:space="preserve"> ADDIN ZOTERO_ITEM CSL_CITATION {"citationID":"3lDyIctd","properties":{"formattedCitation":"(Lanza et al., 2013)","plainCitation":"(Lanza et al., 2013)","noteIndex":0},"citationItems":[{"id":122,"uris":["http://zotero.org/users/local/ucDGfcUQ/items/QNHLZVNH"],"itemData":{"id":122,"type":"article-journal","container-title":"American journal of community psychology","note":"publisher: Springer","page":"380–392","title":"Drawing causal inferences using propensity scores: A practical guide for community psychologists","volume":"52","author":[{"family":"Lanza","given":"Stephanie T"},{"family":"Moore","given":"Julia E"},{"family":"Butera","given":"Nicole M"}],"issued":{"date-parts":[["2013"]]}}}],"schema":"https://github.com/citation-style-language/schema/raw/master/csl-citation.json"} </w:instrText>
      </w:r>
      <w:r w:rsidR="005D5718">
        <w:rPr>
          <w:rFonts w:ascii="Times New Roman" w:hAnsi="Times New Roman" w:cs="Times New Roman"/>
          <w:kern w:val="0"/>
          <w:sz w:val="24"/>
          <w:szCs w:val="24"/>
          <w14:ligatures w14:val="none"/>
        </w:rPr>
        <w:fldChar w:fldCharType="separate"/>
      </w:r>
      <w:r w:rsidR="005D5718" w:rsidRPr="005D5718">
        <w:rPr>
          <w:rFonts w:ascii="Times New Roman" w:hAnsi="Times New Roman" w:cs="Times New Roman"/>
          <w:sz w:val="24"/>
        </w:rPr>
        <w:t>(Lanza et al., 2013)</w:t>
      </w:r>
      <w:r w:rsidR="005D5718">
        <w:rPr>
          <w:rFonts w:ascii="Times New Roman" w:hAnsi="Times New Roman" w:cs="Times New Roman"/>
          <w:kern w:val="0"/>
          <w:sz w:val="24"/>
          <w:szCs w:val="24"/>
          <w14:ligatures w14:val="none"/>
        </w:rPr>
        <w:fldChar w:fldCharType="end"/>
      </w:r>
      <w:r w:rsidR="005D5718">
        <w:rPr>
          <w:rFonts w:ascii="Times New Roman" w:hAnsi="Times New Roman" w:cs="Times New Roman"/>
          <w:kern w:val="0"/>
          <w:sz w:val="24"/>
          <w:szCs w:val="24"/>
          <w14:ligatures w14:val="none"/>
        </w:rPr>
        <w:t xml:space="preserve">, and medicine </w:t>
      </w:r>
      <w:r w:rsidR="005D5718">
        <w:rPr>
          <w:rFonts w:ascii="Times New Roman" w:hAnsi="Times New Roman" w:cs="Times New Roman"/>
          <w:kern w:val="0"/>
          <w:sz w:val="24"/>
          <w:szCs w:val="24"/>
          <w14:ligatures w14:val="none"/>
        </w:rPr>
        <w:fldChar w:fldCharType="begin"/>
      </w:r>
      <w:r w:rsidR="005D5718">
        <w:rPr>
          <w:rFonts w:ascii="Times New Roman" w:hAnsi="Times New Roman" w:cs="Times New Roman"/>
          <w:kern w:val="0"/>
          <w:sz w:val="24"/>
          <w:szCs w:val="24"/>
          <w14:ligatures w14:val="none"/>
        </w:rPr>
        <w:instrText xml:space="preserve"> ADDIN ZOTERO_ITEM CSL_CITATION {"citationID":"tBz3c8Ag","properties":{"formattedCitation":"(Fessler et al., 2019; Shin et al., 2021)","plainCitation":"(Fessler et al., 2019; Shin et al., 2021)","noteIndex":0},"citationItems":[{"id":123,"uris":["http://zotero.org/users/local/ucDGfcUQ/items/V5FIVDHB"],"itemData":{"id":123,"type":"article-journal","container-title":"Transplant International","issue":"3","note":"publisher: Wiley Online Library","page":"244–256","title":"Inhaled nitric oxide dependency at the end of double-lung transplantation: a boosted propensity score cohort analysis","volume":"32","author":[{"family":"Fessler","given":"Julien"},{"family":"Godement","given":"Mathieu"},{"family":"Pirracchio","given":"Romain"},{"family":"Marandon","given":"Jean-Yves"},{"family":"Thes","given":"Jacques"},{"family":"Sage","given":"Edouard"},{"family":"Roux","given":"Antoine"},{"family":"Parquin","given":"François"},{"family":"Cerf","given":"Charles"},{"family":"Fischler","given":"Marc"},{"literal":"others"}],"issued":{"date-parts":[["2019"]]}}},{"id":124,"uris":["http://zotero.org/users/local/ucDGfcUQ/items/CLHGKA22"],"itemData":{"id":124,"type":"article-journal","container-title":"Annals of surgery","issue":"1","note":"publisher: LWW","page":"128–137","title":"Long-term comparison of robotic and laparoscopic gastrectomy for gastric cancer: a propensity score-weighted analysis of 2084 consecutive patients","volume":"274","author":[{"family":"Shin","given":"Ho-Jung"},{"family":"Son","given":"Sang-Yong"},{"family":"Wang","given":"Bo"},{"family":"Roh","given":"Chul Kyu"},{"family":"Hur","given":"Hoon"},{"family":"Han","given":"Sang-Uk"}],"issued":{"date-parts":[["2021"]]}}}],"schema":"https://github.com/citation-style-language/schema/raw/master/csl-citation.json"} </w:instrText>
      </w:r>
      <w:r w:rsidR="005D5718">
        <w:rPr>
          <w:rFonts w:ascii="Times New Roman" w:hAnsi="Times New Roman" w:cs="Times New Roman"/>
          <w:kern w:val="0"/>
          <w:sz w:val="24"/>
          <w:szCs w:val="24"/>
          <w14:ligatures w14:val="none"/>
        </w:rPr>
        <w:fldChar w:fldCharType="separate"/>
      </w:r>
      <w:r w:rsidR="005D5718" w:rsidRPr="005D5718">
        <w:rPr>
          <w:rFonts w:ascii="Times New Roman" w:hAnsi="Times New Roman" w:cs="Times New Roman"/>
          <w:sz w:val="24"/>
        </w:rPr>
        <w:t>(Fessler et al., 2019; Shin et al., 2021)</w:t>
      </w:r>
      <w:r w:rsidR="005D5718">
        <w:rPr>
          <w:rFonts w:ascii="Times New Roman" w:hAnsi="Times New Roman" w:cs="Times New Roman"/>
          <w:kern w:val="0"/>
          <w:sz w:val="24"/>
          <w:szCs w:val="24"/>
          <w14:ligatures w14:val="none"/>
        </w:rPr>
        <w:fldChar w:fldCharType="end"/>
      </w:r>
      <w:r w:rsidR="005D5718">
        <w:rPr>
          <w:rFonts w:ascii="Times New Roman" w:hAnsi="Times New Roman" w:cs="Times New Roman"/>
          <w:kern w:val="0"/>
          <w:sz w:val="24"/>
          <w:szCs w:val="24"/>
          <w14:ligatures w14:val="none"/>
        </w:rPr>
        <w:t>, yet to our knowledge has not seen use in the field of exercise psychology</w:t>
      </w:r>
      <w:r w:rsidR="008E7498">
        <w:rPr>
          <w:rFonts w:ascii="Times New Roman" w:hAnsi="Times New Roman" w:cs="Times New Roman"/>
          <w:kern w:val="0"/>
          <w:sz w:val="24"/>
          <w:szCs w:val="24"/>
          <w14:ligatures w14:val="none"/>
        </w:rPr>
        <w:t>.</w:t>
      </w:r>
      <w:r w:rsidRPr="00EE1D40">
        <w:rPr>
          <w:rFonts w:ascii="Times New Roman" w:hAnsi="Times New Roman" w:cs="Times New Roman"/>
          <w:kern w:val="0"/>
          <w:sz w:val="24"/>
          <w:szCs w:val="24"/>
          <w14:ligatures w14:val="none"/>
        </w:rPr>
        <w:t xml:space="preserve"> The secondary purpose of this study was to examine whether differential </w:t>
      </w:r>
      <w:r w:rsidR="00963D33">
        <w:rPr>
          <w:rFonts w:ascii="Times New Roman" w:hAnsi="Times New Roman" w:cs="Times New Roman"/>
          <w:kern w:val="0"/>
          <w:sz w:val="24"/>
          <w:szCs w:val="24"/>
          <w14:ligatures w14:val="none"/>
        </w:rPr>
        <w:t>associations</w:t>
      </w:r>
      <w:r w:rsidRPr="00EE1D40">
        <w:rPr>
          <w:rFonts w:ascii="Times New Roman" w:hAnsi="Times New Roman" w:cs="Times New Roman"/>
          <w:kern w:val="0"/>
          <w:sz w:val="24"/>
          <w:szCs w:val="24"/>
          <w14:ligatures w14:val="none"/>
        </w:rPr>
        <w:t xml:space="preserve"> of physical activity </w:t>
      </w:r>
      <w:r w:rsidR="009F555F" w:rsidRPr="00EE1D40">
        <w:rPr>
          <w:rFonts w:ascii="Times New Roman" w:hAnsi="Times New Roman" w:cs="Times New Roman"/>
          <w:kern w:val="0"/>
          <w:sz w:val="24"/>
          <w:szCs w:val="24"/>
          <w14:ligatures w14:val="none"/>
        </w:rPr>
        <w:t xml:space="preserve">are observed </w:t>
      </w:r>
      <w:r w:rsidRPr="00EE1D40">
        <w:rPr>
          <w:rFonts w:ascii="Times New Roman" w:hAnsi="Times New Roman" w:cs="Times New Roman"/>
          <w:kern w:val="0"/>
          <w:sz w:val="24"/>
          <w:szCs w:val="24"/>
          <w14:ligatures w14:val="none"/>
        </w:rPr>
        <w:t>on indicators of mental health across age cohorts.</w:t>
      </w:r>
    </w:p>
    <w:p w14:paraId="460CB022" w14:textId="66D2868C" w:rsidR="009F555F" w:rsidRPr="00EE1D40" w:rsidRDefault="00CC1AF0"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Methods</w:t>
      </w:r>
    </w:p>
    <w:p w14:paraId="0E10A76B" w14:textId="3B6B31F1" w:rsidR="002D447B" w:rsidRPr="00EE1D40" w:rsidRDefault="002D447B" w:rsidP="00EE1D40">
      <w:pPr>
        <w:spacing w:after="0" w:line="480" w:lineRule="auto"/>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The reporting of </w:t>
      </w:r>
      <w:r w:rsidR="007333BA" w:rsidRPr="00EE1D40">
        <w:rPr>
          <w:rFonts w:ascii="Times New Roman" w:hAnsi="Times New Roman" w:cs="Times New Roman"/>
          <w:kern w:val="0"/>
          <w:sz w:val="24"/>
          <w:szCs w:val="24"/>
          <w14:ligatures w14:val="none"/>
        </w:rPr>
        <w:t xml:space="preserve">the </w:t>
      </w:r>
      <w:r w:rsidRPr="00EE1D40">
        <w:rPr>
          <w:rFonts w:ascii="Times New Roman" w:hAnsi="Times New Roman" w:cs="Times New Roman"/>
          <w:kern w:val="0"/>
          <w:sz w:val="24"/>
          <w:szCs w:val="24"/>
          <w14:ligatures w14:val="none"/>
        </w:rPr>
        <w:t xml:space="preserve">methods and results in this study adhere to the Strengthening the Reporting of Observational Studies in Epidemiology (STROBE) guidelines for cross-sectional studies. </w:t>
      </w:r>
      <w:r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{"citationID":"8qK5TvgB","properties":{"formattedCitation":"(Von Elm et al., 2007)","plainCitation":"(Von Elm et al., 2007)","noteIndex":0},"citationItems":[{"id":119,"uris":["http://zotero.org/users/local/ucDGfcUQ/items/CLRV7P8K"],"itemData":{"id":119,"type":"article-journal","container-title":"The Lancet","issue":"9596","note":"publisher: Elsevier","page":"1453–1457","title":"The Strengthening the Reporting of Observational Studies in Epidemiology (STROBE) statement: guidelines for reporting observational studies","volume":"370","author":[{"family":"Von Elm","given":"Erik"},{"family":"Altman","given":"Douglas G"},{"family":"Egger","given":"Matthias"},{"family":"Pocock","given":"Stuart J"},{"family":"Gøtzsche","given":"Peter C"},{"family":"Vandenbroucke","given":"Jan P"}],"issued":{"date-parts":[["2007"]]}}}],"schema":"https://github.com/citation-style-language/schema/raw/master/csl-citation.json"} </w:instrText>
      </w:r>
      <w:r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(Von Elm et al., 2007)</w:t>
      </w:r>
      <w:r w:rsidRPr="00EE1D40">
        <w:rPr>
          <w:rFonts w:ascii="Times New Roman" w:hAnsi="Times New Roman" w:cs="Times New Roman"/>
          <w:kern w:val="0"/>
          <w:sz w:val="24"/>
          <w:szCs w:val="24"/>
          <w14:ligatures w14:val="none"/>
        </w:rPr>
        <w:fldChar w:fldCharType="end"/>
      </w:r>
    </w:p>
    <w:p w14:paraId="3B3E37EA" w14:textId="5CDB2A6F" w:rsidR="00CC1AF0" w:rsidRPr="00EE1D40" w:rsidRDefault="00CC1AF0" w:rsidP="00EE1D40">
      <w:pPr>
        <w:spacing w:after="0" w:line="480" w:lineRule="auto"/>
        <w:ind w:firstLine="720"/>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Study Sample and Data Collection</w:t>
      </w:r>
      <w:r w:rsidR="00DE6B28" w:rsidRPr="00EE1D40">
        <w:rPr>
          <w:rFonts w:ascii="Times New Roman" w:hAnsi="Times New Roman" w:cs="Times New Roman"/>
          <w:b/>
          <w:bCs/>
          <w:kern w:val="0"/>
          <w:sz w:val="24"/>
          <w:szCs w:val="24"/>
          <w14:ligatures w14:val="none"/>
        </w:rPr>
        <w:t xml:space="preserve">. </w:t>
      </w:r>
      <w:r w:rsidRPr="00EE1D40">
        <w:rPr>
          <w:rFonts w:ascii="Times New Roman" w:hAnsi="Times New Roman" w:cs="Times New Roman"/>
          <w:kern w:val="0"/>
          <w:sz w:val="24"/>
          <w:szCs w:val="24"/>
          <w14:ligatures w14:val="none"/>
        </w:rPr>
        <w:t xml:space="preserve">This cross-sectional study used data from the </w:t>
      </w:r>
      <w:r w:rsidR="002C0344" w:rsidRPr="00EE1D40">
        <w:rPr>
          <w:rFonts w:ascii="Times New Roman" w:hAnsi="Times New Roman" w:cs="Times New Roman"/>
          <w:kern w:val="0"/>
          <w:sz w:val="24"/>
          <w:szCs w:val="24"/>
          <w14:ligatures w14:val="none"/>
        </w:rPr>
        <w:t>Global Mind Project</w:t>
      </w:r>
      <w:r w:rsidRPr="00EE1D40">
        <w:rPr>
          <w:rFonts w:ascii="Times New Roman" w:hAnsi="Times New Roman" w:cs="Times New Roman"/>
          <w:kern w:val="0"/>
          <w:sz w:val="24"/>
          <w:szCs w:val="24"/>
          <w14:ligatures w14:val="none"/>
        </w:rPr>
        <w:t xml:space="preserve"> (</w:t>
      </w:r>
      <w:r w:rsidR="002C0344" w:rsidRPr="00EE1D40">
        <w:rPr>
          <w:rFonts w:ascii="Times New Roman" w:hAnsi="Times New Roman" w:cs="Times New Roman"/>
          <w:kern w:val="0"/>
          <w:sz w:val="24"/>
          <w:szCs w:val="24"/>
          <w14:ligatures w14:val="none"/>
        </w:rPr>
        <w:t>GMP</w:t>
      </w:r>
      <w:r w:rsidR="009F555F" w:rsidRPr="00EE1D40">
        <w:rPr>
          <w:rFonts w:ascii="Times New Roman" w:hAnsi="Times New Roman" w:cs="Times New Roman"/>
          <w:kern w:val="0"/>
          <w:sz w:val="24"/>
          <w:szCs w:val="24"/>
          <w14:ligatures w14:val="none"/>
        </w:rPr>
        <w:t>;</w:t>
      </w:r>
      <w:r w:rsidR="002C0344" w:rsidRPr="00EE1D40">
        <w:rPr>
          <w:rFonts w:ascii="Times New Roman" w:hAnsi="Times New Roman" w:cs="Times New Roman"/>
          <w:kern w:val="0"/>
          <w:sz w:val="24"/>
          <w:szCs w:val="24"/>
          <w14:ligatures w14:val="none"/>
        </w:rPr>
        <w:t xml:space="preserve"> formally the Mental Health Million Project</w:t>
      </w:r>
      <w:r w:rsidRPr="00EE1D40">
        <w:rPr>
          <w:rFonts w:ascii="Times New Roman" w:hAnsi="Times New Roman" w:cs="Times New Roman"/>
          <w:kern w:val="0"/>
          <w:sz w:val="24"/>
          <w:szCs w:val="24"/>
          <w14:ligatures w14:val="none"/>
        </w:rPr>
        <w:t>), an on-going online study with the purpose of assessing global mental well-being through administration of the Mental Health Quotient. The sample for our present study included 341,956 participants from 229 countrie</w:t>
      </w:r>
      <w:r w:rsidR="00D4296D">
        <w:rPr>
          <w:rFonts w:ascii="Times New Roman" w:hAnsi="Times New Roman" w:cs="Times New Roman"/>
          <w:kern w:val="0"/>
          <w:sz w:val="24"/>
          <w:szCs w:val="24"/>
          <w14:ligatures w14:val="none"/>
        </w:rPr>
        <w:t>s and territories</w:t>
      </w:r>
      <w:r w:rsidRPr="00EE1D40">
        <w:rPr>
          <w:rFonts w:ascii="Times New Roman" w:hAnsi="Times New Roman" w:cs="Times New Roman"/>
          <w:kern w:val="0"/>
          <w:sz w:val="24"/>
          <w:szCs w:val="24"/>
          <w14:ligatures w14:val="none"/>
        </w:rPr>
        <w:t xml:space="preserve"> who completed the </w:t>
      </w:r>
      <w:r w:rsidR="002C0344" w:rsidRPr="00EE1D40">
        <w:rPr>
          <w:rFonts w:ascii="Times New Roman" w:hAnsi="Times New Roman" w:cs="Times New Roman"/>
          <w:kern w:val="0"/>
          <w:sz w:val="24"/>
          <w:szCs w:val="24"/>
          <w14:ligatures w14:val="none"/>
        </w:rPr>
        <w:t>GMP</w:t>
      </w:r>
      <w:r w:rsidRPr="00EE1D40">
        <w:rPr>
          <w:rFonts w:ascii="Times New Roman" w:hAnsi="Times New Roman" w:cs="Times New Roman"/>
          <w:kern w:val="0"/>
          <w:sz w:val="24"/>
          <w:szCs w:val="24"/>
          <w14:ligatures w14:val="none"/>
        </w:rPr>
        <w:t xml:space="preserve"> survey between December 31</w:t>
      </w:r>
      <w:r w:rsidRPr="00EE1D40">
        <w:rPr>
          <w:rFonts w:ascii="Times New Roman" w:hAnsi="Times New Roman" w:cs="Times New Roman"/>
          <w:kern w:val="0"/>
          <w:sz w:val="24"/>
          <w:szCs w:val="24"/>
          <w:vertAlign w:val="superscript"/>
          <w14:ligatures w14:val="none"/>
        </w:rPr>
        <w:t>st</w:t>
      </w:r>
      <w:r w:rsidRPr="00EE1D40">
        <w:rPr>
          <w:rFonts w:ascii="Times New Roman" w:hAnsi="Times New Roman" w:cs="Times New Roman"/>
          <w:kern w:val="0"/>
          <w:sz w:val="24"/>
          <w:szCs w:val="24"/>
          <w14:ligatures w14:val="none"/>
        </w:rPr>
        <w:t>, 2021 and October 14</w:t>
      </w:r>
      <w:r w:rsidRPr="00EE1D40">
        <w:rPr>
          <w:rFonts w:ascii="Times New Roman" w:hAnsi="Times New Roman" w:cs="Times New Roman"/>
          <w:kern w:val="0"/>
          <w:sz w:val="24"/>
          <w:szCs w:val="24"/>
          <w:vertAlign w:val="superscript"/>
          <w14:ligatures w14:val="none"/>
        </w:rPr>
        <w:t>th</w:t>
      </w:r>
      <w:r w:rsidRPr="00EE1D40">
        <w:rPr>
          <w:rFonts w:ascii="Times New Roman" w:hAnsi="Times New Roman" w:cs="Times New Roman"/>
          <w:kern w:val="0"/>
          <w:sz w:val="24"/>
          <w:szCs w:val="24"/>
          <w14:ligatures w14:val="none"/>
        </w:rPr>
        <w:t xml:space="preserve">, 2022. The start of this period coincided with the launch of Version 3 of the MHQ. Additional information concerning the </w:t>
      </w:r>
      <w:r w:rsidR="002C0344" w:rsidRPr="00EE1D40">
        <w:rPr>
          <w:rFonts w:ascii="Times New Roman" w:hAnsi="Times New Roman" w:cs="Times New Roman"/>
          <w:kern w:val="0"/>
          <w:sz w:val="24"/>
          <w:szCs w:val="24"/>
          <w14:ligatures w14:val="none"/>
        </w:rPr>
        <w:t>GMP</w:t>
      </w:r>
      <w:r w:rsidRPr="00EE1D40">
        <w:rPr>
          <w:rFonts w:ascii="Times New Roman" w:hAnsi="Times New Roman" w:cs="Times New Roman"/>
          <w:kern w:val="0"/>
          <w:sz w:val="24"/>
          <w:szCs w:val="24"/>
          <w14:ligatures w14:val="none"/>
        </w:rPr>
        <w:t xml:space="preserve"> and recruitment strategy may be found elsewhere</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{"citationID":"Mg3DFVn1","properties":{"formattedCitation":"(Newson &amp; Thiagarajan, 2020)","plainCitation":"(Newson &amp; Thiagarajan, 2020)","noteIndex":0},"citationItems":[{"id":8,"uris":["http://zotero.org/users/local/ucDGfcUQ/items/VMR5S7B2"],"itemData":{"id":8,"type":"article-journal","container-title":"JMIR Mental Health","issue":"7","note":"publisher: JMIR Publications Inc., Toronto, Canada","page":"e17935","title":"Assessment of population well-being with the mental health quotient (MHQ): development and usability study","volume":"7","author":[{"family":"Newson","given":"Jennifer Jane"},{"family":"Thiagarajan","given":"Tara C"}],"issued":{"date-parts":[["2020"]]}}}],"schema":"https://github.com/citation-style-language/schema/raw/master/csl-citation.json"}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(Newson &amp; Thiagarajan, 2020)</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This study involved secondary analysis of existing non-identifiable data and therefore Institutional Research Ethics Board approval was not required.</w:t>
      </w:r>
    </w:p>
    <w:p w14:paraId="3C6C37A0" w14:textId="77777777" w:rsidR="00CC1AF0" w:rsidRPr="00EE1D40" w:rsidRDefault="00CC1AF0"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Measures</w:t>
      </w:r>
    </w:p>
    <w:p w14:paraId="1E9EC287" w14:textId="77777777"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b/>
          <w:bCs/>
          <w:kern w:val="0"/>
          <w:sz w:val="24"/>
          <w:szCs w:val="24"/>
          <w14:ligatures w14:val="none"/>
        </w:rPr>
        <w:t>Mental health.</w:t>
      </w:r>
      <w:r w:rsidRPr="00EE1D40">
        <w:rPr>
          <w:rFonts w:ascii="Times New Roman" w:hAnsi="Times New Roman" w:cs="Times New Roman"/>
          <w:kern w:val="0"/>
          <w:sz w:val="24"/>
          <w:szCs w:val="24"/>
          <w14:ligatures w14:val="none"/>
        </w:rPr>
        <w:t xml:space="preserve"> The MHQ is a 47-item instrument designed to assess a comprehensive range of common attributes found across widely used existing mental health assessment tools in </w:t>
      </w:r>
      <w:r w:rsidRPr="00EE1D40">
        <w:rPr>
          <w:rFonts w:ascii="Times New Roman" w:hAnsi="Times New Roman" w:cs="Times New Roman"/>
          <w:kern w:val="0"/>
          <w:sz w:val="24"/>
          <w:szCs w:val="24"/>
          <w14:ligatures w14:val="none"/>
        </w:rPr>
        <w:lastRenderedPageBreak/>
        <w:t>a single questionnaire to estimate overall mental well-being and functioning in the population. Items were developed by consolidation of 170 symptoms coded from 126 commonly used assessment tools covering depression, anxiety, bipolar disorder, ADHD, post-traumatic stress disorder, obsessive-compulsive disorder, addiction, schizophrenia, eating disorders and autism spectrum disorder. The MHQ is unique from other psychiatric tools in that the items assess level of functioning and impact on one’s life associated with each mental health element, as opposed to frequency, duration, or severity of symptoms. The questionnaire took an average of 14 minutes for participants to complete.</w:t>
      </w:r>
    </w:p>
    <w:p w14:paraId="4B9980DF" w14:textId="77777777"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Responses from the 47 items were used to compute the MHQ, which represents an overall score of mental health and well-being. The MHQ originally ranged from -100 to +200, however, the lower limit was recently expanded to -166 to improve the distribution of scores that previously demonstrated a floor effect at the lower bound. Scores on the MHQ can be classified into six levels of functioning, with negative scores indicating clinical risk and positive scores representing normal range: Clinical (≤-50), At Risk (-50 to &lt;0), Enduring (0 to &lt;50), Managing (50 to &lt;100), Succeeding (100 to &lt;150) and Thriving (150 to 200). To compute the overall score, individual item responses were weighted to reflect the nonlinearity of risk associated with increases in symptom severity, as well as the differential risk associated with different symptoms (e.g., suicidal thoughts vs irritability). </w:t>
      </w:r>
    </w:p>
    <w:p w14:paraId="1DFB5877" w14:textId="78C37871"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In addition to the overall MHQ score, scores for six broad subcategories of mental health and well-being were computed: Core Cognition</w:t>
      </w:r>
      <w:r w:rsidR="000254EB" w:rsidRPr="00EE1D40">
        <w:rPr>
          <w:rFonts w:ascii="Times New Roman" w:hAnsi="Times New Roman" w:cs="Times New Roman"/>
          <w:kern w:val="0"/>
          <w:sz w:val="24"/>
          <w:szCs w:val="24"/>
          <w14:ligatures w14:val="none"/>
        </w:rPr>
        <w:t xml:space="preserve"> (e.g., executive functioning and </w:t>
      </w:r>
      <w:r w:rsidR="00AB07D7" w:rsidRPr="00EE1D40">
        <w:rPr>
          <w:rFonts w:ascii="Times New Roman" w:hAnsi="Times New Roman" w:cs="Times New Roman"/>
          <w:kern w:val="0"/>
          <w:sz w:val="24"/>
          <w:szCs w:val="24"/>
          <w14:ligatures w14:val="none"/>
        </w:rPr>
        <w:t>other cognitive processes</w:t>
      </w:r>
      <w:r w:rsidR="000254EB" w:rsidRPr="00EE1D40">
        <w:rPr>
          <w:rFonts w:ascii="Times New Roman" w:hAnsi="Times New Roman" w:cs="Times New Roman"/>
          <w:kern w:val="0"/>
          <w:sz w:val="24"/>
          <w:szCs w:val="24"/>
          <w14:ligatures w14:val="none"/>
        </w:rPr>
        <w:t>)</w:t>
      </w:r>
      <w:r w:rsidRPr="00EE1D40">
        <w:rPr>
          <w:rFonts w:ascii="Times New Roman" w:hAnsi="Times New Roman" w:cs="Times New Roman"/>
          <w:kern w:val="0"/>
          <w:sz w:val="24"/>
          <w:szCs w:val="24"/>
          <w14:ligatures w14:val="none"/>
        </w:rPr>
        <w:t>, Adaptability and Resilience</w:t>
      </w:r>
      <w:r w:rsidR="000254EB" w:rsidRPr="00EE1D40">
        <w:rPr>
          <w:rFonts w:ascii="Times New Roman" w:hAnsi="Times New Roman" w:cs="Times New Roman"/>
          <w:kern w:val="0"/>
          <w:sz w:val="24"/>
          <w:szCs w:val="24"/>
          <w14:ligatures w14:val="none"/>
        </w:rPr>
        <w:t xml:space="preserve"> (e.g., creativity and flexibility)</w:t>
      </w:r>
      <w:r w:rsidRPr="00EE1D40">
        <w:rPr>
          <w:rFonts w:ascii="Times New Roman" w:hAnsi="Times New Roman" w:cs="Times New Roman"/>
          <w:kern w:val="0"/>
          <w:sz w:val="24"/>
          <w:szCs w:val="24"/>
          <w14:ligatures w14:val="none"/>
        </w:rPr>
        <w:t>, Mood and Outlook</w:t>
      </w:r>
      <w:r w:rsidR="000254EB" w:rsidRPr="00EE1D40">
        <w:rPr>
          <w:rFonts w:ascii="Times New Roman" w:hAnsi="Times New Roman" w:cs="Times New Roman"/>
          <w:kern w:val="0"/>
          <w:sz w:val="24"/>
          <w:szCs w:val="24"/>
          <w14:ligatures w14:val="none"/>
        </w:rPr>
        <w:t xml:space="preserve"> (e.g., emotional regulation, optimism)</w:t>
      </w:r>
      <w:r w:rsidRPr="00EE1D40">
        <w:rPr>
          <w:rFonts w:ascii="Times New Roman" w:hAnsi="Times New Roman" w:cs="Times New Roman"/>
          <w:kern w:val="0"/>
          <w:sz w:val="24"/>
          <w:szCs w:val="24"/>
          <w14:ligatures w14:val="none"/>
        </w:rPr>
        <w:t>, Drive and Motivation</w:t>
      </w:r>
      <w:r w:rsidR="000254EB" w:rsidRPr="00EE1D40">
        <w:rPr>
          <w:rFonts w:ascii="Times New Roman" w:hAnsi="Times New Roman" w:cs="Times New Roman"/>
          <w:kern w:val="0"/>
          <w:sz w:val="24"/>
          <w:szCs w:val="24"/>
          <w14:ligatures w14:val="none"/>
        </w:rPr>
        <w:t xml:space="preserve"> (e.g., sustained interest, persistence)</w:t>
      </w:r>
      <w:r w:rsidRPr="00EE1D40">
        <w:rPr>
          <w:rFonts w:ascii="Times New Roman" w:hAnsi="Times New Roman" w:cs="Times New Roman"/>
          <w:kern w:val="0"/>
          <w:sz w:val="24"/>
          <w:szCs w:val="24"/>
          <w14:ligatures w14:val="none"/>
        </w:rPr>
        <w:t>, Social Self</w:t>
      </w:r>
      <w:r w:rsidR="000254EB" w:rsidRPr="00EE1D40">
        <w:rPr>
          <w:rFonts w:ascii="Times New Roman" w:hAnsi="Times New Roman" w:cs="Times New Roman"/>
          <w:kern w:val="0"/>
          <w:sz w:val="24"/>
          <w:szCs w:val="24"/>
          <w14:ligatures w14:val="none"/>
        </w:rPr>
        <w:t xml:space="preserve"> (e.g., maintaining relationships, self-image)</w:t>
      </w:r>
      <w:r w:rsidRPr="00EE1D40">
        <w:rPr>
          <w:rFonts w:ascii="Times New Roman" w:hAnsi="Times New Roman" w:cs="Times New Roman"/>
          <w:kern w:val="0"/>
          <w:sz w:val="24"/>
          <w:szCs w:val="24"/>
          <w14:ligatures w14:val="none"/>
        </w:rPr>
        <w:t>, and Mind-Body Connection</w:t>
      </w:r>
      <w:r w:rsidR="000254EB" w:rsidRPr="00EE1D40">
        <w:rPr>
          <w:rFonts w:ascii="Times New Roman" w:hAnsi="Times New Roman" w:cs="Times New Roman"/>
          <w:kern w:val="0"/>
          <w:sz w:val="24"/>
          <w:szCs w:val="24"/>
          <w14:ligatures w14:val="none"/>
        </w:rPr>
        <w:t xml:space="preserve"> (e.g., </w:t>
      </w:r>
      <w:r w:rsidR="000254EB" w:rsidRPr="00EE1D40">
        <w:rPr>
          <w:rFonts w:ascii="Times New Roman" w:hAnsi="Times New Roman" w:cs="Times New Roman"/>
          <w:kern w:val="0"/>
          <w:sz w:val="24"/>
          <w:szCs w:val="24"/>
          <w14:ligatures w14:val="none"/>
        </w:rPr>
        <w:lastRenderedPageBreak/>
        <w:t>physical functioning, psychosomatic wellbeing)</w:t>
      </w:r>
      <w:r w:rsidRPr="00EE1D40">
        <w:rPr>
          <w:rFonts w:ascii="Times New Roman" w:hAnsi="Times New Roman" w:cs="Times New Roman"/>
          <w:kern w:val="0"/>
          <w:sz w:val="24"/>
          <w:szCs w:val="24"/>
          <w14:ligatures w14:val="none"/>
        </w:rPr>
        <w:t>. Subcategory scores ranged from -100 to +200, and were computed by a weighted average of scores from 10 to 24 relevant symptom items based on a review of cognitive and brain functioning models</w:t>
      </w:r>
      <w:r w:rsidR="000254EB" w:rsidRPr="00EE1D40">
        <w:rPr>
          <w:rFonts w:ascii="Times New Roman" w:hAnsi="Times New Roman" w:cs="Times New Roman"/>
          <w:kern w:val="0"/>
          <w:sz w:val="24"/>
          <w:szCs w:val="24"/>
          <w14:ligatures w14:val="none"/>
        </w:rPr>
        <w:t>. Further detai</w:t>
      </w:r>
      <w:r w:rsidR="00C76485" w:rsidRPr="00EE1D40">
        <w:rPr>
          <w:rFonts w:ascii="Times New Roman" w:hAnsi="Times New Roman" w:cs="Times New Roman"/>
          <w:kern w:val="0"/>
          <w:sz w:val="24"/>
          <w:szCs w:val="24"/>
          <w14:ligatures w14:val="none"/>
        </w:rPr>
        <w:t xml:space="preserve">ls on </w:t>
      </w:r>
      <w:r w:rsidR="00044531" w:rsidRPr="00EE1D40">
        <w:rPr>
          <w:rFonts w:ascii="Times New Roman" w:hAnsi="Times New Roman" w:cs="Times New Roman"/>
          <w:kern w:val="0"/>
          <w:sz w:val="24"/>
          <w:szCs w:val="24"/>
          <w14:ligatures w14:val="none"/>
        </w:rPr>
        <w:t>the</w:t>
      </w:r>
      <w:r w:rsidR="00C76485" w:rsidRPr="00EE1D40">
        <w:rPr>
          <w:rFonts w:ascii="Times New Roman" w:hAnsi="Times New Roman" w:cs="Times New Roman"/>
          <w:kern w:val="0"/>
          <w:sz w:val="24"/>
          <w:szCs w:val="24"/>
          <w14:ligatures w14:val="none"/>
        </w:rPr>
        <w:t xml:space="preserve"> development</w:t>
      </w:r>
      <w:r w:rsidR="00044531" w:rsidRPr="00EE1D40">
        <w:rPr>
          <w:rFonts w:ascii="Times New Roman" w:hAnsi="Times New Roman" w:cs="Times New Roman"/>
          <w:kern w:val="0"/>
          <w:sz w:val="24"/>
          <w:szCs w:val="24"/>
          <w14:ligatures w14:val="none"/>
        </w:rPr>
        <w:t>,</w:t>
      </w:r>
      <w:r w:rsidR="00C76485" w:rsidRPr="00EE1D40">
        <w:rPr>
          <w:rFonts w:ascii="Times New Roman" w:hAnsi="Times New Roman" w:cs="Times New Roman"/>
          <w:kern w:val="0"/>
          <w:sz w:val="24"/>
          <w:szCs w:val="24"/>
          <w14:ligatures w14:val="none"/>
        </w:rPr>
        <w:t xml:space="preserve"> full descriptions</w:t>
      </w:r>
      <w:r w:rsidR="00044531" w:rsidRPr="00EE1D40">
        <w:rPr>
          <w:rFonts w:ascii="Times New Roman" w:hAnsi="Times New Roman" w:cs="Times New Roman"/>
          <w:kern w:val="0"/>
          <w:sz w:val="24"/>
          <w:szCs w:val="24"/>
          <w14:ligatures w14:val="none"/>
        </w:rPr>
        <w:t>, and psychometric properties</w:t>
      </w:r>
      <w:r w:rsidR="00C76485" w:rsidRPr="00EE1D40">
        <w:rPr>
          <w:rFonts w:ascii="Times New Roman" w:hAnsi="Times New Roman" w:cs="Times New Roman"/>
          <w:kern w:val="0"/>
          <w:sz w:val="24"/>
          <w:szCs w:val="24"/>
          <w14:ligatures w14:val="none"/>
        </w:rPr>
        <w:t xml:space="preserve"> </w:t>
      </w:r>
      <w:r w:rsidR="00044531" w:rsidRPr="00EE1D40">
        <w:rPr>
          <w:rFonts w:ascii="Times New Roman" w:hAnsi="Times New Roman" w:cs="Times New Roman"/>
          <w:kern w:val="0"/>
          <w:sz w:val="24"/>
          <w:szCs w:val="24"/>
          <w14:ligatures w14:val="none"/>
        </w:rPr>
        <w:t xml:space="preserve">of the MHQ </w:t>
      </w:r>
      <w:r w:rsidR="00C76485" w:rsidRPr="00EE1D40">
        <w:rPr>
          <w:rFonts w:ascii="Times New Roman" w:hAnsi="Times New Roman" w:cs="Times New Roman"/>
          <w:kern w:val="0"/>
          <w:sz w:val="24"/>
          <w:szCs w:val="24"/>
          <w14:ligatures w14:val="none"/>
        </w:rPr>
        <w:t>can be found elsewhere</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{"citationID":"286ahTM4","properties":{"formattedCitation":"(Newson et al., 2022; Newson &amp; Thiagarajan, 2020)","plainCitation":"(Newson et al., 2022; Newson &amp; Thiagarajan, 2020)","noteIndex":0},"citationItems":[{"id":8,"uris":["http://zotero.org/users/local/ucDGfcUQ/items/VMR5S7B2"],"itemData":{"id":8,"type":"article-journal","container-title":"JMIR Mental Health","issue":"7","note":"publisher: JMIR Publications Inc., Toronto, Canada","page":"e17935","title":"Assessment of population well-being with the mental health quotient (MHQ): development and usability study","volume":"7","author":[{"family":"Newson","given":"Jennifer Jane"},{"family":"Thiagarajan","given":"Tara C"}],"issued":{"date-parts":[["2020"]]}},"label":"page"},{"id":9,"uris":["http://zotero.org/users/local/ucDGfcUQ/items/DWE9L538"],"itemData":{"id":9,"type":"article-journal","container-title":"JMIR Mental Health","issue":"4","note":"publisher: JMIR Publications Inc., Toronto, Canada","page":"e34105","title":"Assessment of Population Well-being With the Mental Health Quotient: Validation Study","volume":"9","author":[{"family":"Newson","given":"Jennifer Jane"},{"family":"Pastukh","given":"Vladyslav"},{"family":"Thiagarajan","given":"Tara C"}],"issued":{"date-parts":[["2022"]]}}}],"schema":"https://github.com/citation-style-language/schema/raw/master/csl-citation.json"}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(Newson et al., 2022; Newson &amp; Thiagarajan, 2020)</w:t>
      </w:r>
      <w:r w:rsidR="00957D6A" w:rsidRPr="00EE1D40">
        <w:rPr>
          <w:rFonts w:ascii="Times New Roman" w:hAnsi="Times New Roman" w:cs="Times New Roman"/>
          <w:kern w:val="0"/>
          <w:sz w:val="24"/>
          <w:szCs w:val="24"/>
          <w14:ligatures w14:val="none"/>
        </w:rPr>
        <w:fldChar w:fldCharType="end"/>
      </w:r>
      <w:r w:rsidR="00044531" w:rsidRPr="00EE1D40">
        <w:rPr>
          <w:rFonts w:ascii="Times New Roman" w:hAnsi="Times New Roman" w:cs="Times New Roman"/>
          <w:kern w:val="0"/>
          <w:sz w:val="24"/>
          <w:szCs w:val="24"/>
          <w14:ligatures w14:val="none"/>
        </w:rPr>
        <w:t xml:space="preserve">, </w:t>
      </w:r>
    </w:p>
    <w:p w14:paraId="3FA87276" w14:textId="03314823" w:rsidR="00CC1AF0" w:rsidRPr="00EE1D40" w:rsidRDefault="00DE6B28"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ab/>
      </w:r>
      <w:r w:rsidR="00CC1AF0" w:rsidRPr="00EE1D40">
        <w:rPr>
          <w:rFonts w:ascii="Times New Roman" w:hAnsi="Times New Roman" w:cs="Times New Roman"/>
          <w:b/>
          <w:bCs/>
          <w:kern w:val="0"/>
          <w:sz w:val="24"/>
          <w:szCs w:val="24"/>
          <w14:ligatures w14:val="none"/>
        </w:rPr>
        <w:t>Physical activity</w:t>
      </w:r>
      <w:r w:rsidR="00CC1AF0" w:rsidRPr="00EE1D40">
        <w:rPr>
          <w:rFonts w:ascii="Times New Roman" w:hAnsi="Times New Roman" w:cs="Times New Roman"/>
          <w:kern w:val="0"/>
          <w:sz w:val="24"/>
          <w:szCs w:val="24"/>
          <w14:ligatures w14:val="none"/>
        </w:rPr>
        <w:t xml:space="preserve">.  Participants responded to single item that asked: “How regularly do you engage in physical exercise (30 minutes or more)?” Response options included “Rarely/never”; “Less than once a week”; “Once a week”; “Few days a week”; and “Every day”. In line with </w:t>
      </w:r>
      <w:r w:rsidR="00CC1AF0" w:rsidRPr="00EE1D40">
        <w:rPr>
          <w:rFonts w:ascii="Times New Roman" w:hAnsi="Times New Roman" w:cs="Times New Roman"/>
          <w:kern w:val="0"/>
          <w:sz w:val="24"/>
          <w:szCs w:val="24"/>
          <w14:ligatures w14:val="none"/>
        </w:rPr>
        <w:fldChar w:fldCharType="begin"/>
      </w:r>
      <w:r w:rsidR="00CC1AF0" w:rsidRPr="00EE1D40">
        <w:rPr>
          <w:rFonts w:ascii="Times New Roman" w:hAnsi="Times New Roman" w:cs="Times New Roman"/>
          <w:kern w:val="0"/>
          <w:sz w:val="24"/>
          <w:szCs w:val="24"/>
          <w14:ligatures w14:val="none"/>
        </w:rPr>
        <w:instrText xml:space="preserve"> ADDIN EN.CITE &lt;EndNote&gt;&lt;Cite AuthorYear="1"&gt;&lt;Author&gt;Chekroud&lt;/Author&gt;&lt;Year&gt;2018&lt;/Year&gt;&lt;RecNum&gt;68&lt;/RecNum&gt;&lt;DisplayText&gt;Chekroud, Gueorguieva, Zheutlin, Paulus, Krumholz, Krystal and Chekroud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CC1AF0" w:rsidRPr="00EE1D40">
        <w:rPr>
          <w:rFonts w:ascii="Times New Roman" w:hAnsi="Times New Roman" w:cs="Times New Roman"/>
          <w:kern w:val="0"/>
          <w:sz w:val="24"/>
          <w:szCs w:val="24"/>
          <w14:ligatures w14:val="none"/>
        </w:rPr>
        <w:fldChar w:fldCharType="separate"/>
      </w:r>
      <w:r w:rsidR="00CC1AF0" w:rsidRPr="00EE1D40">
        <w:rPr>
          <w:rFonts w:ascii="Times New Roman" w:hAnsi="Times New Roman" w:cs="Times New Roman"/>
          <w:noProof/>
          <w:kern w:val="0"/>
          <w:sz w:val="24"/>
          <w:szCs w:val="24"/>
          <w14:ligatures w14:val="none"/>
        </w:rPr>
        <w:t>Chekroud</w:t>
      </w:r>
      <w:r w:rsidR="009F555F" w:rsidRPr="00EE1D40">
        <w:rPr>
          <w:rFonts w:ascii="Times New Roman" w:hAnsi="Times New Roman" w:cs="Times New Roman"/>
          <w:noProof/>
          <w:kern w:val="0"/>
          <w:sz w:val="24"/>
          <w:szCs w:val="24"/>
          <w14:ligatures w14:val="none"/>
        </w:rPr>
        <w:t xml:space="preserve"> et al. </w:t>
      </w:r>
      <w:r w:rsidR="00CC1AF0" w:rsidRPr="00EE1D40">
        <w:rPr>
          <w:rFonts w:ascii="Times New Roman" w:hAnsi="Times New Roman" w:cs="Times New Roman"/>
          <w:noProof/>
          <w:kern w:val="0"/>
          <w:sz w:val="24"/>
          <w:szCs w:val="24"/>
          <w14:ligatures w14:val="none"/>
        </w:rPr>
        <w:t>[28]</w:t>
      </w:r>
      <w:r w:rsidR="00CC1AF0" w:rsidRPr="00EE1D40">
        <w:rPr>
          <w:rFonts w:ascii="Times New Roman" w:hAnsi="Times New Roman" w:cs="Times New Roman"/>
          <w:kern w:val="0"/>
          <w:sz w:val="24"/>
          <w:szCs w:val="24"/>
          <w14:ligatures w14:val="none"/>
        </w:rPr>
        <w:fldChar w:fldCharType="end"/>
      </w:r>
      <w:r w:rsidR="00CC1AF0" w:rsidRPr="00EE1D40">
        <w:rPr>
          <w:rFonts w:ascii="Times New Roman" w:hAnsi="Times New Roman" w:cs="Times New Roman"/>
          <w:kern w:val="0"/>
          <w:sz w:val="24"/>
          <w:szCs w:val="24"/>
          <w14:ligatures w14:val="none"/>
        </w:rPr>
        <w:t>, responses to the physical activity frequency item were recoded into binary groups with participants who reported “Rarely/never” coded as the control (inactive; no exposure to physical activity), and all other responses coded as the treated (physically active; exposure to physical activity).</w:t>
      </w:r>
    </w:p>
    <w:p w14:paraId="67AC7A83" w14:textId="0680A579"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b/>
          <w:bCs/>
          <w:kern w:val="0"/>
          <w:sz w:val="24"/>
          <w:szCs w:val="24"/>
          <w14:ligatures w14:val="none"/>
        </w:rPr>
        <w:t>Covariates</w:t>
      </w:r>
      <w:r w:rsidRPr="00EE1D40">
        <w:rPr>
          <w:rFonts w:ascii="Times New Roman" w:hAnsi="Times New Roman" w:cs="Times New Roman"/>
          <w:kern w:val="0"/>
          <w:sz w:val="24"/>
          <w:szCs w:val="24"/>
          <w14:ligatures w14:val="none"/>
        </w:rPr>
        <w:t>. To adjust for potential confounders, the following covariates were</w:t>
      </w:r>
      <w:r w:rsidR="00C75F03" w:rsidRPr="00EE1D40">
        <w:rPr>
          <w:rFonts w:ascii="Times New Roman" w:hAnsi="Times New Roman" w:cs="Times New Roman"/>
          <w:kern w:val="0"/>
          <w:sz w:val="24"/>
          <w:szCs w:val="24"/>
          <w14:ligatures w14:val="none"/>
        </w:rPr>
        <w:t xml:space="preserve"> considered for inclusion</w:t>
      </w:r>
      <w:r w:rsidRPr="00EE1D40">
        <w:rPr>
          <w:rFonts w:ascii="Times New Roman" w:hAnsi="Times New Roman" w:cs="Times New Roman"/>
          <w:kern w:val="0"/>
          <w:sz w:val="24"/>
          <w:szCs w:val="24"/>
          <w14:ligatures w14:val="none"/>
        </w:rPr>
        <w:t xml:space="preserve"> in our </w:t>
      </w:r>
      <w:r w:rsidR="00C75F03" w:rsidRPr="00EE1D40">
        <w:rPr>
          <w:rFonts w:ascii="Times New Roman" w:hAnsi="Times New Roman" w:cs="Times New Roman"/>
          <w:kern w:val="0"/>
          <w:sz w:val="24"/>
          <w:szCs w:val="24"/>
          <w14:ligatures w14:val="none"/>
        </w:rPr>
        <w:t>analysis</w:t>
      </w:r>
      <w:r w:rsidRPr="00EE1D40">
        <w:rPr>
          <w:rFonts w:ascii="Times New Roman" w:hAnsi="Times New Roman" w:cs="Times New Roman"/>
          <w:kern w:val="0"/>
          <w:sz w:val="24"/>
          <w:szCs w:val="24"/>
          <w14:ligatures w14:val="none"/>
        </w:rPr>
        <w:t xml:space="preserve">: age, biological sex, gender identity, ethnicity, educational attainment, employment status, relationship status, frequency of adequate sleep, frequency of socializing, diagnosis of a medical condition (Y/N), whether they are currently seeking mental health treatment (Y/N), and whether they reported a significant traumatic childhood or adult experience (Y/N). Data inspection revealed considerable missingness for ethnicity (84.2%) and gender identity (98.5%) due to only having been included on surveys for individuals who reported residing in certain countries, and therefore these variables were </w:t>
      </w:r>
      <w:r w:rsidR="00C75F03" w:rsidRPr="00EE1D40">
        <w:rPr>
          <w:rFonts w:ascii="Times New Roman" w:hAnsi="Times New Roman" w:cs="Times New Roman"/>
          <w:kern w:val="0"/>
          <w:sz w:val="24"/>
          <w:szCs w:val="24"/>
          <w14:ligatures w14:val="none"/>
        </w:rPr>
        <w:t>excluded</w:t>
      </w:r>
      <w:r w:rsidRPr="00EE1D40">
        <w:rPr>
          <w:rFonts w:ascii="Times New Roman" w:hAnsi="Times New Roman" w:cs="Times New Roman"/>
          <w:kern w:val="0"/>
          <w:sz w:val="24"/>
          <w:szCs w:val="24"/>
          <w14:ligatures w14:val="none"/>
        </w:rPr>
        <w:t xml:space="preserve">. All </w:t>
      </w:r>
      <w:r w:rsidR="00F65B42" w:rsidRPr="00EE1D40">
        <w:rPr>
          <w:rFonts w:ascii="Times New Roman" w:hAnsi="Times New Roman" w:cs="Times New Roman"/>
          <w:kern w:val="0"/>
          <w:sz w:val="24"/>
          <w:szCs w:val="24"/>
          <w14:ligatures w14:val="none"/>
        </w:rPr>
        <w:t>responses</w:t>
      </w:r>
      <w:r w:rsidRPr="00EE1D40">
        <w:rPr>
          <w:rFonts w:ascii="Times New Roman" w:hAnsi="Times New Roman" w:cs="Times New Roman"/>
          <w:kern w:val="0"/>
          <w:sz w:val="24"/>
          <w:szCs w:val="24"/>
          <w14:ligatures w14:val="none"/>
        </w:rPr>
        <w:t xml:space="preserve"> in which participants </w:t>
      </w:r>
      <w:r w:rsidR="00F65B42" w:rsidRPr="00EE1D40">
        <w:rPr>
          <w:rFonts w:ascii="Times New Roman" w:hAnsi="Times New Roman" w:cs="Times New Roman"/>
          <w:kern w:val="0"/>
          <w:sz w:val="24"/>
          <w:szCs w:val="24"/>
          <w14:ligatures w14:val="none"/>
        </w:rPr>
        <w:t>answered</w:t>
      </w:r>
      <w:r w:rsidRPr="00EE1D40">
        <w:rPr>
          <w:rFonts w:ascii="Times New Roman" w:hAnsi="Times New Roman" w:cs="Times New Roman"/>
          <w:kern w:val="0"/>
          <w:sz w:val="24"/>
          <w:szCs w:val="24"/>
          <w14:ligatures w14:val="none"/>
        </w:rPr>
        <w:t xml:space="preserve"> “Prefer not to say” were recoded as missing. </w:t>
      </w:r>
    </w:p>
    <w:p w14:paraId="03F62FDF" w14:textId="77777777" w:rsidR="00CC1AF0" w:rsidRPr="00EE1D40" w:rsidRDefault="00CC1AF0"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Statistical Analysis</w:t>
      </w:r>
    </w:p>
    <w:p w14:paraId="16973FE0" w14:textId="5BFA28E7"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lastRenderedPageBreak/>
        <w:t xml:space="preserve">All data preprocessing and statistical analyses were done using the statistical software R version 4.1.2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{"citationID":"5AAERxlg","properties":{"formattedCitation":"(R Core Team, 2022)","plainCitation":"(R Core Team, 2022)","noteIndex":0},"citationItems":[{"id":105,"uris":["http://zotero.org/users/local/ucDGfcUQ/items/V4K9E3K2"],"itemData":{"id":105,"type":"book","event-place":"Vienna,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(R Core Team, 2022)</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and RStudio (Version 2022.07.2). First, distributions of covariates were balanced between the non-exposure (i.e., Inactive) and exposure (i.e., Physically Active) groups using propensity score weights estimated with generalized boosted modeling (GBM)</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{"citationID":"UL8wAVPd","properties":{"formattedCitation":"(Friedman, 2001; McCaffrey et al., 2004)","plainCitation":"(Friedman, 2001; McCaffrey et al., 2004)","noteIndex":0},"citationItems":[{"id":1,"uris":["http://zotero.org/users/local/ucDGfcUQ/items/QT3NCASY"],"itemData":{"id":1,"type":"article-journal","container-title":"Psychological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R"}],"issued":{"date-parts":[["2004"]]}}},{"id":89,"uris":["http://zotero.org/users/local/ucDGfcUQ/items/BYUK7ZRW"],"itemData":{"id":89,"type":"article-journal","container-title":"Annals of statistics","note":"publisher: JSTOR","page":"1189–1232","title":"Greedy function approximation: a gradient boosting machine","author":[{"family":"Friedman","given":"Jerome H"}],"issued":{"date-parts":[["2001"]]}}}],"schema":"https://github.com/citation-style-language/schema/raw/master/csl-citation.json"}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(Friedman, 2001; McCaffrey et al., 2004)</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and implemented in the R Package </w:t>
      </w:r>
      <w:r w:rsidRPr="00EE1D40">
        <w:rPr>
          <w:rFonts w:ascii="Times New Roman" w:hAnsi="Times New Roman" w:cs="Times New Roman"/>
          <w:i/>
          <w:iCs/>
          <w:kern w:val="0"/>
          <w:sz w:val="24"/>
          <w:szCs w:val="24"/>
          <w14:ligatures w14:val="none"/>
        </w:rPr>
        <w:t>WeightIt</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{"citationID":"lyqCLSog","properties":{"formattedCitation":"(Greifer, 2022)","plainCitation":"(Greifer, 2022)","noteIndex":0},"citationItems":[{"id":106,"uris":["http://zotero.org/users/local/ucDGfcUQ/items/2T478TYE"],"itemData":{"id":106,"type":"book","title":"WeightIt: Weighting for Covariate Balance in Observational Studies","URL":"https://CRAN.R-project.org/package=WeightIt","author":[{"family":"Greifer","given":"Noah"}],"issued":{"date-parts":[["2022"]]}}}],"schema":"https://github.com/citation-style-language/schema/raw/master/csl-citation.json"}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(Greifer, 2022)</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The propensity score is defined as “the conditional probability of assignment to a particular treatment given a vector of observed covariates”</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{"citationID":"6k5ZESvg","properties":{"formattedCitation":"(Rosenbaum &amp; Rubin, 1983)","plainCitation":"(Rosenbaum &amp; Rubin, 1983)","noteIndex":0},"citationItems":[{"id":7,"uris":["http://zotero.org/users/local/ucDGfcUQ/items/MG6WQP2H"],"itemData":{"id":7,"type":"article-journal","container-title":"Biometrika","issue":"1","note":"publisher: Oxford University Press","page":"41–55","title":"The central role of the propensity score in observational studies for causal effects","volume":"70","author":[{"family":"Rosenbaum","given":"Paul R"},{"family":"Rubin","given":"Donald B"}],"issued":{"date-parts":[["1983"]]}}}],"schema":"https://github.com/citation-style-language/schema/raw/master/csl-citation.json"}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(Rosenbaum &amp; Rubin, 1983)</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Weighting was preferred over matching procedures for the purpose of preserving sample size. Propensity scores weights were computed based on the Average Treatment effect on the Control (ATC) estimand, which is used to estimate the hypothetical average treatment effect on those who did not receive the treatment. In other words, it is the expected effect of physical activity on those in the sample who are inactive, which would help inform the clinical question o</w:t>
      </w:r>
      <w:r w:rsidR="009F555F" w:rsidRPr="00EE1D40">
        <w:rPr>
          <w:rFonts w:ascii="Times New Roman" w:hAnsi="Times New Roman" w:cs="Times New Roman"/>
          <w:kern w:val="0"/>
          <w:sz w:val="24"/>
          <w:szCs w:val="24"/>
          <w14:ligatures w14:val="none"/>
        </w:rPr>
        <w:t>f</w:t>
      </w:r>
      <w:r w:rsidRPr="00EE1D40">
        <w:rPr>
          <w:rFonts w:ascii="Times New Roman" w:hAnsi="Times New Roman" w:cs="Times New Roman"/>
          <w:kern w:val="0"/>
          <w:sz w:val="24"/>
          <w:szCs w:val="24"/>
          <w14:ligatures w14:val="none"/>
        </w:rPr>
        <w:t xml:space="preserve"> whether mental health practitioners should encourage physical activity in inactive patients. This research question is relevant for mental health practitioners given that individuals with mental health disorders have been shown to be more sedentary and less active than population norms</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{"citationID":"lSpZ1X2L","properties":{"formattedCitation":"(Vancampfort et al., 2017)","plainCitation":"(Vancampfort et al., 2017)","noteIndex":0},"citationItems":[{"id":88,"uris":["http://zotero.org/users/local/ucDGfcUQ/items/565RUGJ2"],"itemData":{"id":88,"type":"article-journal","container-title":"World Psychiatry","issue":"3","note":"publisher: Wiley Online Library","page":"308–315","title":"Sedentary behavior and physical activity levels in people with schizophrenia, bipolar disorder and major depressive disorder: a global systematic review and meta-analysis","volume":"16","author":[{"family":"Vancampfort","given":"Davy"},{"family":"Firth","given":"Joseph"},{"family":"Schuch","given":"Felipe B"},{"family":"Rosenbaum","given":"Simon"},{"family":"Mugisha","given":"James"},{"family":"Hallgren","given":"Mats"},{"family":"Probst","given":"Michel"},{"family":"Ward","given":"Philip B"},{"family":"Gaughran","given":"Fiona"},{"family":"De Hert","given":"Marc"},{"literal":"others"}],"issued":{"date-parts":[["2017"]]}}}],"schema":"https://github.com/citation-style-language/schema/raw/master/csl-citation.json"}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(Vancampfort et al., 2017)</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Treatment effects estimated with propensity score adjustment are unbiased</w:t>
      </w:r>
      <w:r w:rsidR="00AA0506">
        <w:rPr>
          <w:rFonts w:ascii="Times New Roman" w:hAnsi="Times New Roman" w:cs="Times New Roman"/>
          <w:kern w:val="0"/>
          <w:sz w:val="24"/>
          <w:szCs w:val="24"/>
          <w14:ligatures w14:val="none"/>
        </w:rPr>
        <w:t xml:space="preserve"> </w:t>
      </w:r>
      <w:r w:rsidRPr="00EE1D40">
        <w:rPr>
          <w:rFonts w:ascii="Times New Roman" w:hAnsi="Times New Roman" w:cs="Times New Roman"/>
          <w:kern w:val="0"/>
          <w:sz w:val="24"/>
          <w:szCs w:val="24"/>
          <w14:ligatures w14:val="none"/>
        </w:rPr>
        <w:t>when the strong ignorability assumption is met (i.e., when there are no unobserved confounders, and all observed confounders are included in the model)</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{"citationID":"NS0nWpJB","properties":{"formattedCitation":"(Rosenbaum &amp; Rubin, 1983)","plainCitation":"(Rosenbaum &amp; Rubin, 1983)","noteIndex":0},"citationItems":[{"id":7,"uris":["http://zotero.org/users/local/ucDGfcUQ/items/MG6WQP2H"],"itemData":{"id":7,"type":"article-journal","container-title":"Biometrika","issue":"1","note":"publisher: Oxford University Press","page":"41–55","title":"The central role of the propensity score in observational studies for causal effects","volume":"70","author":[{"family":"Rosenbaum","given":"Paul R"},{"family":"Rubin","given":"Donald B"}],"issued":{"date-parts":[["1983"]]}}}],"schema":"https://github.com/citation-style-language/schema/raw/master/csl-citation.json"}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(Rosenbaum &amp; Rubin, 1983)</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w:t>
      </w:r>
    </w:p>
    <w:p w14:paraId="44261C07" w14:textId="4DCD90C7"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GBM is a non-parametric iterative machine learning method which, as implemented in the present study, combines boosting (the sequential combination of weak learners to improve predictions by adapting the errors of the previous model) and regression trees (the weak learners) to generate a smoothed function of estimated propensity scores. This method automatically </w:t>
      </w:r>
      <w:r w:rsidRPr="00EE1D40">
        <w:rPr>
          <w:rFonts w:ascii="Times New Roman" w:hAnsi="Times New Roman" w:cs="Times New Roman"/>
          <w:kern w:val="0"/>
          <w:sz w:val="24"/>
          <w:szCs w:val="24"/>
          <w14:ligatures w14:val="none"/>
        </w:rPr>
        <w:lastRenderedPageBreak/>
        <w:t>accommodates non-linearity and complex interactions, and has been shown in previous studies to outperform traditional parametric models such as logistic regression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{"citationID":"mkx1HeDO","properties":{"formattedCitation":"(Lee et al., 2010; McCaffrey et al., 2004; Tu, 2019)","plainCitation":"(Lee et al., 2010; McCaffrey et al., 2004; Tu, 2019)","noteIndex":0},"citationItems":[{"id":1,"uris":["http://zotero.org/users/local/ucDGfcUQ/items/QT3NCASY"],"itemData":{"id":1,"type":"article-journal","container-title":"Psychological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R"}],"issued":{"date-parts":[["2004"]]}}},{"id":87,"uris":["http://zotero.org/users/local/ucDGfcUQ/items/I8QZZWPR"],"itemData":{"id":87,"type":"article-journal","container-title":"Journal of Statistical Computation and Simulation","issue":"4","note":"publisher: Taylor &amp; Francis","page":"708–719","title":"Comparison of various machine learning algorithms for estimating generalized propensity score","volume":"89","author":[{"family":"Tu","given":"Chunhao"}],"issued":{"date-parts":[["2019"]]}}},{"id":86,"uris":["http://zotero.org/users/local/ucDGfcUQ/items/GWHZGGU5"],"itemData":{"id":86,"type":"article-journal","container-title":"Statistics in medicine","issue":"3","note":"publisher: Wiley Online Library","page":"337–346","title":"Improving propensity score weighting using machine learning","volume":"29","author":[{"family":"Lee","given":"Brian K"},{"family":"Lessler","given":"Justin"},{"family":"Stuart","given":"Elizabeth A"}],"issued":{"date-parts":[["2010"]]}}}],"schema":"https://github.com/citation-style-language/schema/raw/master/csl-citation.json"}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(Lee et al., 2010; McCaffrey et al., 2004; Tu, 2019)</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Several tuning parameters were selected to achieve covariate balancing, as suggested by McCaffrey et al</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{"citationID":"UFDrlIdI","properties":{"formattedCitation":"(McCaffrey et al., 2004)","plainCitation":"(McCaffrey et al., 2004)","noteIndex":0},"citationItems":[{"id":1,"uris":["http://zotero.org/users/local/ucDGfcUQ/items/QT3NCASY"],"itemData":{"id":1,"type":"article-journal","container-title":"Psychological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(McCaffrey et al., 2004)</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The Bernoulli distribution was chosen for the loss function the boosted model was to minimize, as our treatment variable was coded as a binary exposure. The number of trees was determined by minimizing the average standardized absolute mean difference in the covariates. The maximum number of trees was set to 10,000 by default, and increased to 20,000 if covariate balancing was not achieved. Missing data was handled by surrogate splitting as described in the </w:t>
      </w:r>
      <w:r w:rsidRPr="00EE1D40">
        <w:rPr>
          <w:rFonts w:ascii="Times New Roman" w:hAnsi="Times New Roman" w:cs="Times New Roman"/>
          <w:i/>
          <w:iCs/>
          <w:kern w:val="0"/>
          <w:sz w:val="24"/>
          <w:szCs w:val="24"/>
          <w14:ligatures w14:val="none"/>
        </w:rPr>
        <w:t>WeightIt</w:t>
      </w:r>
      <w:r w:rsidRPr="00EE1D40">
        <w:rPr>
          <w:rFonts w:ascii="Times New Roman" w:hAnsi="Times New Roman" w:cs="Times New Roman"/>
          <w:kern w:val="0"/>
          <w:sz w:val="24"/>
          <w:szCs w:val="24"/>
          <w14:ligatures w14:val="none"/>
        </w:rPr>
        <w:t xml:space="preserve"> R package documentation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{"citationID":"YRsra06A","properties":{"formattedCitation":"(Greifer, 2022)","plainCitation":"(Greifer, 2022)","noteIndex":0},"citationItems":[{"id":106,"uris":["http://zotero.org/users/local/ucDGfcUQ/items/2T478TYE"],"itemData":{"id":106,"type":"book","title":"WeightIt: Weighting for Covariate Balance in Observational Studies","URL":"https://CRAN.R-project.org/package=WeightIt","author":[{"family":"Greifer","given":"Noah"}],"issued":{"date-parts":[["2022"]]}}}],"schema":"https://github.com/citation-style-language/schema/raw/master/csl-citation.json"}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(Greifer, 2022)</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Though unlikely to significantly improve the performance of our procedure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{"citationID":"vHQ7XFsi","properties":{"formattedCitation":"(Lee et al., 2011)","plainCitation":"(Lee et al., 2011)","noteIndex":0},"citationItems":[{"id":2,"uris":["http://zotero.org/users/local/ucDGfcUQ/items/ETGPSKRJ"],"itemData":{"id":2,"type":"article-journal","container-title":"PloS one","issue":"3","note":"publisher: Public Library of Science San Francisco, USA","page":"e18174","title":"Weight trimming and propensity score weighting","volume":"6","author":[{"family":"Lee","given":"Brian K"},{"family":"Lessler","given":"Justin"},{"family":"Stuart","given":"Elizabeth A"}],"issued":{"date-parts":[["2011"]]}}}],"schema":"https://github.com/citation-style-language/schema/raw/master/csl-citation.json"}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(Lee et al., 2011)</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weights above 99% were winsorized to reduce potential bias from extreme values. Diagnostics were used to ensure covariates were adequately balanced by assessing the weighted absolute standardized difference in means of covariates between treatment and control group.</w:t>
      </w:r>
    </w:p>
    <w:p w14:paraId="056E879A" w14:textId="5932A7A3"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For our main analysis, propensity weights were fed into a regression model to estimate the ATC for physical activity on seven outcomes: overall MHQ score, and its six subcategories, Core Cognition, Adaptability and Resilience, Mood and Outlook, Drive and Motivation, Social Self, and Mind-Body Connection. To explore whether </w:t>
      </w:r>
      <w:r w:rsidR="00A0375B">
        <w:rPr>
          <w:rFonts w:ascii="Times New Roman" w:hAnsi="Times New Roman" w:cs="Times New Roman"/>
          <w:kern w:val="0"/>
          <w:sz w:val="24"/>
          <w:szCs w:val="24"/>
          <w14:ligatures w14:val="none"/>
        </w:rPr>
        <w:t xml:space="preserve">associations of </w:t>
      </w:r>
      <w:r w:rsidRPr="00EE1D40">
        <w:rPr>
          <w:rFonts w:ascii="Times New Roman" w:hAnsi="Times New Roman" w:cs="Times New Roman"/>
          <w:kern w:val="0"/>
          <w:sz w:val="24"/>
          <w:szCs w:val="24"/>
          <w14:ligatures w14:val="none"/>
        </w:rPr>
        <w:t xml:space="preserve">physical activity </w:t>
      </w:r>
      <w:r w:rsidR="00A0375B">
        <w:rPr>
          <w:rFonts w:ascii="Times New Roman" w:hAnsi="Times New Roman" w:cs="Times New Roman"/>
          <w:kern w:val="0"/>
          <w:sz w:val="24"/>
          <w:szCs w:val="24"/>
          <w14:ligatures w14:val="none"/>
        </w:rPr>
        <w:t>and</w:t>
      </w:r>
      <w:r w:rsidRPr="00EE1D40">
        <w:rPr>
          <w:rFonts w:ascii="Times New Roman" w:hAnsi="Times New Roman" w:cs="Times New Roman"/>
          <w:kern w:val="0"/>
          <w:sz w:val="24"/>
          <w:szCs w:val="24"/>
          <w14:ligatures w14:val="none"/>
        </w:rPr>
        <w:t xml:space="preserve"> mental health differs </w:t>
      </w:r>
      <w:r w:rsidR="00A0375B">
        <w:rPr>
          <w:rFonts w:ascii="Times New Roman" w:hAnsi="Times New Roman" w:cs="Times New Roman"/>
          <w:kern w:val="0"/>
          <w:sz w:val="24"/>
          <w:szCs w:val="24"/>
          <w14:ligatures w14:val="none"/>
        </w:rPr>
        <w:t>by age</w:t>
      </w:r>
      <w:r w:rsidRPr="00EE1D40">
        <w:rPr>
          <w:rFonts w:ascii="Times New Roman" w:hAnsi="Times New Roman" w:cs="Times New Roman"/>
          <w:kern w:val="0"/>
          <w:sz w:val="24"/>
          <w:szCs w:val="24"/>
          <w14:ligatures w14:val="none"/>
        </w:rPr>
        <w:t xml:space="preserve">, we performed the same analysis on each age group </w:t>
      </w:r>
      <w:r w:rsidR="003B5C12" w:rsidRPr="00EE1D40">
        <w:rPr>
          <w:rFonts w:ascii="Times New Roman" w:hAnsi="Times New Roman" w:cs="Times New Roman"/>
          <w:kern w:val="0"/>
          <w:sz w:val="24"/>
          <w:szCs w:val="24"/>
          <w14:ligatures w14:val="none"/>
        </w:rPr>
        <w:t>(18-24, 25-34</w:t>
      </w:r>
      <w:r w:rsidR="007B6B99" w:rsidRPr="00EE1D40">
        <w:rPr>
          <w:rFonts w:ascii="Times New Roman" w:hAnsi="Times New Roman" w:cs="Times New Roman"/>
          <w:kern w:val="0"/>
          <w:sz w:val="24"/>
          <w:szCs w:val="24"/>
          <w14:ligatures w14:val="none"/>
        </w:rPr>
        <w:t>,</w:t>
      </w:r>
      <w:r w:rsidR="003B5C12" w:rsidRPr="00EE1D40">
        <w:rPr>
          <w:rFonts w:ascii="Times New Roman" w:hAnsi="Times New Roman" w:cs="Times New Roman"/>
          <w:kern w:val="0"/>
          <w:sz w:val="24"/>
          <w:szCs w:val="24"/>
          <w14:ligatures w14:val="none"/>
        </w:rPr>
        <w:t xml:space="preserve"> 35-44, 45-54, 55-64, 65-74, 75-84, 85+ years of age) </w:t>
      </w:r>
      <w:r w:rsidRPr="00EE1D40">
        <w:rPr>
          <w:rFonts w:ascii="Times New Roman" w:hAnsi="Times New Roman" w:cs="Times New Roman"/>
          <w:kern w:val="0"/>
          <w:sz w:val="24"/>
          <w:szCs w:val="24"/>
          <w14:ligatures w14:val="none"/>
        </w:rPr>
        <w:t xml:space="preserve">for the MHQ and its six subcategories. Lastly, we estimated the marginal interaction effects of age and physical activity on MHQ to investigate whether an age gradient for mental health exists, and how this may be moderated by physical activity status. In all models, participants were nested within country to account for potential clustering effects. </w:t>
      </w:r>
    </w:p>
    <w:p w14:paraId="7C54BFC3" w14:textId="47208CFA" w:rsidR="00CC1AF0" w:rsidRPr="00EE1D40" w:rsidRDefault="00CC1AF0" w:rsidP="00EE1D40">
      <w:pPr>
        <w:spacing w:after="0" w:line="480" w:lineRule="auto"/>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lastRenderedPageBreak/>
        <w:tab/>
        <w:t>Several sensitivity analyses were performed to determine whether the inferences of the main analyses were biased due to model misspecification or handling of missing data</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{"citationID":"iA83lS4G","properties":{"formattedCitation":"(Cham &amp; West, 2016; Coffman et al., 2020)","plainCitation":"(Cham &amp; West, 2016; Coffman et al., 2020)","noteIndex":0},"citationItems":[{"id":85,"uris":["http://zotero.org/users/local/ucDGfcUQ/items/NWVDGMR2"],"itemData":{"id":85,"type":"article-journal","container-title":"Psychological methods","issue":"3","note":"publisher: American Psychological Association","page":"427","title":"Propensity score analysis with missing data.","volume":"21","author":[{"family":"Cham","given":"Heining"},{"family":"West","given":"Stephen G"}],"issued":{"date-parts":[["2016"]]}}},{"id":84,"uris":["http://zotero.org/users/local/ucDGfcUQ/items/FBAW249B"],"itemData":{"id":84,"type":"article-journal","container-title":"BMC medical research methodology","issue":"1","note":"publisher: BioMed Central","page":"1–14","title":"Comparison of methods for handling covariate missingness in propensity score estimation with a binary exposure","volume":"20","author":[{"family":"Coffman","given":"Donna L"},{"family":"Zhou","given":"Jiangxiu"},{"family":"Cai","given":"Xizhen"}],"issued":{"date-parts":[["2020"]]}}}],"schema":"https://github.com/citation-style-language/schema/raw/master/csl-citation.json"}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(Cham &amp; West, 2016; Coffman et al., 2020)</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First, we computed propensity score weighted regression models that included further adjustment for the full covariate set to allow for doubly robust estimation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{"citationID":"lNRVPr0z","properties":{"formattedCitation":"(Funk et al., 2011)","plainCitation":"(Funk et al., 2011)","noteIndex":0},"citationItems":[{"id":15,"uris":["http://zotero.org/users/local/ucDGfcUQ/items/V77RYWLM"],"itemData":{"id":15,"type":"article-journal","container-title":"American journal of epidemiology","issue":"7","note":"publisher: Oxford University Press","page":"761–767","title":"Doubly robust estimation of causal effects","volume":"173","author":[{"family":"Funk","given":"Michele Jonsson"},{"family":"Westreich","given":"Daniel"},{"family":"Wiesen","given":"Chris"},{"family":"Stürmer","given":"Til"},{"family":"Brookhart","given":"M Alan"},{"family":"Davidian","given":"Marie"}],"issued":{"date-parts":[["2011"]]}}}],"schema":"https://github.com/citation-style-language/schema/raw/master/csl-citation.json"}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(Funk et al., 2011)</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Second, instead of handling covariate missingness by surrogate splitting, we first implemented multiple imputation (MI) before the GBM estimation of propensity scores. Third, we estimated ATCs using MI and covariate balancing propensity score (CBPS) weighting, which may outperform GBM if there is a non-complex relationship between treatment and outcome</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{"citationID":"5KUxbcth","properties":{"formattedCitation":"(Setodji et al., 2017)","plainCitation":"(Setodji et al., 2017)","noteIndex":0},"citationItems":[{"id":18,"uris":["http://zotero.org/users/local/ucDGfcUQ/items/BSKUANHX"],"itemData":{"id":18,"type":"article-journal","container-title":"Epidemiology (Cambridge, Mass.)","issue":"6","note":"publisher: NIH Public Access","page":"802","title":"The right tool for the job: Choosing between covariate balancing and generalized boosted model propensity scores","volume":"28","author":[{"family":"Setodji","given":"Claude M"},{"family":"McCaffrey","given":"Daniel F"},{"family":"Burgette","given":"Lane F"},{"family":"Almirall","given":"Daniel"},{"family":"Griffin","given":"Beth Ann"}],"issued":{"date-parts":[["2017"]]}}}],"schema":"https://github.com/citation-style-language/schema/raw/master/csl-citation.json"}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(Setodji et al., 2017)</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MI and CBPS are described in greater detail in the Supplementary Materials (Section A). Doubly robust estimation was also computed for these models by including the full covariate set in the multiply imputed, CBPS or GBM-weighted regression models. Akin to our main analyses, participants were nested within country for all models.</w:t>
      </w:r>
    </w:p>
    <w:p w14:paraId="6BDE80F8" w14:textId="5A23EE97" w:rsidR="00CC1AF0" w:rsidRPr="00EE1D40" w:rsidRDefault="00CC1AF0"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Results</w:t>
      </w:r>
    </w:p>
    <w:p w14:paraId="61927BE1" w14:textId="16DCA341" w:rsidR="00CC1AF0" w:rsidRPr="00EE1D40" w:rsidRDefault="00CC1AF0" w:rsidP="00EE1D40">
      <w:pPr>
        <w:spacing w:after="0" w:line="480" w:lineRule="auto"/>
        <w:ind w:firstLine="720"/>
        <w:rPr>
          <w:rFonts w:ascii="Times New Roman" w:hAnsi="Times New Roman" w:cs="Times New Roman"/>
          <w:b/>
          <w:kern w:val="0"/>
          <w:sz w:val="24"/>
          <w:szCs w:val="24"/>
          <w14:ligatures w14:val="none"/>
        </w:rPr>
      </w:pPr>
      <w:r w:rsidRPr="00EE1D40">
        <w:rPr>
          <w:rFonts w:ascii="Times New Roman" w:hAnsi="Times New Roman" w:cs="Times New Roman"/>
          <w:b/>
          <w:kern w:val="0"/>
          <w:sz w:val="24"/>
          <w:szCs w:val="24"/>
          <w14:ligatures w14:val="none"/>
        </w:rPr>
        <w:t>Descriptive statistics</w:t>
      </w:r>
      <w:r w:rsidR="00DE6B28" w:rsidRPr="00EE1D40">
        <w:rPr>
          <w:rFonts w:ascii="Times New Roman" w:hAnsi="Times New Roman" w:cs="Times New Roman"/>
          <w:b/>
          <w:kern w:val="0"/>
          <w:sz w:val="24"/>
          <w:szCs w:val="24"/>
          <w14:ligatures w14:val="none"/>
        </w:rPr>
        <w:t xml:space="preserve">. </w:t>
      </w:r>
      <w:r w:rsidRPr="00EE1D40">
        <w:rPr>
          <w:rFonts w:ascii="Times New Roman" w:hAnsi="Times New Roman" w:cs="Times New Roman"/>
          <w:kern w:val="0"/>
          <w:sz w:val="24"/>
          <w:szCs w:val="24"/>
          <w14:ligatures w14:val="none"/>
        </w:rPr>
        <w:t>After dropping two cases due to Arabic responses not translating properly, the final sample included 341,956 participants</w:t>
      </w:r>
      <w:r w:rsidR="00D4296D">
        <w:rPr>
          <w:rFonts w:ascii="Times New Roman" w:hAnsi="Times New Roman" w:cs="Times New Roman"/>
          <w:kern w:val="0"/>
          <w:sz w:val="24"/>
          <w:szCs w:val="24"/>
          <w14:ligatures w14:val="none"/>
        </w:rPr>
        <w:t xml:space="preserve"> from 227 countries and territories</w:t>
      </w:r>
      <w:r w:rsidRPr="00EE1D40">
        <w:rPr>
          <w:rFonts w:ascii="Times New Roman" w:hAnsi="Times New Roman" w:cs="Times New Roman"/>
          <w:kern w:val="0"/>
          <w:sz w:val="24"/>
          <w:szCs w:val="24"/>
          <w14:ligatures w14:val="none"/>
        </w:rPr>
        <w:t>, and was predominantly female (55.3%</w:t>
      </w:r>
      <w:r w:rsidR="008C64C0" w:rsidRPr="00EE1D40">
        <w:rPr>
          <w:rFonts w:ascii="Times New Roman" w:hAnsi="Times New Roman" w:cs="Times New Roman"/>
          <w:kern w:val="0"/>
          <w:sz w:val="24"/>
          <w:szCs w:val="24"/>
          <w14:ligatures w14:val="none"/>
        </w:rPr>
        <w:t>; 43.5% male, 0.2% other/intersex</w:t>
      </w:r>
      <w:r w:rsidRPr="00EE1D40">
        <w:rPr>
          <w:rFonts w:ascii="Times New Roman" w:hAnsi="Times New Roman" w:cs="Times New Roman"/>
          <w:kern w:val="0"/>
          <w:sz w:val="24"/>
          <w:szCs w:val="24"/>
          <w14:ligatures w14:val="none"/>
        </w:rPr>
        <w:t>), post-secondary educated (47.5% with a bachelor’s or graduate degree</w:t>
      </w:r>
      <w:r w:rsidR="008C64C0" w:rsidRPr="00EE1D40">
        <w:rPr>
          <w:rFonts w:ascii="Times New Roman" w:hAnsi="Times New Roman" w:cs="Times New Roman"/>
          <w:kern w:val="0"/>
          <w:sz w:val="24"/>
          <w:szCs w:val="24"/>
          <w14:ligatures w14:val="none"/>
        </w:rPr>
        <w:t>; 32.6% high school or less</w:t>
      </w:r>
      <w:r w:rsidRPr="00EE1D40">
        <w:rPr>
          <w:rFonts w:ascii="Times New Roman" w:hAnsi="Times New Roman" w:cs="Times New Roman"/>
          <w:kern w:val="0"/>
          <w:sz w:val="24"/>
          <w:szCs w:val="24"/>
          <w14:ligatures w14:val="none"/>
        </w:rPr>
        <w:t>), employed (47.8%</w:t>
      </w:r>
      <w:r w:rsidR="008C64C0" w:rsidRPr="00EE1D40">
        <w:rPr>
          <w:rFonts w:ascii="Times New Roman" w:hAnsi="Times New Roman" w:cs="Times New Roman"/>
          <w:kern w:val="0"/>
          <w:sz w:val="24"/>
          <w:szCs w:val="24"/>
          <w14:ligatures w14:val="none"/>
        </w:rPr>
        <w:t>; 32.1% studying or retired, 8.7% unemployed</w:t>
      </w:r>
      <w:r w:rsidRPr="00EE1D40">
        <w:rPr>
          <w:rFonts w:ascii="Times New Roman" w:hAnsi="Times New Roman" w:cs="Times New Roman"/>
          <w:kern w:val="0"/>
          <w:sz w:val="24"/>
          <w:szCs w:val="24"/>
          <w14:ligatures w14:val="none"/>
        </w:rPr>
        <w:t>), married (42.5%</w:t>
      </w:r>
      <w:r w:rsidR="008C64C0" w:rsidRPr="00EE1D40">
        <w:rPr>
          <w:rFonts w:ascii="Times New Roman" w:hAnsi="Times New Roman" w:cs="Times New Roman"/>
          <w:kern w:val="0"/>
          <w:sz w:val="24"/>
          <w:szCs w:val="24"/>
          <w14:ligatures w14:val="none"/>
        </w:rPr>
        <w:t>; 24.9% single</w:t>
      </w:r>
      <w:r w:rsidRPr="00EE1D40">
        <w:rPr>
          <w:rFonts w:ascii="Times New Roman" w:hAnsi="Times New Roman" w:cs="Times New Roman"/>
          <w:kern w:val="0"/>
          <w:sz w:val="24"/>
          <w:szCs w:val="24"/>
          <w14:ligatures w14:val="none"/>
        </w:rPr>
        <w:t>), and physically active to some degree (60.4%). The sample was also representative across the adult lifespan (18-24 and 55-64 were the most common age ranges selected at 18.91% and 18.50% of the sample, respectively). The mean score for the MHQ was 67.93 ± 72.70 SD</w:t>
      </w:r>
      <w:r w:rsidR="003B5C12" w:rsidRPr="00EE1D40">
        <w:rPr>
          <w:rFonts w:ascii="Times New Roman" w:hAnsi="Times New Roman" w:cs="Times New Roman"/>
          <w:kern w:val="0"/>
          <w:sz w:val="24"/>
          <w:szCs w:val="24"/>
          <w14:ligatures w14:val="none"/>
        </w:rPr>
        <w:t>, which would be considered “Managing” as per the MHQ’s six levels of functioning</w:t>
      </w:r>
      <w:r w:rsidRPr="00EE1D40">
        <w:rPr>
          <w:rFonts w:ascii="Times New Roman" w:hAnsi="Times New Roman" w:cs="Times New Roman"/>
          <w:kern w:val="0"/>
          <w:sz w:val="24"/>
          <w:szCs w:val="24"/>
          <w14:ligatures w14:val="none"/>
        </w:rPr>
        <w:t xml:space="preserve">. Full descriptive statistics for the sample </w:t>
      </w:r>
      <w:r w:rsidRPr="00EE1D40">
        <w:rPr>
          <w:rFonts w:ascii="Times New Roman" w:hAnsi="Times New Roman" w:cs="Times New Roman"/>
          <w:kern w:val="0"/>
          <w:sz w:val="24"/>
          <w:szCs w:val="24"/>
          <w14:ligatures w14:val="none"/>
        </w:rPr>
        <w:lastRenderedPageBreak/>
        <w:t xml:space="preserve">demographic characteristics, covariates, physical activity, </w:t>
      </w:r>
      <w:r w:rsidR="008C64C0" w:rsidRPr="00EE1D40">
        <w:rPr>
          <w:rFonts w:ascii="Times New Roman" w:hAnsi="Times New Roman" w:cs="Times New Roman"/>
          <w:kern w:val="0"/>
          <w:sz w:val="24"/>
          <w:szCs w:val="24"/>
          <w14:ligatures w14:val="none"/>
        </w:rPr>
        <w:t>MHQ, and the six subcategories</w:t>
      </w:r>
      <w:r w:rsidR="001611C1" w:rsidRPr="00EE1D40">
        <w:rPr>
          <w:rFonts w:ascii="Times New Roman" w:hAnsi="Times New Roman" w:cs="Times New Roman"/>
          <w:kern w:val="0"/>
          <w:sz w:val="24"/>
          <w:szCs w:val="24"/>
          <w14:ligatures w14:val="none"/>
        </w:rPr>
        <w:t xml:space="preserve"> for each age group</w:t>
      </w:r>
      <w:r w:rsidRPr="00EE1D40">
        <w:rPr>
          <w:rFonts w:ascii="Times New Roman" w:hAnsi="Times New Roman" w:cs="Times New Roman"/>
          <w:kern w:val="0"/>
          <w:sz w:val="24"/>
          <w:szCs w:val="24"/>
          <w14:ligatures w14:val="none"/>
        </w:rPr>
        <w:t xml:space="preserve"> can be found in</w:t>
      </w:r>
      <w:r w:rsidR="008C64C0" w:rsidRPr="00EE1D40">
        <w:rPr>
          <w:rFonts w:ascii="Times New Roman" w:hAnsi="Times New Roman" w:cs="Times New Roman"/>
          <w:kern w:val="0"/>
          <w:sz w:val="24"/>
          <w:szCs w:val="24"/>
          <w14:ligatures w14:val="none"/>
        </w:rPr>
        <w:t xml:space="preserve"> Supplementary Materials</w:t>
      </w:r>
      <w:r w:rsidRPr="00EE1D40">
        <w:rPr>
          <w:rFonts w:ascii="Times New Roman" w:hAnsi="Times New Roman" w:cs="Times New Roman"/>
          <w:kern w:val="0"/>
          <w:sz w:val="24"/>
          <w:szCs w:val="24"/>
          <w14:ligatures w14:val="none"/>
        </w:rPr>
        <w:t xml:space="preserve"> Table </w:t>
      </w:r>
      <w:r w:rsidR="00C76485" w:rsidRPr="00EE1D40">
        <w:rPr>
          <w:rFonts w:ascii="Times New Roman" w:hAnsi="Times New Roman" w:cs="Times New Roman"/>
          <w:kern w:val="0"/>
          <w:sz w:val="24"/>
          <w:szCs w:val="24"/>
          <w14:ligatures w14:val="none"/>
        </w:rPr>
        <w:t>1</w:t>
      </w:r>
      <w:r w:rsidRPr="00EE1D40">
        <w:rPr>
          <w:rFonts w:ascii="Times New Roman" w:hAnsi="Times New Roman" w:cs="Times New Roman"/>
          <w:kern w:val="0"/>
          <w:sz w:val="24"/>
          <w:szCs w:val="24"/>
          <w14:ligatures w14:val="none"/>
        </w:rPr>
        <w:t xml:space="preserve">. </w:t>
      </w:r>
    </w:p>
    <w:p w14:paraId="4BA74F7D" w14:textId="3E3A328F"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After adjusting for propensity score weighting, the effective sample for the treated (active) group was reduced to 140,633.8 (68.13% of unadjusted), yielding an overall effective sample size of 276,158.8 (80.76% of original sample). The effective sample size is the “approximately the number of observations from a simple random sample that yields an estimate with sampling variation equal to the sampling variation obtained with the weighted comparison observation”, and can be interpreted as a conservative lower bound for the adjusted size of the weighted sample</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{"citationID":"c8jzvoZH","properties":{"formattedCitation":"(Ridgeway et al., 2022)","plainCitation":"(Ridgeway et al., 2022)","noteIndex":0},"citationItems":[{"id":83,"uris":["http://zotero.org/users/local/ucDGfcUQ/items/EFUTE3DH"],"itemData":{"id":83,"type":"book","publisher":"Rand Santa Monica, Calif","title":"Toolkit for weighting and analysis of nonequivalent groups: a tutorial for the R TWANG package","author":[{"family":"Ridgeway","given":"Greg"},{"family":"McCaffrey","given":"Daniel F"},{"family":"Morral","given":"Andrew R"},{"family":"Cefalu","given":"Matthew"},{"family":"Burgette","given":"Lane F"},{"family":"Pane","given":"Joseph D"},{"family":"Griffin","given":"Beth Ann"}],"issued":{"date-parts":[["2022"]]}}}],"schema":"https://github.com/citation-style-language/schema/raw/master/csl-citation.json"}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(Ridgeway et al., 2022)</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Diagnostics indicated that covariate balance was successfully achieved after GBM and CBPS weighting procedures were implemented (see Supplementary Materials, Section B).</w:t>
      </w:r>
    </w:p>
    <w:p w14:paraId="01FBD553" w14:textId="7A08F97D" w:rsidR="00CC1AF0" w:rsidRPr="00EE1D40" w:rsidRDefault="00CC1AF0" w:rsidP="00EE1D40">
      <w:pPr>
        <w:spacing w:after="0" w:line="480" w:lineRule="auto"/>
        <w:ind w:firstLine="720"/>
        <w:rPr>
          <w:rFonts w:ascii="Times New Roman" w:hAnsi="Times New Roman" w:cs="Times New Roman"/>
          <w:b/>
          <w:kern w:val="0"/>
          <w:sz w:val="24"/>
          <w:szCs w:val="24"/>
          <w14:ligatures w14:val="none"/>
        </w:rPr>
      </w:pPr>
      <w:r w:rsidRPr="00EE1D40">
        <w:rPr>
          <w:rFonts w:ascii="Times New Roman" w:hAnsi="Times New Roman" w:cs="Times New Roman"/>
          <w:b/>
          <w:kern w:val="0"/>
          <w:sz w:val="24"/>
          <w:szCs w:val="24"/>
          <w14:ligatures w14:val="none"/>
        </w:rPr>
        <w:t>Physical Activity</w:t>
      </w:r>
      <w:r w:rsidR="00DE6B28" w:rsidRPr="00EE1D40">
        <w:rPr>
          <w:rFonts w:ascii="Times New Roman" w:hAnsi="Times New Roman" w:cs="Times New Roman"/>
          <w:b/>
          <w:kern w:val="0"/>
          <w:sz w:val="24"/>
          <w:szCs w:val="24"/>
          <w14:ligatures w14:val="none"/>
        </w:rPr>
        <w:t xml:space="preserve">. </w:t>
      </w:r>
      <w:r w:rsidRPr="00EE1D40">
        <w:rPr>
          <w:rFonts w:ascii="Times New Roman" w:hAnsi="Times New Roman" w:cs="Times New Roman"/>
          <w:kern w:val="0"/>
          <w:sz w:val="24"/>
          <w:szCs w:val="24"/>
          <w14:ligatures w14:val="none"/>
        </w:rPr>
        <w:t xml:space="preserve">Propensity score weighted models demonstrated physical activity was associated with </w:t>
      </w:r>
      <w:r w:rsidR="00C407ED">
        <w:rPr>
          <w:rFonts w:ascii="Times New Roman" w:hAnsi="Times New Roman" w:cs="Times New Roman"/>
          <w:kern w:val="0"/>
          <w:sz w:val="24"/>
          <w:szCs w:val="24"/>
          <w14:ligatures w14:val="none"/>
        </w:rPr>
        <w:t>greater</w:t>
      </w:r>
      <w:r w:rsidRPr="00EE1D40">
        <w:rPr>
          <w:rFonts w:ascii="Times New Roman" w:hAnsi="Times New Roman" w:cs="Times New Roman"/>
          <w:kern w:val="0"/>
          <w:sz w:val="24"/>
          <w:szCs w:val="24"/>
          <w14:ligatures w14:val="none"/>
        </w:rPr>
        <w:t xml:space="preserve"> MHQ scores (ATC = 17.86; 95% CI: 15.07-20.64), which coincided with a small effect size calculated using standard deviations from the unweighted data (standardized mean difference (SMD) = 0.25). Physical activity was also associated </w:t>
      </w:r>
      <w:r w:rsidR="00C407ED">
        <w:rPr>
          <w:rFonts w:ascii="Times New Roman" w:hAnsi="Times New Roman" w:cs="Times New Roman"/>
          <w:kern w:val="0"/>
          <w:sz w:val="24"/>
          <w:szCs w:val="24"/>
          <w14:ligatures w14:val="none"/>
        </w:rPr>
        <w:t>greater scores</w:t>
      </w:r>
      <w:r w:rsidRPr="00EE1D40">
        <w:rPr>
          <w:rFonts w:ascii="Times New Roman" w:hAnsi="Times New Roman" w:cs="Times New Roman"/>
          <w:kern w:val="0"/>
          <w:sz w:val="24"/>
          <w:szCs w:val="24"/>
          <w14:ligatures w14:val="none"/>
        </w:rPr>
        <w:t xml:space="preserve"> for each of the six MHQ subcategories: Core Cognition (ATC = 16.33; 95% CI: 13.87-18.78; </w:t>
      </w:r>
      <w:r w:rsidRPr="00EE1D40">
        <w:rPr>
          <w:rFonts w:ascii="Times New Roman" w:hAnsi="Times New Roman" w:cs="Times New Roman"/>
          <w:iCs/>
          <w:kern w:val="0"/>
          <w:sz w:val="24"/>
          <w:szCs w:val="24"/>
          <w14:ligatures w14:val="none"/>
        </w:rPr>
        <w:t>SMD</w:t>
      </w:r>
      <w:r w:rsidRPr="00EE1D40">
        <w:rPr>
          <w:rFonts w:ascii="Times New Roman" w:hAnsi="Times New Roman" w:cs="Times New Roman"/>
          <w:kern w:val="0"/>
          <w:sz w:val="24"/>
          <w:szCs w:val="24"/>
          <w14:ligatures w14:val="none"/>
        </w:rPr>
        <w:t xml:space="preserve"> = 0.25), Adaptability and Resilience (ATC =17.57; 95% CI: 14.83-20.31; </w:t>
      </w:r>
      <w:r w:rsidRPr="00EE1D40">
        <w:rPr>
          <w:rFonts w:ascii="Times New Roman" w:hAnsi="Times New Roman" w:cs="Times New Roman"/>
          <w:iCs/>
          <w:kern w:val="0"/>
          <w:sz w:val="24"/>
          <w:szCs w:val="24"/>
          <w14:ligatures w14:val="none"/>
        </w:rPr>
        <w:t>SMD</w:t>
      </w:r>
      <w:r w:rsidRPr="00EE1D40">
        <w:rPr>
          <w:rFonts w:ascii="Times New Roman" w:hAnsi="Times New Roman" w:cs="Times New Roman"/>
          <w:kern w:val="0"/>
          <w:sz w:val="24"/>
          <w:szCs w:val="24"/>
          <w14:ligatures w14:val="none"/>
        </w:rPr>
        <w:t xml:space="preserve"> = 0.26), Drive and Motivation (ATC = 15.86; 95% CI: 12.87-18.86; </w:t>
      </w:r>
      <w:r w:rsidRPr="00EE1D40">
        <w:rPr>
          <w:rFonts w:ascii="Times New Roman" w:hAnsi="Times New Roman" w:cs="Times New Roman"/>
          <w:iCs/>
          <w:kern w:val="0"/>
          <w:sz w:val="24"/>
          <w:szCs w:val="24"/>
          <w14:ligatures w14:val="none"/>
        </w:rPr>
        <w:t>SMD</w:t>
      </w:r>
      <w:r w:rsidRPr="00EE1D40">
        <w:rPr>
          <w:rFonts w:ascii="Times New Roman" w:hAnsi="Times New Roman" w:cs="Times New Roman"/>
          <w:kern w:val="0"/>
          <w:sz w:val="24"/>
          <w:szCs w:val="24"/>
          <w14:ligatures w14:val="none"/>
        </w:rPr>
        <w:t xml:space="preserve"> = 0.24), Mood and Outlook (ATC = 15.27; 95% CI: 12.53-18.01; </w:t>
      </w:r>
      <w:r w:rsidRPr="00EE1D40">
        <w:rPr>
          <w:rFonts w:ascii="Times New Roman" w:hAnsi="Times New Roman" w:cs="Times New Roman"/>
          <w:iCs/>
          <w:kern w:val="0"/>
          <w:sz w:val="24"/>
          <w:szCs w:val="24"/>
          <w14:ligatures w14:val="none"/>
        </w:rPr>
        <w:t>SMD</w:t>
      </w:r>
      <w:r w:rsidRPr="00EE1D40">
        <w:rPr>
          <w:rFonts w:ascii="Times New Roman" w:hAnsi="Times New Roman" w:cs="Times New Roman"/>
          <w:i/>
          <w:kern w:val="0"/>
          <w:sz w:val="24"/>
          <w:szCs w:val="24"/>
          <w14:ligatures w14:val="none"/>
        </w:rPr>
        <w:t xml:space="preserve"> </w:t>
      </w:r>
      <w:r w:rsidRPr="00EE1D40">
        <w:rPr>
          <w:rFonts w:ascii="Times New Roman" w:hAnsi="Times New Roman" w:cs="Times New Roman"/>
          <w:kern w:val="0"/>
          <w:sz w:val="24"/>
          <w:szCs w:val="24"/>
          <w14:ligatures w14:val="none"/>
        </w:rPr>
        <w:t xml:space="preserve">= 0.22), Social Self (ATC = 13.02; 95% CI: 10.18-15.85; </w:t>
      </w:r>
      <w:r w:rsidRPr="00EE1D40">
        <w:rPr>
          <w:rFonts w:ascii="Times New Roman" w:hAnsi="Times New Roman" w:cs="Times New Roman"/>
          <w:iCs/>
          <w:kern w:val="0"/>
          <w:sz w:val="24"/>
          <w:szCs w:val="24"/>
          <w14:ligatures w14:val="none"/>
        </w:rPr>
        <w:t>SMD</w:t>
      </w:r>
      <w:r w:rsidRPr="00EE1D40">
        <w:rPr>
          <w:rFonts w:ascii="Times New Roman" w:hAnsi="Times New Roman" w:cs="Times New Roman"/>
          <w:kern w:val="0"/>
          <w:sz w:val="24"/>
          <w:szCs w:val="24"/>
          <w14:ligatures w14:val="none"/>
        </w:rPr>
        <w:t xml:space="preserve"> = 0.17), and Mind-Body Connection (ATC = 19.25; 95% CI: 16.66-21.84; </w:t>
      </w:r>
      <w:r w:rsidRPr="00EE1D40">
        <w:rPr>
          <w:rFonts w:ascii="Times New Roman" w:hAnsi="Times New Roman" w:cs="Times New Roman"/>
          <w:iCs/>
          <w:kern w:val="0"/>
          <w:sz w:val="24"/>
          <w:szCs w:val="24"/>
          <w14:ligatures w14:val="none"/>
        </w:rPr>
        <w:t>SMD</w:t>
      </w:r>
      <w:r w:rsidRPr="00EE1D40">
        <w:rPr>
          <w:rFonts w:ascii="Times New Roman" w:hAnsi="Times New Roman" w:cs="Times New Roman"/>
          <w:kern w:val="0"/>
          <w:sz w:val="24"/>
          <w:szCs w:val="24"/>
          <w14:ligatures w14:val="none"/>
        </w:rPr>
        <w:t xml:space="preserve"> = 0.31). </w:t>
      </w:r>
    </w:p>
    <w:p w14:paraId="1262FDF6" w14:textId="339EA45C" w:rsidR="00CC1AF0" w:rsidRPr="00EE1D40" w:rsidRDefault="00CC1AF0" w:rsidP="00EE1D40">
      <w:pPr>
        <w:spacing w:after="0" w:line="480" w:lineRule="auto"/>
        <w:ind w:firstLine="720"/>
        <w:rPr>
          <w:rFonts w:ascii="Times New Roman" w:hAnsi="Times New Roman" w:cs="Times New Roman"/>
          <w:b/>
          <w:kern w:val="0"/>
          <w:sz w:val="24"/>
          <w:szCs w:val="24"/>
          <w14:ligatures w14:val="none"/>
        </w:rPr>
      </w:pPr>
      <w:r w:rsidRPr="00EE1D40">
        <w:rPr>
          <w:rFonts w:ascii="Times New Roman" w:hAnsi="Times New Roman" w:cs="Times New Roman"/>
          <w:b/>
          <w:kern w:val="0"/>
          <w:sz w:val="24"/>
          <w:szCs w:val="24"/>
          <w14:ligatures w14:val="none"/>
        </w:rPr>
        <w:t>Physical Activity and Age</w:t>
      </w:r>
      <w:r w:rsidR="00DE6B28" w:rsidRPr="00EE1D40">
        <w:rPr>
          <w:rFonts w:ascii="Times New Roman" w:hAnsi="Times New Roman" w:cs="Times New Roman"/>
          <w:b/>
          <w:kern w:val="0"/>
          <w:sz w:val="24"/>
          <w:szCs w:val="24"/>
          <w14:ligatures w14:val="none"/>
        </w:rPr>
        <w:t xml:space="preserve">. </w:t>
      </w:r>
      <w:r w:rsidRPr="00EE1D40">
        <w:rPr>
          <w:rFonts w:ascii="Times New Roman" w:hAnsi="Times New Roman" w:cs="Times New Roman"/>
          <w:kern w:val="0"/>
          <w:sz w:val="24"/>
          <w:szCs w:val="24"/>
          <w14:ligatures w14:val="none"/>
        </w:rPr>
        <w:t>Figure</w:t>
      </w:r>
      <w:r w:rsidR="00A123EE">
        <w:rPr>
          <w:rFonts w:ascii="Times New Roman" w:hAnsi="Times New Roman" w:cs="Times New Roman"/>
          <w:kern w:val="0"/>
          <w:sz w:val="24"/>
          <w:szCs w:val="24"/>
          <w14:ligatures w14:val="none"/>
        </w:rPr>
        <w:t xml:space="preserve"> 1</w:t>
      </w:r>
      <w:r w:rsidRPr="00EE1D40">
        <w:rPr>
          <w:rFonts w:ascii="Times New Roman" w:hAnsi="Times New Roman" w:cs="Times New Roman"/>
          <w:kern w:val="0"/>
          <w:sz w:val="24"/>
          <w:szCs w:val="24"/>
          <w14:ligatures w14:val="none"/>
        </w:rPr>
        <w:t xml:space="preserve"> show</w:t>
      </w:r>
      <w:r w:rsidR="00A123EE">
        <w:rPr>
          <w:rFonts w:ascii="Times New Roman" w:hAnsi="Times New Roman" w:cs="Times New Roman"/>
          <w:kern w:val="0"/>
          <w:sz w:val="24"/>
          <w:szCs w:val="24"/>
          <w14:ligatures w14:val="none"/>
        </w:rPr>
        <w:t>s</w:t>
      </w:r>
      <w:r w:rsidRPr="00EE1D40">
        <w:rPr>
          <w:rFonts w:ascii="Times New Roman" w:hAnsi="Times New Roman" w:cs="Times New Roman"/>
          <w:kern w:val="0"/>
          <w:sz w:val="24"/>
          <w:szCs w:val="24"/>
          <w14:ligatures w14:val="none"/>
        </w:rPr>
        <w:t xml:space="preserve"> the </w:t>
      </w:r>
      <w:r w:rsidR="00C407ED">
        <w:rPr>
          <w:rFonts w:ascii="Times New Roman" w:hAnsi="Times New Roman" w:cs="Times New Roman"/>
          <w:kern w:val="0"/>
          <w:sz w:val="24"/>
          <w:szCs w:val="24"/>
          <w14:ligatures w14:val="none"/>
        </w:rPr>
        <w:t xml:space="preserve">estimated </w:t>
      </w:r>
      <w:r w:rsidRPr="00EE1D40">
        <w:rPr>
          <w:rFonts w:ascii="Times New Roman" w:hAnsi="Times New Roman" w:cs="Times New Roman"/>
          <w:kern w:val="0"/>
          <w:sz w:val="24"/>
          <w:szCs w:val="24"/>
          <w14:ligatures w14:val="none"/>
        </w:rPr>
        <w:t xml:space="preserve">effects of PA on overall MHQ scores and each subcategory by each age group. Briefly, overall trends showed </w:t>
      </w:r>
      <w:r w:rsidR="00A123EE">
        <w:rPr>
          <w:rFonts w:ascii="Times New Roman" w:hAnsi="Times New Roman" w:cs="Times New Roman"/>
          <w:kern w:val="0"/>
          <w:sz w:val="24"/>
          <w:szCs w:val="24"/>
          <w14:ligatures w14:val="none"/>
        </w:rPr>
        <w:t xml:space="preserve">positive associations of </w:t>
      </w:r>
      <w:r w:rsidRPr="00EE1D40">
        <w:rPr>
          <w:rFonts w:ascii="Times New Roman" w:hAnsi="Times New Roman" w:cs="Times New Roman"/>
          <w:kern w:val="0"/>
          <w:sz w:val="24"/>
          <w:szCs w:val="24"/>
          <w14:ligatures w14:val="none"/>
        </w:rPr>
        <w:t xml:space="preserve">physical activity </w:t>
      </w:r>
      <w:r w:rsidR="00A123EE">
        <w:rPr>
          <w:rFonts w:ascii="Times New Roman" w:hAnsi="Times New Roman" w:cs="Times New Roman"/>
          <w:kern w:val="0"/>
          <w:sz w:val="24"/>
          <w:szCs w:val="24"/>
          <w14:ligatures w14:val="none"/>
        </w:rPr>
        <w:t>with</w:t>
      </w:r>
      <w:r w:rsidRPr="00EE1D40">
        <w:rPr>
          <w:rFonts w:ascii="Times New Roman" w:hAnsi="Times New Roman" w:cs="Times New Roman"/>
          <w:kern w:val="0"/>
          <w:sz w:val="24"/>
          <w:szCs w:val="24"/>
          <w14:ligatures w14:val="none"/>
        </w:rPr>
        <w:t xml:space="preserve"> overall MHQ and each MHQ subcategory across </w:t>
      </w:r>
      <w:r w:rsidR="00A123EE">
        <w:rPr>
          <w:rFonts w:ascii="Times New Roman" w:hAnsi="Times New Roman" w:cs="Times New Roman"/>
          <w:kern w:val="0"/>
          <w:sz w:val="24"/>
          <w:szCs w:val="24"/>
          <w14:ligatures w14:val="none"/>
        </w:rPr>
        <w:t>all</w:t>
      </w:r>
      <w:r w:rsidRPr="00EE1D40">
        <w:rPr>
          <w:rFonts w:ascii="Times New Roman" w:hAnsi="Times New Roman" w:cs="Times New Roman"/>
          <w:kern w:val="0"/>
          <w:sz w:val="24"/>
          <w:szCs w:val="24"/>
          <w14:ligatures w14:val="none"/>
        </w:rPr>
        <w:t xml:space="preserve"> age </w:t>
      </w:r>
      <w:r w:rsidRPr="00EE1D40">
        <w:rPr>
          <w:rFonts w:ascii="Times New Roman" w:hAnsi="Times New Roman" w:cs="Times New Roman"/>
          <w:kern w:val="0"/>
          <w:sz w:val="24"/>
          <w:szCs w:val="24"/>
          <w14:ligatures w14:val="none"/>
        </w:rPr>
        <w:lastRenderedPageBreak/>
        <w:t>group</w:t>
      </w:r>
      <w:r w:rsidR="00A123EE">
        <w:rPr>
          <w:rFonts w:ascii="Times New Roman" w:hAnsi="Times New Roman" w:cs="Times New Roman"/>
          <w:kern w:val="0"/>
          <w:sz w:val="24"/>
          <w:szCs w:val="24"/>
          <w14:ligatures w14:val="none"/>
        </w:rPr>
        <w:t>s</w:t>
      </w:r>
      <w:r w:rsidRPr="00EE1D40">
        <w:rPr>
          <w:rFonts w:ascii="Times New Roman" w:hAnsi="Times New Roman" w:cs="Times New Roman"/>
          <w:kern w:val="0"/>
          <w:sz w:val="24"/>
          <w:szCs w:val="24"/>
          <w14:ligatures w14:val="none"/>
        </w:rPr>
        <w:t xml:space="preserve">. Larger </w:t>
      </w:r>
      <w:r w:rsidR="00A123EE">
        <w:rPr>
          <w:rFonts w:ascii="Times New Roman" w:hAnsi="Times New Roman" w:cs="Times New Roman"/>
          <w:kern w:val="0"/>
          <w:sz w:val="24"/>
          <w:szCs w:val="24"/>
          <w14:ligatures w14:val="none"/>
        </w:rPr>
        <w:t xml:space="preserve">estimated </w:t>
      </w:r>
      <w:r w:rsidRPr="00EE1D40">
        <w:rPr>
          <w:rFonts w:ascii="Times New Roman" w:hAnsi="Times New Roman" w:cs="Times New Roman"/>
          <w:kern w:val="0"/>
          <w:sz w:val="24"/>
          <w:szCs w:val="24"/>
          <w14:ligatures w14:val="none"/>
        </w:rPr>
        <w:t xml:space="preserve">effects were observed for young and middle-aged adults as well as those 85+ years of age. Inspection of the estimated effects on the six MHQ subcategories suggest that younger age groups may experience </w:t>
      </w:r>
      <w:r w:rsidR="00A123EE">
        <w:rPr>
          <w:rFonts w:ascii="Times New Roman" w:hAnsi="Times New Roman" w:cs="Times New Roman"/>
          <w:kern w:val="0"/>
          <w:sz w:val="24"/>
          <w:szCs w:val="24"/>
          <w14:ligatures w14:val="none"/>
        </w:rPr>
        <w:t xml:space="preserve">greater benefits </w:t>
      </w:r>
      <w:r w:rsidRPr="00EE1D40">
        <w:rPr>
          <w:rFonts w:ascii="Times New Roman" w:hAnsi="Times New Roman" w:cs="Times New Roman"/>
          <w:kern w:val="0"/>
          <w:sz w:val="24"/>
          <w:szCs w:val="24"/>
          <w14:ligatures w14:val="none"/>
        </w:rPr>
        <w:t xml:space="preserve">from physical activity for Core Cognition and Adaptability and Resilience, as compared to the other older age groups. All ATCs and standard errors can be found in Supplementary Materials Table </w:t>
      </w:r>
      <w:r w:rsidR="00C34BC9" w:rsidRPr="00EE1D40">
        <w:rPr>
          <w:rFonts w:ascii="Times New Roman" w:hAnsi="Times New Roman" w:cs="Times New Roman"/>
          <w:kern w:val="0"/>
          <w:sz w:val="24"/>
          <w:szCs w:val="24"/>
          <w14:ligatures w14:val="none"/>
        </w:rPr>
        <w:t>2</w:t>
      </w:r>
      <w:r w:rsidRPr="00EE1D40">
        <w:rPr>
          <w:rFonts w:ascii="Times New Roman" w:hAnsi="Times New Roman" w:cs="Times New Roman"/>
          <w:kern w:val="0"/>
          <w:sz w:val="24"/>
          <w:szCs w:val="24"/>
          <w14:ligatures w14:val="none"/>
        </w:rPr>
        <w:t>.</w:t>
      </w:r>
    </w:p>
    <w:p w14:paraId="7AB58767" w14:textId="30FD8AF7"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Figure</w:t>
      </w:r>
      <w:r w:rsidR="00A123EE">
        <w:rPr>
          <w:rFonts w:ascii="Times New Roman" w:hAnsi="Times New Roman" w:cs="Times New Roman"/>
          <w:kern w:val="0"/>
          <w:sz w:val="24"/>
          <w:szCs w:val="24"/>
          <w14:ligatures w14:val="none"/>
        </w:rPr>
        <w:t xml:space="preserve"> 2 </w:t>
      </w:r>
      <w:r w:rsidRPr="00EE1D40">
        <w:rPr>
          <w:rFonts w:ascii="Times New Roman" w:hAnsi="Times New Roman" w:cs="Times New Roman"/>
          <w:kern w:val="0"/>
          <w:sz w:val="24"/>
          <w:szCs w:val="24"/>
          <w14:ligatures w14:val="none"/>
        </w:rPr>
        <w:t>show</w:t>
      </w:r>
      <w:r w:rsidR="00A123EE">
        <w:rPr>
          <w:rFonts w:ascii="Times New Roman" w:hAnsi="Times New Roman" w:cs="Times New Roman"/>
          <w:kern w:val="0"/>
          <w:sz w:val="24"/>
          <w:szCs w:val="24"/>
          <w14:ligatures w14:val="none"/>
        </w:rPr>
        <w:t>s</w:t>
      </w:r>
      <w:r w:rsidRPr="00EE1D40">
        <w:rPr>
          <w:rFonts w:ascii="Times New Roman" w:hAnsi="Times New Roman" w:cs="Times New Roman"/>
          <w:kern w:val="0"/>
          <w:sz w:val="24"/>
          <w:szCs w:val="24"/>
          <w14:ligatures w14:val="none"/>
        </w:rPr>
        <w:t xml:space="preserve"> the predicted values of overall MHQ scores and each of the six subcategories as a function of age and physical activity engagement, demonstrating consistent increases in mental health with aging, with the exception of 75-84 to 85+ where mental health appears to plateau as evidenced by non-significant changes in both the Inactive and Active groups. Being physically active was associated with consistently higher mental health across all age groups.</w:t>
      </w:r>
    </w:p>
    <w:p w14:paraId="41368DC1" w14:textId="3E3B9C5F" w:rsidR="00CC1AF0" w:rsidRPr="00EE1D40" w:rsidRDefault="00CC1AF0" w:rsidP="00EE1D40">
      <w:pPr>
        <w:spacing w:after="0" w:line="480" w:lineRule="auto"/>
        <w:ind w:firstLine="720"/>
        <w:rPr>
          <w:rFonts w:ascii="Times New Roman" w:hAnsi="Times New Roman" w:cs="Times New Roman"/>
          <w:b/>
          <w:kern w:val="0"/>
          <w:sz w:val="24"/>
          <w:szCs w:val="24"/>
          <w14:ligatures w14:val="none"/>
        </w:rPr>
      </w:pPr>
      <w:r w:rsidRPr="00EE1D40">
        <w:rPr>
          <w:rFonts w:ascii="Times New Roman" w:hAnsi="Times New Roman" w:cs="Times New Roman"/>
          <w:b/>
          <w:kern w:val="0"/>
          <w:sz w:val="24"/>
          <w:szCs w:val="24"/>
          <w14:ligatures w14:val="none"/>
        </w:rPr>
        <w:t>Sensitivity analyses</w:t>
      </w:r>
      <w:r w:rsidR="00DE6B28" w:rsidRPr="00EE1D40">
        <w:rPr>
          <w:rFonts w:ascii="Times New Roman" w:hAnsi="Times New Roman" w:cs="Times New Roman"/>
          <w:b/>
          <w:kern w:val="0"/>
          <w:sz w:val="24"/>
          <w:szCs w:val="24"/>
          <w14:ligatures w14:val="none"/>
        </w:rPr>
        <w:t xml:space="preserve">. </w:t>
      </w:r>
      <w:r w:rsidRPr="00EE1D40">
        <w:rPr>
          <w:rFonts w:ascii="Times New Roman" w:hAnsi="Times New Roman" w:cs="Times New Roman"/>
          <w:kern w:val="0"/>
          <w:sz w:val="24"/>
          <w:szCs w:val="24"/>
          <w14:ligatures w14:val="none"/>
        </w:rPr>
        <w:t xml:space="preserve">Our sensitivity analyses (see Table </w:t>
      </w:r>
      <w:r w:rsidR="001611C1" w:rsidRPr="00EE1D40">
        <w:rPr>
          <w:rFonts w:ascii="Times New Roman" w:hAnsi="Times New Roman" w:cs="Times New Roman"/>
          <w:kern w:val="0"/>
          <w:sz w:val="24"/>
          <w:szCs w:val="24"/>
          <w14:ligatures w14:val="none"/>
        </w:rPr>
        <w:t>1</w:t>
      </w:r>
      <w:r w:rsidRPr="00EE1D40">
        <w:rPr>
          <w:rFonts w:ascii="Times New Roman" w:hAnsi="Times New Roman" w:cs="Times New Roman"/>
          <w:kern w:val="0"/>
          <w:sz w:val="24"/>
          <w:szCs w:val="24"/>
          <w14:ligatures w14:val="none"/>
        </w:rPr>
        <w:t xml:space="preserve">) demonstrated convergence of the estimated effects of physical activity on mental health across each of the alternative statistical techniques employed when compared to the main GBM results. </w:t>
      </w:r>
    </w:p>
    <w:p w14:paraId="1942003F" w14:textId="77777777" w:rsidR="00CC1AF0" w:rsidRPr="00EE1D40" w:rsidRDefault="00CC1AF0"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Discussion</w:t>
      </w:r>
    </w:p>
    <w:p w14:paraId="141021AB" w14:textId="199E347D"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The purpose of the present study was to </w:t>
      </w:r>
      <w:r w:rsidR="00A123EE">
        <w:rPr>
          <w:rFonts w:ascii="Times New Roman" w:hAnsi="Times New Roman" w:cs="Times New Roman"/>
          <w:kern w:val="0"/>
          <w:sz w:val="24"/>
          <w:szCs w:val="24"/>
          <w14:ligatures w14:val="none"/>
        </w:rPr>
        <w:t xml:space="preserve">use propensity score weighting to </w:t>
      </w:r>
      <w:r w:rsidRPr="00EE1D40">
        <w:rPr>
          <w:rFonts w:ascii="Times New Roman" w:hAnsi="Times New Roman" w:cs="Times New Roman"/>
          <w:kern w:val="0"/>
          <w:sz w:val="24"/>
          <w:szCs w:val="24"/>
          <w14:ligatures w14:val="none"/>
        </w:rPr>
        <w:t xml:space="preserve">estimate the </w:t>
      </w:r>
      <w:r w:rsidR="00A123EE">
        <w:rPr>
          <w:rFonts w:ascii="Times New Roman" w:hAnsi="Times New Roman" w:cs="Times New Roman"/>
          <w:kern w:val="0"/>
          <w:sz w:val="24"/>
          <w:szCs w:val="24"/>
          <w14:ligatures w14:val="none"/>
        </w:rPr>
        <w:t>association</w:t>
      </w:r>
      <w:r w:rsidRPr="00EE1D40">
        <w:rPr>
          <w:rFonts w:ascii="Times New Roman" w:hAnsi="Times New Roman" w:cs="Times New Roman"/>
          <w:kern w:val="0"/>
          <w:sz w:val="24"/>
          <w:szCs w:val="24"/>
          <w14:ligatures w14:val="none"/>
        </w:rPr>
        <w:t xml:space="preserve"> of physical activity engagement </w:t>
      </w:r>
      <w:r w:rsidR="00A123EE">
        <w:rPr>
          <w:rFonts w:ascii="Times New Roman" w:hAnsi="Times New Roman" w:cs="Times New Roman"/>
          <w:kern w:val="0"/>
          <w:sz w:val="24"/>
          <w:szCs w:val="24"/>
          <w14:ligatures w14:val="none"/>
        </w:rPr>
        <w:t xml:space="preserve">with </w:t>
      </w:r>
      <w:r w:rsidRPr="00EE1D40">
        <w:rPr>
          <w:rFonts w:ascii="Times New Roman" w:hAnsi="Times New Roman" w:cs="Times New Roman"/>
          <w:kern w:val="0"/>
          <w:sz w:val="24"/>
          <w:szCs w:val="24"/>
          <w14:ligatures w14:val="none"/>
        </w:rPr>
        <w:t>a comprehensive indicator of mental health and its subcategories</w:t>
      </w:r>
      <w:r w:rsidR="00A123EE">
        <w:rPr>
          <w:rFonts w:ascii="Times New Roman" w:hAnsi="Times New Roman" w:cs="Times New Roman"/>
          <w:kern w:val="0"/>
          <w:sz w:val="24"/>
          <w:szCs w:val="24"/>
          <w14:ligatures w14:val="none"/>
        </w:rPr>
        <w:t xml:space="preserve">, </w:t>
      </w:r>
      <w:r w:rsidRPr="00EE1D40">
        <w:rPr>
          <w:rFonts w:ascii="Times New Roman" w:hAnsi="Times New Roman" w:cs="Times New Roman"/>
          <w:kern w:val="0"/>
          <w:sz w:val="24"/>
          <w:szCs w:val="24"/>
          <w14:ligatures w14:val="none"/>
        </w:rPr>
        <w:t xml:space="preserve">and whether these effects may differ across age cohorts. Our findings revealed a significant small </w:t>
      </w:r>
      <w:r w:rsidR="00A123EE">
        <w:rPr>
          <w:rFonts w:ascii="Times New Roman" w:hAnsi="Times New Roman" w:cs="Times New Roman"/>
          <w:kern w:val="0"/>
          <w:sz w:val="24"/>
          <w:szCs w:val="24"/>
          <w14:ligatures w14:val="none"/>
        </w:rPr>
        <w:t>association</w:t>
      </w:r>
      <w:r w:rsidRPr="00EE1D40">
        <w:rPr>
          <w:rFonts w:ascii="Times New Roman" w:hAnsi="Times New Roman" w:cs="Times New Roman"/>
          <w:kern w:val="0"/>
          <w:sz w:val="24"/>
          <w:szCs w:val="24"/>
          <w14:ligatures w14:val="none"/>
        </w:rPr>
        <w:t xml:space="preserve"> of self-reported physical activity on overall mental health and well-being. Sensitivity analyses revealed this </w:t>
      </w:r>
      <w:r w:rsidR="00A123EE">
        <w:rPr>
          <w:rFonts w:ascii="Times New Roman" w:hAnsi="Times New Roman" w:cs="Times New Roman"/>
          <w:kern w:val="0"/>
          <w:sz w:val="24"/>
          <w:szCs w:val="24"/>
          <w14:ligatures w14:val="none"/>
        </w:rPr>
        <w:t>association</w:t>
      </w:r>
      <w:r w:rsidRPr="00EE1D40">
        <w:rPr>
          <w:rFonts w:ascii="Times New Roman" w:hAnsi="Times New Roman" w:cs="Times New Roman"/>
          <w:kern w:val="0"/>
          <w:sz w:val="24"/>
          <w:szCs w:val="24"/>
          <w14:ligatures w14:val="none"/>
        </w:rPr>
        <w:t xml:space="preserve"> was robust after adjusting for covariates using several different statistical methods. These findings are consistent with the existing evidence that has demonstrated beneficial associations between physical activity and various psychological outcomes including severe mental disorders</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{"citationID":"cYpM6yR9","properties":{"formattedCitation":"(Vancampfort et al., 2017)","plainCitation":"(Vancampfort et al., 2017)","noteIndex":0},"citationItems":[{"id":88,"uris":["http://zotero.org/users/local/ucDGfcUQ/items/565RUGJ2"],"itemData":{"id":88,"type":"article-journal","container-title":"World Psychiatry","issue":"3","note":"publisher: Wiley Online Library","page":"308–315","title":"Sedentary behavior and physical activity levels in people with schizophrenia, bipolar disorder and major depressive disorder: a global systematic review and meta-analysis","volume":"16","author":[{"family":"Vancampfort","given":"Davy"},{"family":"Firth","given":"Joseph"},{"family":"Schuch","given":"Felipe B"},{"family":"Rosenbaum","given":"Simon"},{"family":"Mugisha","given":"James"},{"family":"Hallgren","given":"Mats"},{"family":"Probst","given":"Michel"},{"family":"Ward","given":"Philip B"},{"family":"Gaughran","given":"Fiona"},{"family":"De Hert","given":"Marc"},{"literal":"others"}],"issued":{"date-parts":[["2017"]]}}}],"schema":"https://github.com/citation-style-language/schema/raw/master/csl-citation.json"}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(Vancampfort et al., 2017)</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cognitive </w:t>
      </w:r>
      <w:r w:rsidRPr="00EE1D40">
        <w:rPr>
          <w:rFonts w:ascii="Times New Roman" w:hAnsi="Times New Roman" w:cs="Times New Roman"/>
          <w:kern w:val="0"/>
          <w:sz w:val="24"/>
          <w:szCs w:val="24"/>
          <w14:ligatures w14:val="none"/>
        </w:rPr>
        <w:lastRenderedPageBreak/>
        <w:t>function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{"citationID":"NqY7wZ4h","properties":{"formattedCitation":"(Bidzan-Bluma &amp; Lipowska, 2018; Carvalho et al., 2014)","plainCitation":"(Bidzan-Bluma &amp; Lipowska, 2018; Carvalho et al., 2014)","noteIndex":0},"citationItems":[{"id":110,"uris":["http://zotero.org/users/local/ucDGfcUQ/items/C7Z9P8NH"],"itemData":{"id":110,"type":"article-journal","abstract":"Childhood is an important and sensitive period for cognitive development. There is limited published research regarding the relationship between sports and cognitive functions in children. We present studies that demonstrate the influence of physical activity on health, especially a positive correlation between sports and cognitive functions. The keywords “children, cognition, cognitive function, physical activity, and brain” were searched for using PsycInfo, Medline, and Google Scholar, with publication dates ranging from January 2000 to November 2017. Of the 617 results, 58 articles strictly connected to the main topics of physical activity and cognitive functioning were then reviewed. The areas of attention, thinking, language, learning, and memory were analyzed relative to sports and childhood. Results suggest that engaging in sports in late childhood positively influences cognitive and emotional functions. There is a paucity of publications that investigate the impact of sports on pre-adolescents’ cognitive functions, or explore which cognitive functions are developed by which sporting disciplines. Such knowledge would be useful in developing training programs for pre-adolescents, aimed at improving cognitive functions that may guide both researchers and practitioners relative to the wide range of benefits that result from physical activity.","container-title":"International Journal of Environmental Research and Public Health","DOI":"10.3390/ijerph15040800","ISSN":"1661-7827","issue":"4","journalAbbreviation":"Int J Environ Res Public Health","note":"PMID: 29671803\nPMCID: PMC5923842","page":"800","source":"PubMed Central","title":"Physical Activity and Cognitive Functioning of Children: A Systematic Review","title-short":"Physical Activity and Cognitive Functioning of Children","volume":"15","author":[{"family":"Bidzan-Bluma","given":"Ilona"},{"family":"Lipowska","given":"Małgorzata"}],"issued":{"date-parts":[["2018",4]]}}},{"id":82,"uris":["http://zotero.org/users/local/ucDGfcUQ/items/HY83PVEX"],"itemData":{"id":82,"type":"article-journal","container-title":"Clinical interventions in aging","note":"publisher: Taylor &amp; Francis","page":"661–682","title":"Physical activity and cognitive function in individuals over 60 years of age: a systematic review","author":[{"family":"Carvalho","given":"Ashley"},{"family":"Rea","given":"Irene Maeve"},{"family":"Parimon","given":"Tanyalak"},{"family":"Cusack","given":"Barry J"}],"issued":{"date-parts":[["2014"]]}}}],"schema":"https://github.com/citation-style-language/schema/raw/master/csl-citation.json"}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(Bidzan-Bluma &amp; Lipowska, 2018; Carvalho et al., 2014)</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emotional skills</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{"citationID":"efDvzjMe","properties":{"formattedCitation":"(Laborde et al., 2016)","plainCitation":"(Laborde et al., 2016)","noteIndex":0},"citationItems":[{"id":81,"uris":["http://zotero.org/users/local/ucDGfcUQ/items/9BDW4IG6"],"itemData":{"id":81,"type":"article-journal","container-title":"Scandinavian journal of medicine &amp; science in sports","issue":"8","note":"publisher: Wiley Online Library","page":"862–874","title":"Emotional intelligence in sport and exercise: A systematic review","volume":"26","author":[{"family":"Laborde","given":"Sylvain"},{"family":"Dosseville","given":"Fabrice"},{"family":"Allen","given":"Mark S"}],"issued":{"date-parts":[["2016"]]}}}],"schema":"https://github.com/citation-style-language/schema/raw/master/csl-citation.json"}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(Laborde et al., 2016)</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resilience</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{"citationID":"IF0BshXB","properties":{"formattedCitation":"(Shanahan et al., 2022)","plainCitation":"(Shanahan et al., 2022)","noteIndex":0},"citationItems":[{"id":80,"uris":["http://zotero.org/users/local/ucDGfcUQ/items/9BDRMLMU"],"itemData":{"id":80,"type":"article-journal","container-title":"Psychological medicine","issue":"5","note":"publisher: Cambridge University Press","page":"824–833","title":"Emotional distress in young adults during the COVID-19 pandemic: evidence of risk and resilience from a longitudinal cohort study","volume":"52","author":[{"family":"Shanahan","given":"Lilly"},{"family":"Steinhoff","given":"Annekatrin"},{"family":"Bechtiger","given":"Laura"},{"family":"Murray","given":"Aja L"},{"family":"Nivette","given":"Amy"},{"family":"Hepp","given":"Urs"},{"family":"Ribeaud","given":"Denis"},{"family":"Eisner","given":"Manuel"}],"issued":{"date-parts":[["2022"]]}}}],"schema":"https://github.com/citation-style-language/schema/raw/master/csl-citation.json"}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(Shanahan et al., 2022)</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and quality of life</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{"citationID":"K4jGHYtZ","properties":{"formattedCitation":"(Marquez et al., 2020; Schuch, Vancampfort, Rosenbaum, et al., 2016)","plainCitation":"(Marquez et al., 2020; Schuch, Vancampfort, Rosenbaum, et al., 2016)","noteIndex":0},"citationItems":[{"id":37,"uris":["http://zotero.org/users/local/ucDGfcUQ/items/YJZ2YFV2"],"itemData":{"id":37,"type":"article-journal","container-title":"Psychiatry research","note":"publisher: Elsevier","page":"47–54","title":"Exercise improves physical and psychological quality of life in people with depression: A meta-analysis including the evaluation of control group response","volume":"241","author":[{"family":"Schuch","given":"Felipe B"},{"family":"Vancampfort","given":"Davy"},{"family":"Rosenbaum","given":"Simon"},{"family":"Richards","given":"Justin"},{"family":"Ward","given":"Philip B"},{"family":"Stubbs","given":"Brendon"}],"issued":{"date-parts":[["2016"]]}}},{"id":56,"uris":["http://zotero.org/users/local/ucDGfcUQ/items/IRY4LF4P"],"itemData":{"id":56,"type":"article-journal","container-title":"Translational behavioral medicine","issue":"5","note":"publisher: Oxford University Press US","page":"1098–1109","title":"A systematic review of physical activity and quality of life and well-being","volume":"10","author":[{"family":"Marquez","given":"David X"},{"family":"Aguiñaga","given":"Susan"},{"family":"Vásquez","given":"Priscilla M"},{"family":"Conroy","given":"David E"},{"family":"Erickson","given":"Kirk I"},{"family":"Hillman","given":"Charles"},{"family":"Stillman","given":"Chelsea M"},{"family":"Ballard","given":"Rachel M"},{"family":"Sheppard","given":"Bonny Bloodgood"},{"family":"Petruzzello","given":"Steven J"},{"literal":"others"}],"issued":{"date-parts":[["2020"]]}}}],"schema":"https://github.com/citation-style-language/schema/raw/master/csl-citation.json"}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(Marquez et al., 2020; Schuch, Vancampfort, Rosenbaum, et al., 2016)</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Our results also align with previous work that has shown favorable effects of physical activity on indicators of mental health are consistent across the adult lifespan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{"citationID":"LFaAAQHP","properties":{"formattedCitation":"(Cunningham et al., 2020; de Oliveira et al., 2019)","plainCitation":"(Cunningham et al., 2020; de Oliveira et al., 2019)","noteIndex":0},"citationItems":[{"id":79,"uris":["http://zotero.org/users/local/ucDGfcUQ/items/6GUZX27Q"],"itemData":{"id":79,"type":"article-journal","container-title":"Scandinavian journal of medicine &amp; science in sports","issue":"5","note":"publisher: Wiley Online Library","page":"816–827","title":"Consequences of physical inactivity in older adults: A systematic review of reviews and meta-analyses","volume":"30","author":[{"family":"Cunningham","given":"Conor"},{"family":"O'Sullivan","given":"Roger"},{"family":"Caserotti","given":"Paolo"},{"family":"Tully","given":"Mark A"}],"issued":{"date-parts":[["2020"]]}}},{"id":78,"uris":["http://zotero.org/users/local/ucDGfcUQ/items/H73T5U6D"],"itemData":{"id":78,"type":"article-journal","container-title":"Trends in psychiatry and psychotherapy","note":"publisher: SciELO Brasil","page":"36–42","title":"The effects of physical activity on anxiety, depression, and quality of life in elderly people living in the community","volume":"41","author":[{"family":"Oliveira","given":"Lucineide da Silva Santos Castelo Branco","non-dropping-particle":"de"},{"family":"Souza","given":"Edila C"},{"family":"Rodrigues","given":"Rosilene Andrade Silva"},{"family":"Fett","given":"Carlos Alexandre"},{"family":"Piva","given":"Angelo Biagini"}],"issued":{"date-parts":[["2019"]]}}}],"schema":"https://github.com/citation-style-language/schema/raw/master/csl-citation.json"}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(Cunningham et al., 2020; de Oliveira et al., 2019)</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Taken together, these findings further underscore the importance of promoting a physically activity lifestyle to improve population mental health and well-being, which has the potential to significantly reduce the forecasted growing economic costs associated with poor mental health over the next decade.</w:t>
      </w:r>
    </w:p>
    <w:p w14:paraId="49E85A1D" w14:textId="4F4F5E41" w:rsidR="00CC1AF0" w:rsidRPr="00EE1D40" w:rsidRDefault="00CC1AF0" w:rsidP="00EE1D40">
      <w:pPr>
        <w:spacing w:after="0" w:line="480" w:lineRule="auto"/>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ab/>
        <w:t xml:space="preserve">Findings from the present study also contribute to the body of literature investigating associations between physical activity and mental health through examining specific subcategories of mental health and well-being. Our results showed robust and consistent beneficial </w:t>
      </w:r>
      <w:r w:rsidR="00E33CC4">
        <w:rPr>
          <w:rFonts w:ascii="Times New Roman" w:hAnsi="Times New Roman" w:cs="Times New Roman"/>
          <w:kern w:val="0"/>
          <w:sz w:val="24"/>
          <w:szCs w:val="24"/>
          <w14:ligatures w14:val="none"/>
        </w:rPr>
        <w:t>associations</w:t>
      </w:r>
      <w:r w:rsidRPr="00EE1D40">
        <w:rPr>
          <w:rFonts w:ascii="Times New Roman" w:hAnsi="Times New Roman" w:cs="Times New Roman"/>
          <w:kern w:val="0"/>
          <w:sz w:val="24"/>
          <w:szCs w:val="24"/>
          <w14:ligatures w14:val="none"/>
        </w:rPr>
        <w:t xml:space="preserve"> of physical activity on each of the six subcategories of the MHQ, although it should be noted that physical activity appears to have a significantly stronger relationship with Mind-Body Connection compared to Social Self as evidenced by non-overlapping 95% CIs. The Mind-Body Connection subcategory, in which the largest </w:t>
      </w:r>
      <w:r w:rsidR="00E33CC4">
        <w:rPr>
          <w:rFonts w:ascii="Times New Roman" w:hAnsi="Times New Roman" w:cs="Times New Roman"/>
          <w:kern w:val="0"/>
          <w:sz w:val="24"/>
          <w:szCs w:val="24"/>
          <w14:ligatures w14:val="none"/>
        </w:rPr>
        <w:t>associations</w:t>
      </w:r>
      <w:r w:rsidRPr="00EE1D40">
        <w:rPr>
          <w:rFonts w:ascii="Times New Roman" w:hAnsi="Times New Roman" w:cs="Times New Roman"/>
          <w:kern w:val="0"/>
          <w:sz w:val="24"/>
          <w:szCs w:val="24"/>
          <w14:ligatures w14:val="none"/>
        </w:rPr>
        <w:t xml:space="preserve"> were observed for physical activity, contains items assessing aspects of well-being with benefits robustly related to physical activity, such as pain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{"citationID":"ZNFHu2Bi","properties":{"formattedCitation":"(Rice et al., 2019; Shiri &amp; Falah-Hassani, 2017)","plainCitation":"(Rice et al., 2019; Shiri &amp; Falah-Hassani, 2017)","noteIndex":0},"citationItems":[{"id":77,"uris":["http://zotero.org/users/local/ucDGfcUQ/items/MSQXPDS7"],"itemData":{"id":77,"type":"article-journal","container-title":"The Journal of Pain","issue":"11","note":"publisher: Elsevier","page":"1249–1266","title":"Exercise-induced hypoalgesia in pain-free and chronic pain populations: state of the art and future directions","volume":"20","author":[{"family":"Rice","given":"David"},{"family":"Nijs","given":"Jo"},{"family":"Kosek","given":"Eva"},{"family":"Wideman","given":"Timothy"},{"family":"Hasenbring","given":"Monika I"},{"family":"Koltyn","given":"Kelli"},{"family":"Graven-Nielsen","given":"Thomas"},{"family":"Polli","given":"Andrea"}],"issued":{"date-parts":[["2019"]]}}},{"id":76,"uris":["http://zotero.org/users/local/ucDGfcUQ/items/UQH4YQUH"],"itemData":{"id":76,"type":"article-journal","container-title":"British journal of sports medicine","issue":"19","note":"publisher: BMJ Publishing Group Ltd and British Association of Sport and Exercise Medicine","page":"1410–1418","title":"Does leisure time physical activity protect against low back pain? Systematic review and meta-analysis of 36 prospective cohort studies","volume":"51","author":[{"family":"Shiri","given":"Rahman"},{"family":"Falah-Hassani","given":"Kobra"}],"issued":{"date-parts":[["2017"]]}}}],"schema":"https://github.com/citation-style-language/schema/raw/master/csl-citation.json"}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(Rice et al., 2019; Shiri &amp; Falah-Hassani, 2017)</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sleep</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{"citationID":"3xdYtoEE","properties":{"formattedCitation":"(Kredlow et al., 2015; Lederman et al., 2019)","plainCitation":"(Kredlow et al., 2015; Lederman et al., 2019)","noteIndex":0},"citationItems":[{"id":75,"uris":["http://zotero.org/users/local/ucDGfcUQ/items/X7M8RR6Z"],"itemData":{"id":75,"type":"article-journal","container-title":"Journal of psychiatric research","note":"publisher: Elsevier","page":"96–106","title":"Does exercise improve sleep quality in individuals with mental illness? A systematic review and meta-analysis","volume":"109","author":[{"family":"Lederman","given":"Oscar"},{"family":"Ward","given":"Philip B"},{"family":"Firth","given":"Joseph"},{"family":"Maloney","given":"Christopher"},{"family":"Carney","given":"Rebekah"},{"family":"Vancampfort","given":"Davy"},{"family":"Stubbs","given":"Brendon"},{"family":"Kalucy","given":"Megan"},{"family":"Rosenbaum","given":"Simon"}],"issued":{"date-parts":[["2019"]]}}},{"id":74,"uris":["http://zotero.org/users/local/ucDGfcUQ/items/8C94QBWB"],"itemData":{"id":74,"type":"article-journal","container-title":"Journal of behavioral medicine","note":"publisher: Springer","page":"427–449","title":"The effects of physical activity on sleep: a meta-analytic review","volume":"38","author":[{"family":"Kredlow","given":"M Alexandra"},{"family":"Capozzoli","given":"Michelle C"},{"family":"Hearon","given":"Bridget A"},{"family":"Calkins","given":"Amanda W"},{"family":"Otto","given":"Michael W"}],"issued":{"date-parts":[["2015"]]}}}],"schema":"https://github.com/citation-style-language/schema/raw/master/csl-citation.json"}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(Kredlow et al., 2015; Lederman et al., 2019)</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appetite regulation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{"citationID":"UB9AU6Ns","properties":{"formattedCitation":"(Beaulieu et al., 2016, 2018)","plainCitation":"(Beaulieu et al., 2016, 2018)","noteIndex":0},"citationItems":[{"id":73,"uris":["http://zotero.org/users/local/ucDGfcUQ/items/28Y3JD79"],"itemData":{"id":73,"type":"article-journal","container-title":"Physiology &amp; behavior","note":"publisher: Elsevier","page":"23–29","title":"Homeostatic and non-homeostatic appetite control along the spectrum of physical activity levels: An updated perspective","volume":"192","author":[{"family":"Beaulieu","given":"Kristine"},{"family":"Hopkins","given":"Mark"},{"family":"Blundell","given":"John"},{"family":"Finlayson","given":"Graham"}],"issued":{"date-parts":[["2018"]]}}},{"id":72,"uris":["http://zotero.org/users/local/ucDGfcUQ/items/VPGBP6AI"],"itemData":{"id":72,"type":"article-journal","container-title":"Sports Medicine","note":"publisher: Springer","page":"1897–1919","title":"Does habitual physical activity increase the sensitivity of the appetite control system? A systematic review","volume":"46","author":[{"family":"Beaulieu","given":"Kristine"},{"family":"Hopkins","given":"Mark"},{"family":"Blundell","given":"John"},{"family":"Finlayson","given":"Graham"}],"issued":{"date-parts":[["2016"]]}}}],"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(Beaulieu et al., 2016, 2018)</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and fatigue</w:t>
      </w:r>
      <w:r w:rsidR="00E00666" w:rsidRPr="00EE1D40">
        <w:rPr>
          <w:rFonts w:ascii="Times New Roman" w:hAnsi="Times New Roman" w:cs="Times New Roman"/>
          <w:kern w:val="0"/>
          <w:sz w:val="24"/>
          <w:szCs w:val="24"/>
          <w14:ligatures w14:val="none"/>
        </w:rPr>
        <w:t xml:space="preserve"> </w:t>
      </w:r>
      <w:r w:rsidR="00E0066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{"citationID":"lc7g8QWO","properties":{"formattedCitation":"(Bower, 2014; Pilutti et al., 2013)","plainCitation":"(Bower, 2014; Pilutti et al., 2013)","noteIndex":0},"citationItems":[{"id":115,"uris":["http://zotero.org/users/local/ucDGfcUQ/items/4VXC47EU"],"itemData":{"id":115,"type":"article-journal","abstract":"OBJECTIVE: To provide a quantitative synthesis of randomized controlled trials examining the effect of exercise training on symptomatic fatigue in persons with multiple sclerosis (MS).\nMETHODS: Electronic databases (Web of Science, PubMed, PsycInfo, and Google Scholar) were searched for articles published between 1960 and October 2012 by using the key words \"fatigue,\" OR \"tiredness,\" OR \"energy,\" OR \"mood,\" OR \"lassitude,\" AND \"exercise,\" OR \"physical activity,\" OR \"rehabilitation,\" OR \"fitness\" WITH \"multiple sclerosis.\" The initial search resulted in 311 articles, of which 74 were reviewed in detail and 17 met the inclusion criteria and provided enough data to compute effect sizes (ESs; Cohen d). The meta-analysis was conducted using a meta-analysis software program, and a random-effects model was used to calculate the overall ES, expressed as Hedge g.\nRESULTS: The weighted mean ES from 17 randomized controlled trials with 568 participants with MS was 0.45 (standard error = 0.12, 95% confidence interval = 0.22-0.68, z = 3.88, p ≤ .001). The weighted mean ES was slightly heterogeneous (Q = 29.9, df = 16, p = .019).\nCONCLUSIONS: The cumulative evidence supports that exercise training is associated with a significant small reduction in fatigue among persons with MS.","container-title":"Psychosomatic Medicine","DOI":"10.1097/PSY.0b013e31829b4525","ISSN":"1534-7796","issue":"6","journalAbbreviation":"Psychosom Med","language":"eng","note":"PMID: 23788693","page":"575-580","source":"PubMed","title":"Effects of exercise training on fatigue in multiple sclerosis: a meta-analysis","title-short":"Effects of exercise training on fatigue in multiple sclerosis","volume":"75","author":[{"family":"Pilutti","given":"Lara A."},{"family":"Greenlee","given":"Tina A."},{"family":"Motl","given":"Robert W."},{"family":"Nickrent","given":"Megan S."},{"family":"Petruzzello","given":"Steven J."}],"issued":{"date-parts":[["2013"]]}}},{"id":70,"uris":["http://zotero.org/users/local/ucDGfcUQ/items/PBMSI7L7"],"itemData":{"id":70,"type":"article-journal","container-title":"Nature reviews Clinical oncology","issue":"10","note":"publisher: Nature Publishing Group UK London","page":"597–609","title":"Cancer-related fatigue—mechanisms, risk factors, and treatments","volume":"11","author":[{"family":"Bower","given":"Julienne E"}],"issued":{"date-parts":[["2014"]]}}}],"schema":"https://github.com/citation-style-language/schema/raw/master/csl-citation.json"}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(Bower, 2014; Pilutti et al., 2013)</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Conversely, the smallest </w:t>
      </w:r>
      <w:r w:rsidR="00AD3105">
        <w:rPr>
          <w:rFonts w:ascii="Times New Roman" w:hAnsi="Times New Roman" w:cs="Times New Roman"/>
          <w:kern w:val="0"/>
          <w:sz w:val="24"/>
          <w:szCs w:val="24"/>
          <w14:ligatures w14:val="none"/>
        </w:rPr>
        <w:t>association</w:t>
      </w:r>
      <w:r w:rsidRPr="00EE1D40">
        <w:rPr>
          <w:rFonts w:ascii="Times New Roman" w:hAnsi="Times New Roman" w:cs="Times New Roman"/>
          <w:kern w:val="0"/>
          <w:sz w:val="24"/>
          <w:szCs w:val="24"/>
          <w14:ligatures w14:val="none"/>
        </w:rPr>
        <w:t xml:space="preserve"> was shown for Social Self, which includes aspects of well-being with less established and robust associations to physical activity such as empathy, communication skills and relationship building</w:t>
      </w:r>
      <w:r w:rsidR="00E00666" w:rsidRPr="00EE1D40">
        <w:rPr>
          <w:rFonts w:ascii="Times New Roman" w:hAnsi="Times New Roman" w:cs="Times New Roman"/>
          <w:kern w:val="0"/>
          <w:sz w:val="24"/>
          <w:szCs w:val="24"/>
          <w14:ligatures w14:val="none"/>
        </w:rPr>
        <w:t xml:space="preserve"> </w:t>
      </w:r>
      <w:r w:rsidR="00E0066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{"citationID":"wn5CJXLG","properties":{"formattedCitation":"(Pels &amp; Kleinert, 2016; Shima et al., 2021)","plainCitation":"(Pels &amp; Kleinert, 2016; Shima et al., 2021)","noteIndex":0},"citationItems":[{"id":69,"uris":["http://zotero.org/users/local/ucDGfcUQ/items/B9RS2CDP"],"itemData":{"id":69,"type":"article-journal","container-title":"International Review of Sport and Exercise Psychology","issue":"1","note":"publisher: Taylor &amp; Francis","page":"231–260","title":"Loneliness and physical activity: A systematic review","volume":"9","author":[{"family":"Pels","given":"Fabian"},{"family":"Kleinert","given":"Jens"}],"issued":{"date-parts":[["2016"]]}},"label":"page"},{"id":67,"uris":["http://zotero.org/users/local/ucDGfcUQ/items/2RS37BP2"],"itemData":{"id":67,"type":"article-journal","container-title":"The Journal of Physical Fitness and Sports Medicine","issue":"1","note":"publisher: The Japanese Society of Physical Fitness and Sports Medicine","page":"45–49","title":"Association between self-reported empathy and level of physical activity in healthy young adults","volume":"10","author":[{"family":"Shima","given":"Takeru"},{"family":"Jesmin","given":"Subrina"},{"family":"Nakao","given":"Hayato"},{"family":"Tai","given":"Kentaro"},{"family":"Shimofure","given":"Tomonori"},{"family":"Arai","given":"Yoshihiro"},{"family":"Kiyama","given":"Keiko"},{"family":"Onizawa","given":"Yoko"}],"issued":{"date-parts":[["2021"]]}}}],"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(Pels &amp; Kleinert, 2016; Shima et al., 2021)</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Although physical activity is a social pursuit for many, one potential explanation for a smaller effect of physical activity on Social Self is that </w:t>
      </w:r>
      <w:r w:rsidRPr="00EE1D40">
        <w:rPr>
          <w:rFonts w:ascii="Times New Roman" w:hAnsi="Times New Roman" w:cs="Times New Roman"/>
          <w:kern w:val="0"/>
          <w:sz w:val="24"/>
          <w:szCs w:val="24"/>
          <w14:ligatures w14:val="none"/>
        </w:rPr>
        <w:lastRenderedPageBreak/>
        <w:t xml:space="preserve">some individuals prefer to engage in independent activities such as running or cycling alone, thus negating the potential social benefits associated with more group-oriented activities such as team sports and exercise classes. Nevertheless, these findings suggest that physical activity may confer benefits for all aspects of mental health and well-being, with small differences favoring psychophysiological over social aspects. </w:t>
      </w:r>
    </w:p>
    <w:p w14:paraId="71D5DED4" w14:textId="3B0FEECB"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This study also addressed a knowledge gap regarding potential differential effects of physical activity on </w:t>
      </w:r>
      <w:r w:rsidR="002B69C8">
        <w:rPr>
          <w:rFonts w:ascii="Times New Roman" w:hAnsi="Times New Roman" w:cs="Times New Roman"/>
          <w:kern w:val="0"/>
          <w:sz w:val="24"/>
          <w:szCs w:val="24"/>
          <w14:ligatures w14:val="none"/>
        </w:rPr>
        <w:t>specific</w:t>
      </w:r>
      <w:r w:rsidRPr="00EE1D40">
        <w:rPr>
          <w:rFonts w:ascii="Times New Roman" w:hAnsi="Times New Roman" w:cs="Times New Roman"/>
          <w:kern w:val="0"/>
          <w:sz w:val="24"/>
          <w:szCs w:val="24"/>
          <w14:ligatures w14:val="none"/>
        </w:rPr>
        <w:t xml:space="preserve"> aspects of mental health and well-being across the adult lifespan. Evidence indicated that young and middle-aged adults may experience greater benefits for their overall mental health from physical activity engagement in comparison to older adults. It should be noted that adults 85+ years of age appear to be an exception; however, this group also had the largest confidence interval likely due to a relatively smaller sample. As average levels of physical activity tend to be higher among young and middle-aged adults than older adults</w:t>
      </w:r>
      <w:r w:rsidR="00E00666" w:rsidRPr="00EE1D40">
        <w:rPr>
          <w:rFonts w:ascii="Times New Roman" w:hAnsi="Times New Roman" w:cs="Times New Roman"/>
          <w:kern w:val="0"/>
          <w:sz w:val="24"/>
          <w:szCs w:val="24"/>
          <w14:ligatures w14:val="none"/>
        </w:rPr>
        <w:t xml:space="preserve"> </w:t>
      </w:r>
      <w:r w:rsidR="00E0066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{"citationID":"RD6StzND","properties":{"formattedCitation":"(Van Der Zee et al., 2019)","plainCitation":"(Van Der Zee et al., 2019)","noteIndex":0},"citationItems":[{"id":65,"uris":["http://zotero.org/users/local/ucDGfcUQ/items/HDWSVXCP"],"itemData":{"id":65,"type":"article-journal","container-title":"International Journal of Behavioral Nutrition and Physical Activity","issue":"1","note":"publisher: BioMed Central","page":"1–11","title":"Tracking of voluntary exercise behaviour over the lifespan","volume":"16","author":[{"family":"Van Der Zee","given":"Matthijs D"},{"family":"Van Der Mee","given":"Denise"},{"family":"Bartels","given":"Meike"},{"family":"De Geus","given":"Eco JC"}],"issued":{"date-parts":[["2019"]]}},"label":"page"}],"schema":"https://github.com/citation-style-language/schema/raw/master/csl-citation.json"}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(Van Der Zee et al., 2019)</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a more sedentary lifestyle may be especially indicative of impairment in younger cohorts. Core Cognition, Drive and Motivation, and Adaptability and Resilience followed the same trend as overall MHQ scores, and thus these specific aspects of mental health </w:t>
      </w:r>
      <w:r w:rsidR="002B69C8">
        <w:rPr>
          <w:rFonts w:ascii="Times New Roman" w:hAnsi="Times New Roman" w:cs="Times New Roman"/>
          <w:kern w:val="0"/>
          <w:sz w:val="24"/>
          <w:szCs w:val="24"/>
          <w14:ligatures w14:val="none"/>
        </w:rPr>
        <w:t>may benefit more by younger people</w:t>
      </w:r>
      <w:r w:rsidRPr="00EE1D40">
        <w:rPr>
          <w:rFonts w:ascii="Times New Roman" w:hAnsi="Times New Roman" w:cs="Times New Roman"/>
          <w:kern w:val="0"/>
          <w:sz w:val="24"/>
          <w:szCs w:val="24"/>
          <w14:ligatures w14:val="none"/>
        </w:rPr>
        <w:t xml:space="preserve"> adopting a more active lifestyle, whereas the other subcategories seem to demonstrate relatively consistent benefits from physical activity across the adult lifespan. Finally, differences between inactive and active groups across ages were most pronounced in the 85+ age group as evidenced by the largest average marginal effect across all </w:t>
      </w:r>
      <w:r w:rsidR="00030205">
        <w:rPr>
          <w:rFonts w:ascii="Times New Roman" w:hAnsi="Times New Roman" w:cs="Times New Roman"/>
          <w:kern w:val="0"/>
          <w:sz w:val="24"/>
          <w:szCs w:val="24"/>
          <w14:ligatures w14:val="none"/>
        </w:rPr>
        <w:t xml:space="preserve">MHQ </w:t>
      </w:r>
      <w:r w:rsidRPr="00EE1D40">
        <w:rPr>
          <w:rFonts w:ascii="Times New Roman" w:hAnsi="Times New Roman" w:cs="Times New Roman"/>
          <w:kern w:val="0"/>
          <w:sz w:val="24"/>
          <w:szCs w:val="24"/>
          <w14:ligatures w14:val="none"/>
        </w:rPr>
        <w:t xml:space="preserve">subcategories. This finding </w:t>
      </w:r>
      <w:r w:rsidR="00030205">
        <w:rPr>
          <w:rFonts w:ascii="Times New Roman" w:hAnsi="Times New Roman" w:cs="Times New Roman"/>
          <w:kern w:val="0"/>
          <w:sz w:val="24"/>
          <w:szCs w:val="24"/>
          <w14:ligatures w14:val="none"/>
        </w:rPr>
        <w:t>suggests</w:t>
      </w:r>
      <w:r w:rsidRPr="00EE1D40">
        <w:rPr>
          <w:rFonts w:ascii="Times New Roman" w:hAnsi="Times New Roman" w:cs="Times New Roman"/>
          <w:kern w:val="0"/>
          <w:sz w:val="24"/>
          <w:szCs w:val="24"/>
          <w14:ligatures w14:val="none"/>
        </w:rPr>
        <w:t xml:space="preserve"> that physical activity engagement is especially important for maintaining better mental health and well-being in the latest stages of life. </w:t>
      </w:r>
    </w:p>
    <w:p w14:paraId="34D2521E" w14:textId="3D14A7E9"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As the body of literature examining associations between physical activity and mental health continues to grow, it is </w:t>
      </w:r>
      <w:r w:rsidR="00030205">
        <w:rPr>
          <w:rFonts w:ascii="Times New Roman" w:hAnsi="Times New Roman" w:cs="Times New Roman"/>
          <w:kern w:val="0"/>
          <w:sz w:val="24"/>
          <w:szCs w:val="24"/>
          <w14:ligatures w14:val="none"/>
        </w:rPr>
        <w:t>important</w:t>
      </w:r>
      <w:r w:rsidRPr="00EE1D40">
        <w:rPr>
          <w:rFonts w:ascii="Times New Roman" w:hAnsi="Times New Roman" w:cs="Times New Roman"/>
          <w:kern w:val="0"/>
          <w:sz w:val="24"/>
          <w:szCs w:val="24"/>
          <w14:ligatures w14:val="none"/>
        </w:rPr>
        <w:t xml:space="preserve"> that researchers adopt statistical best practices that can </w:t>
      </w:r>
      <w:r w:rsidRPr="00EE1D40">
        <w:rPr>
          <w:rFonts w:ascii="Times New Roman" w:hAnsi="Times New Roman" w:cs="Times New Roman"/>
          <w:kern w:val="0"/>
          <w:sz w:val="24"/>
          <w:szCs w:val="24"/>
          <w14:ligatures w14:val="none"/>
        </w:rPr>
        <w:lastRenderedPageBreak/>
        <w:t xml:space="preserve">reduce bias and strengthen </w:t>
      </w:r>
      <w:r w:rsidR="00030205">
        <w:rPr>
          <w:rFonts w:ascii="Times New Roman" w:hAnsi="Times New Roman" w:cs="Times New Roman"/>
          <w:kern w:val="0"/>
          <w:sz w:val="24"/>
          <w:szCs w:val="24"/>
          <w14:ligatures w14:val="none"/>
        </w:rPr>
        <w:t>causal</w:t>
      </w:r>
      <w:r w:rsidRPr="00EE1D40">
        <w:rPr>
          <w:rFonts w:ascii="Times New Roman" w:hAnsi="Times New Roman" w:cs="Times New Roman"/>
          <w:kern w:val="0"/>
          <w:sz w:val="24"/>
          <w:szCs w:val="24"/>
          <w14:ligatures w14:val="none"/>
        </w:rPr>
        <w:t xml:space="preserve"> inferences. Matching and weighting techniques</w:t>
      </w:r>
      <w:r w:rsidR="00030205">
        <w:rPr>
          <w:rFonts w:ascii="Times New Roman" w:hAnsi="Times New Roman" w:cs="Times New Roman"/>
          <w:kern w:val="0"/>
          <w:sz w:val="24"/>
          <w:szCs w:val="24"/>
          <w14:ligatures w14:val="none"/>
        </w:rPr>
        <w:t>, though well established in the statistical literature,</w:t>
      </w:r>
      <w:r w:rsidRPr="00EE1D40">
        <w:rPr>
          <w:rFonts w:ascii="Times New Roman" w:hAnsi="Times New Roman" w:cs="Times New Roman"/>
          <w:kern w:val="0"/>
          <w:sz w:val="24"/>
          <w:szCs w:val="24"/>
          <w14:ligatures w14:val="none"/>
        </w:rPr>
        <w:t xml:space="preserve"> have received little attention in the fields of exercise psychology and behavioral medicine to date. </w:t>
      </w:r>
      <w:r w:rsidR="00030205">
        <w:rPr>
          <w:rFonts w:ascii="Times New Roman" w:hAnsi="Times New Roman" w:cs="Times New Roman"/>
          <w:kern w:val="0"/>
          <w:sz w:val="24"/>
          <w:szCs w:val="24"/>
          <w14:ligatures w14:val="none"/>
        </w:rPr>
        <w:t>The</w:t>
      </w:r>
      <w:r w:rsidRPr="00EE1D40">
        <w:rPr>
          <w:rFonts w:ascii="Times New Roman" w:hAnsi="Times New Roman" w:cs="Times New Roman"/>
          <w:kern w:val="0"/>
          <w:sz w:val="24"/>
          <w:szCs w:val="24"/>
          <w14:ligatures w14:val="none"/>
        </w:rPr>
        <w:t xml:space="preserve"> advantage of utilizing propensity scores over controlling for covariates in a traditional multivariable linear regression is that the propensity model can deal with non-linear relationships between the covariates and outcome, as well as higher order interactions, and the GBM can handle these interaction terms non-parametrically when estimating the propensity score. As </w:t>
      </w:r>
      <w:r w:rsidR="00030205">
        <w:rPr>
          <w:rFonts w:ascii="Times New Roman" w:hAnsi="Times New Roman" w:cs="Times New Roman"/>
          <w:kern w:val="0"/>
          <w:sz w:val="24"/>
          <w:szCs w:val="24"/>
          <w14:ligatures w14:val="none"/>
        </w:rPr>
        <w:t>various</w:t>
      </w:r>
      <w:r w:rsidRPr="00EE1D40">
        <w:rPr>
          <w:rFonts w:ascii="Times New Roman" w:hAnsi="Times New Roman" w:cs="Times New Roman"/>
          <w:kern w:val="0"/>
          <w:sz w:val="24"/>
          <w:szCs w:val="24"/>
          <w14:ligatures w14:val="none"/>
        </w:rPr>
        <w:t xml:space="preserve"> propensity score estimation methods may perform </w:t>
      </w:r>
      <w:r w:rsidR="00030205">
        <w:rPr>
          <w:rFonts w:ascii="Times New Roman" w:hAnsi="Times New Roman" w:cs="Times New Roman"/>
          <w:kern w:val="0"/>
          <w:sz w:val="24"/>
          <w:szCs w:val="24"/>
          <w14:ligatures w14:val="none"/>
        </w:rPr>
        <w:t>differently</w:t>
      </w:r>
      <w:r w:rsidRPr="00EE1D40">
        <w:rPr>
          <w:rFonts w:ascii="Times New Roman" w:hAnsi="Times New Roman" w:cs="Times New Roman"/>
          <w:kern w:val="0"/>
          <w:sz w:val="24"/>
          <w:szCs w:val="24"/>
          <w14:ligatures w14:val="none"/>
        </w:rPr>
        <w:t xml:space="preserve"> based on assumptions and approaches to handle missing data</w:t>
      </w:r>
      <w:r w:rsidR="00E00666" w:rsidRPr="00EE1D40">
        <w:rPr>
          <w:rFonts w:ascii="Times New Roman" w:hAnsi="Times New Roman" w:cs="Times New Roman"/>
          <w:kern w:val="0"/>
          <w:sz w:val="24"/>
          <w:szCs w:val="24"/>
          <w14:ligatures w14:val="none"/>
        </w:rPr>
        <w:t xml:space="preserve"> </w:t>
      </w:r>
      <w:r w:rsidR="00E0066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{"citationID":"peCgqhCP","properties":{"formattedCitation":"(Cham &amp; West, 2016; Coffman et al., 2020; Setodji et al., 2017)","plainCitation":"(Cham &amp; West, 2016; Coffman et al., 2020; Setodji et al., 2017)","noteIndex":0},"citationItems":[{"id":85,"uris":["http://zotero.org/users/local/ucDGfcUQ/items/NWVDGMR2"],"itemData":{"id":85,"type":"article-journal","container-title":"Psychological methods","issue":"3","note":"publisher: American Psychological Association","page":"427","title":"Propensity score analysis with missing data.","volume":"21","author":[{"family":"Cham","given":"Heining"},{"family":"West","given":"Stephen G"}],"issued":{"date-parts":[["2016"]]}}},{"id":84,"uris":["http://zotero.org/users/local/ucDGfcUQ/items/FBAW249B"],"itemData":{"id":84,"type":"article-journal","container-title":"BMC medical research methodology","issue":"1","note":"publisher: BioMed Central","page":"1–14","title":"Comparison of methods for handling covariate missingness in propensity score estimation with a binary exposure","volume":"20","author":[{"family":"Coffman","given":"Donna L"},{"family":"Zhou","given":"Jiangxiu"},{"family":"Cai","given":"Xizhen"}],"issued":{"date-parts":[["2020"]]}}},{"id":18,"uris":["http://zotero.org/users/local/ucDGfcUQ/items/BSKUANHX"],"itemData":{"id":18,"type":"article-journal","container-title":"Epidemiology (Cambridge, Mass.)","issue":"6","note":"publisher: NIH Public Access","page":"802","title":"The right tool for the job: Choosing between covariate balancing and generalized boosted model propensity scores","volume":"28","author":[{"family":"Setodji","given":"Claude M"},{"family":"McCaffrey","given":"Daniel F"},{"family":"Burgette","given":"Lane F"},{"family":"Almirall","given":"Daniel"},{"family":"Griffin","given":"Beth Ann"}],"issued":{"date-parts":[["2017"]]}}}],"schema":"https://github.com/citation-style-language/schema/raw/master/csl-citation.json"}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(Cham &amp; West, 2016; Coffman et al., 2020; Setodji et al., 2017)</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we utilized several combinations of methods in our sensitivity analyses. Our sensitivity analysis revealed minimal deviance in the estimated effects of physical activity on overall MHQ scores across the various covariate adjustment and missing data procedures that were implemented – effect sizes were equivalent ranging from an SMD of 0.25 to 0.26. Using these various propensity score estimation techniques helped to improve our confidence that the estimated </w:t>
      </w:r>
      <w:r w:rsidR="008A0578">
        <w:rPr>
          <w:rFonts w:ascii="Times New Roman" w:hAnsi="Times New Roman" w:cs="Times New Roman"/>
          <w:kern w:val="0"/>
          <w:sz w:val="24"/>
          <w:szCs w:val="24"/>
          <w14:ligatures w14:val="none"/>
        </w:rPr>
        <w:t>ATC</w:t>
      </w:r>
      <w:r w:rsidRPr="00EE1D40">
        <w:rPr>
          <w:rFonts w:ascii="Times New Roman" w:hAnsi="Times New Roman" w:cs="Times New Roman"/>
          <w:kern w:val="0"/>
          <w:sz w:val="24"/>
          <w:szCs w:val="24"/>
          <w14:ligatures w14:val="none"/>
        </w:rPr>
        <w:t xml:space="preserve"> was not biased due to misspecification of the propensity model. Though strong causal inferences are not indicated by cross-sectional observations, our results converge with existing intervention studies. For example, previous meta-analyses of randomized controlled trials on exercise and depression found pooled effect sizes ranging from 0.62 to 0.98 </w:t>
      </w:r>
      <w:r w:rsidR="00E0066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{"citationID":"o1iAWLoV","properties":{"formattedCitation":"(Cooney et al., 2013; Josefsson et al., 2014; Schuch, Vancampfort, Richards, et al., 2016)","plainCitation":"(Cooney et al., 2013; Josefsson et al., 2014; Schuch, Vancampfort, Richards, et al., 2016)","noteIndex":0},"citationItems":[{"id":36,"uris":["http://zotero.org/users/local/ucDGfcUQ/items/RDQU9ZJW"],"itemData":{"id":36,"type":"article-journal","container-title":"Journal of psychiatric research","note":"publisher: Elsevier","page":"42–51","title":"Exercise as a treatment for depression: a meta-analysis adjusting for publication bias","volume":"77","author":[{"family":"Schuch","given":"Felipe B"},{"family":"Vancampfort","given":"Davy"},{"family":"Richards","given":"Justin"},{"family":"Rosenbaum","given":"Simon"},{"family":"Ward","given":"Philip B"},{"family":"Stubbs","given":"Brendon"}],"issued":{"date-parts":[["2016"]]}}},{"id":61,"uris":["http://zotero.org/users/local/ucDGfcUQ/items/6SYH4V43"],"itemData":{"id":61,"type":"article-journal","container-title":"Cochrane database of systematic reviews","issue":"9","note":"publisher: John Wiley &amp; Sons, Ltd","title":"Exercise for depression","author":[{"family":"Cooney","given":"Gary M"},{"family":"Dwan","given":"Kerry"},{"family":"Greig","given":"Carolyn A"},{"family":"Lawlor","given":"Debbie A"},{"family":"Rimer","given":"Jane"},{"family":"Waugh","given":"Fiona R"},{"family":"McMurdo","given":"Marion"},{"family":"Mead","given":"Gillian E"}],"issued":{"date-parts":[["2013"]]}}},{"id":60,"uris":["http://zotero.org/users/local/ucDGfcUQ/items/Q24WDI3I"],"itemData":{"id":60,"type":"article-journal","container-title":"Scandinavian journal of medicine &amp; science in sports","issue":"2","note":"publisher: Wiley Online Library","page":"259–272","title":"Physical exercise intervention in depressive disorders: Meta-analysis and systematic review","volume":"24","author":[{"family":"Josefsson","given":"Torbjörn"},{"family":"Lindwall","given":"Magnus"},{"family":"Archer","given":"Trevor"}],"issued":{"date-parts":[["2014"]]}}}],"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(Cooney et al., 2013; Josefsson et al., 2014; Schuch, Vancampfort, Richards, et al., 2016)</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Compared to previous intervention research however, our findings may underestimate the true effect of physical activity</w:t>
      </w:r>
      <w:r w:rsidR="00022889" w:rsidRPr="00EE1D40">
        <w:rPr>
          <w:rFonts w:ascii="Times New Roman" w:hAnsi="Times New Roman" w:cs="Times New Roman"/>
          <w:kern w:val="0"/>
          <w:sz w:val="24"/>
          <w:szCs w:val="24"/>
          <w14:ligatures w14:val="none"/>
        </w:rPr>
        <w:t xml:space="preserve"> due to issues related with self-report (e.g., overestimating ones physical activity)</w:t>
      </w:r>
      <w:r w:rsidRPr="00EE1D40">
        <w:rPr>
          <w:rFonts w:ascii="Times New Roman" w:hAnsi="Times New Roman" w:cs="Times New Roman"/>
          <w:kern w:val="0"/>
          <w:sz w:val="24"/>
          <w:szCs w:val="24"/>
          <w14:ligatures w14:val="none"/>
        </w:rPr>
        <w:t xml:space="preserve">. </w:t>
      </w:r>
      <w:r w:rsidR="00464448">
        <w:rPr>
          <w:rFonts w:ascii="Times New Roman" w:hAnsi="Times New Roman" w:cs="Times New Roman"/>
          <w:kern w:val="0"/>
          <w:sz w:val="24"/>
          <w:szCs w:val="24"/>
          <w14:ligatures w14:val="none"/>
        </w:rPr>
        <w:t>Nevertheless</w:t>
      </w:r>
      <w:r w:rsidRPr="00EE1D40">
        <w:rPr>
          <w:rFonts w:ascii="Times New Roman" w:hAnsi="Times New Roman" w:cs="Times New Roman"/>
          <w:kern w:val="0"/>
          <w:sz w:val="24"/>
          <w:szCs w:val="24"/>
          <w14:ligatures w14:val="none"/>
        </w:rPr>
        <w:t xml:space="preserve">, the present findings support and extend the existing literature on the benefits of physical activity engagement across various aspects of mental health. </w:t>
      </w:r>
    </w:p>
    <w:p w14:paraId="03A52058" w14:textId="7F5FA034"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lastRenderedPageBreak/>
        <w:t xml:space="preserve">Despite </w:t>
      </w:r>
      <w:r w:rsidR="00464448">
        <w:rPr>
          <w:rFonts w:ascii="Times New Roman" w:hAnsi="Times New Roman" w:cs="Times New Roman"/>
          <w:kern w:val="0"/>
          <w:sz w:val="24"/>
          <w:szCs w:val="24"/>
          <w14:ligatures w14:val="none"/>
        </w:rPr>
        <w:t>the</w:t>
      </w:r>
      <w:r w:rsidRPr="00EE1D40">
        <w:rPr>
          <w:rFonts w:ascii="Times New Roman" w:hAnsi="Times New Roman" w:cs="Times New Roman"/>
          <w:kern w:val="0"/>
          <w:sz w:val="24"/>
          <w:szCs w:val="24"/>
          <w14:ligatures w14:val="none"/>
        </w:rPr>
        <w:t xml:space="preserve"> strengths, there are several limitations with the current study. Firstly, unlike randomization, propensity score weighting does not </w:t>
      </w:r>
      <w:r w:rsidR="00464448">
        <w:rPr>
          <w:rFonts w:ascii="Times New Roman" w:hAnsi="Times New Roman" w:cs="Times New Roman"/>
          <w:kern w:val="0"/>
          <w:sz w:val="24"/>
          <w:szCs w:val="24"/>
          <w14:ligatures w14:val="none"/>
        </w:rPr>
        <w:t>balance</w:t>
      </w:r>
      <w:r w:rsidRPr="00EE1D40">
        <w:rPr>
          <w:rFonts w:ascii="Times New Roman" w:hAnsi="Times New Roman" w:cs="Times New Roman"/>
          <w:kern w:val="0"/>
          <w:sz w:val="24"/>
          <w:szCs w:val="24"/>
          <w14:ligatures w14:val="none"/>
        </w:rPr>
        <w:t xml:space="preserve"> unobserved covariates</w:t>
      </w:r>
      <w:r w:rsidR="00464448">
        <w:rPr>
          <w:rFonts w:ascii="Times New Roman" w:hAnsi="Times New Roman" w:cs="Times New Roman"/>
          <w:kern w:val="0"/>
          <w:sz w:val="24"/>
          <w:szCs w:val="24"/>
          <w14:ligatures w14:val="none"/>
        </w:rPr>
        <w:t xml:space="preserve"> across treatment groups</w:t>
      </w:r>
      <w:r w:rsidR="00E00666" w:rsidRPr="00EE1D40">
        <w:rPr>
          <w:rFonts w:ascii="Times New Roman" w:hAnsi="Times New Roman" w:cs="Times New Roman"/>
          <w:kern w:val="0"/>
          <w:sz w:val="24"/>
          <w:szCs w:val="24"/>
          <w14:ligatures w14:val="none"/>
        </w:rPr>
        <w:t xml:space="preserve"> </w:t>
      </w:r>
      <w:r w:rsidR="00E0066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{"citationID":"fv00f8bM","properties":{"formattedCitation":"(Joffe &amp; Rosenbaum, 1999)","plainCitation":"(Joffe &amp; Rosenbaum, 1999)","noteIndex":0},"citationItems":[{"id":59,"uris":["http://zotero.org/users/local/ucDGfcUQ/items/HUWY49RS"],"itemData":{"id":59,"type":"article-journal","container-title":"American journal of epidemiology","issue":"4","note":"publisher: Oxford University Press","page":"327–333","title":"Invited commentary: propensity scores","volume":"150","author":[{"family":"Joffe","given":"Marshall M"},{"family":"Rosenbaum","given":"Paul R"}],"issued":{"date-parts":[["1999"]]}}}],"schema":"https://github.com/citation-style-language/schema/raw/master/csl-citation.json"}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(Joffe &amp; Rosenbaum, 1999)</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A</w:t>
      </w:r>
      <w:r w:rsidR="00BF149B">
        <w:rPr>
          <w:rFonts w:ascii="Times New Roman" w:hAnsi="Times New Roman" w:cs="Times New Roman"/>
          <w:kern w:val="0"/>
          <w:sz w:val="24"/>
          <w:szCs w:val="24"/>
          <w14:ligatures w14:val="none"/>
        </w:rPr>
        <w:t xml:space="preserve">n </w:t>
      </w:r>
      <w:r w:rsidRPr="00EE1D40">
        <w:rPr>
          <w:rFonts w:ascii="Times New Roman" w:hAnsi="Times New Roman" w:cs="Times New Roman"/>
          <w:kern w:val="0"/>
          <w:sz w:val="24"/>
          <w:szCs w:val="24"/>
          <w14:ligatures w14:val="none"/>
        </w:rPr>
        <w:t>unbiased treatment effect</w:t>
      </w:r>
      <w:r w:rsidR="00BF149B">
        <w:rPr>
          <w:rFonts w:ascii="Times New Roman" w:hAnsi="Times New Roman" w:cs="Times New Roman"/>
          <w:kern w:val="0"/>
          <w:sz w:val="24"/>
          <w:szCs w:val="24"/>
          <w14:ligatures w14:val="none"/>
        </w:rPr>
        <w:t xml:space="preserve"> that can be interpreted as causal</w:t>
      </w:r>
      <w:r w:rsidRPr="00EE1D40">
        <w:rPr>
          <w:rFonts w:ascii="Times New Roman" w:hAnsi="Times New Roman" w:cs="Times New Roman"/>
          <w:kern w:val="0"/>
          <w:sz w:val="24"/>
          <w:szCs w:val="24"/>
          <w14:ligatures w14:val="none"/>
        </w:rPr>
        <w:t xml:space="preserve"> assumes that all potential confounders are observed, which is unlikely to be the case in any observational study</w:t>
      </w:r>
      <w:r w:rsidR="00BF149B">
        <w:rPr>
          <w:rFonts w:ascii="Times New Roman" w:hAnsi="Times New Roman" w:cs="Times New Roman"/>
          <w:kern w:val="0"/>
          <w:sz w:val="24"/>
          <w:szCs w:val="24"/>
          <w14:ligatures w14:val="none"/>
        </w:rPr>
        <w:t xml:space="preserve"> concerning complex constructs and behaviors</w:t>
      </w:r>
      <w:r w:rsidRPr="00EE1D40">
        <w:rPr>
          <w:rFonts w:ascii="Times New Roman" w:hAnsi="Times New Roman" w:cs="Times New Roman"/>
          <w:kern w:val="0"/>
          <w:sz w:val="24"/>
          <w:szCs w:val="24"/>
          <w14:ligatures w14:val="none"/>
        </w:rPr>
        <w:t xml:space="preserve">. Additionally, the covariates included in this analysis were restricted by what was included in the </w:t>
      </w:r>
      <w:r w:rsidR="002C0344" w:rsidRPr="00EE1D40">
        <w:rPr>
          <w:rFonts w:ascii="Times New Roman" w:hAnsi="Times New Roman" w:cs="Times New Roman"/>
          <w:kern w:val="0"/>
          <w:sz w:val="24"/>
          <w:szCs w:val="24"/>
          <w14:ligatures w14:val="none"/>
        </w:rPr>
        <w:t>GMP</w:t>
      </w:r>
      <w:r w:rsidRPr="00EE1D40">
        <w:rPr>
          <w:rFonts w:ascii="Times New Roman" w:hAnsi="Times New Roman" w:cs="Times New Roman"/>
          <w:kern w:val="0"/>
          <w:sz w:val="24"/>
          <w:szCs w:val="24"/>
          <w14:ligatures w14:val="none"/>
        </w:rPr>
        <w:t xml:space="preserve"> </w:t>
      </w:r>
      <w:r w:rsidR="00BF149B">
        <w:rPr>
          <w:rFonts w:ascii="Times New Roman" w:hAnsi="Times New Roman" w:cs="Times New Roman"/>
          <w:kern w:val="0"/>
          <w:sz w:val="24"/>
          <w:szCs w:val="24"/>
          <w14:ligatures w14:val="none"/>
        </w:rPr>
        <w:t>questionnaire set</w:t>
      </w:r>
      <w:r w:rsidRPr="00EE1D40">
        <w:rPr>
          <w:rFonts w:ascii="Times New Roman" w:hAnsi="Times New Roman" w:cs="Times New Roman"/>
          <w:kern w:val="0"/>
          <w:sz w:val="24"/>
          <w:szCs w:val="24"/>
          <w14:ligatures w14:val="none"/>
        </w:rPr>
        <w:t xml:space="preserve">. Adjusting for a partial set of confounders may reduce bias, but it is unknown to what extent. Second, the MHQ and its </w:t>
      </w:r>
      <w:r w:rsidR="00916623" w:rsidRPr="00EE1D40">
        <w:rPr>
          <w:rFonts w:ascii="Times New Roman" w:hAnsi="Times New Roman" w:cs="Times New Roman"/>
          <w:kern w:val="0"/>
          <w:sz w:val="24"/>
          <w:szCs w:val="24"/>
          <w14:ligatures w14:val="none"/>
        </w:rPr>
        <w:t>subcategories</w:t>
      </w:r>
      <w:r w:rsidRPr="00EE1D40">
        <w:rPr>
          <w:rFonts w:ascii="Times New Roman" w:hAnsi="Times New Roman" w:cs="Times New Roman"/>
          <w:kern w:val="0"/>
          <w:sz w:val="24"/>
          <w:szCs w:val="24"/>
          <w14:ligatures w14:val="none"/>
        </w:rPr>
        <w:t xml:space="preserve"> have yet, to our knowledge, been validated in an independent sample. It would be interesting, for example, to investigate whether the MHQ and its </w:t>
      </w:r>
      <w:r w:rsidR="00916623" w:rsidRPr="00EE1D40">
        <w:rPr>
          <w:rFonts w:ascii="Times New Roman" w:hAnsi="Times New Roman" w:cs="Times New Roman"/>
          <w:kern w:val="0"/>
          <w:sz w:val="24"/>
          <w:szCs w:val="24"/>
          <w14:ligatures w14:val="none"/>
        </w:rPr>
        <w:t>subcategories</w:t>
      </w:r>
      <w:r w:rsidR="00BF149B">
        <w:rPr>
          <w:rFonts w:ascii="Times New Roman" w:hAnsi="Times New Roman" w:cs="Times New Roman"/>
          <w:kern w:val="0"/>
          <w:sz w:val="24"/>
          <w:szCs w:val="24"/>
          <w14:ligatures w14:val="none"/>
        </w:rPr>
        <w:t xml:space="preserve"> </w:t>
      </w:r>
      <w:r w:rsidRPr="00EE1D40">
        <w:rPr>
          <w:rFonts w:ascii="Times New Roman" w:hAnsi="Times New Roman" w:cs="Times New Roman"/>
          <w:kern w:val="0"/>
          <w:sz w:val="24"/>
          <w:szCs w:val="24"/>
          <w14:ligatures w14:val="none"/>
        </w:rPr>
        <w:t>predict the onset or course of distinct mental disorders. Third, physical activity was self-reported, which can introduce recall errors – particularly among older adults who are more prone to cognitive decline – and social desirability effects</w:t>
      </w:r>
      <w:r w:rsidR="00E00666" w:rsidRPr="00EE1D40">
        <w:rPr>
          <w:rFonts w:ascii="Times New Roman" w:hAnsi="Times New Roman" w:cs="Times New Roman"/>
          <w:kern w:val="0"/>
          <w:sz w:val="24"/>
          <w:szCs w:val="24"/>
          <w14:ligatures w14:val="none"/>
        </w:rPr>
        <w:t xml:space="preserve"> </w:t>
      </w:r>
      <w:r w:rsidR="00E0066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{"citationID":"5F9g7YKR","properties":{"formattedCitation":"(Sallis &amp; Saelens, 2000)","plainCitation":"(Sallis &amp; Saelens, 2000)","noteIndex":0},"citationItems":[{"id":58,"uris":["http://zotero.org/users/local/ucDGfcUQ/items/R9C4RHGD"],"itemData":{"id":58,"type":"article-journal","container-title":"Research quarterly for exercise and sport","issue":"sup2","note":"publisher: Taylor &amp; Francis","page":"1–14","title":"Assessment of physical activity by self-report: status, limitations, and future directions","volume":"71","author":[{"family":"Sallis","given":"James F"},{"family":"Saelens","given":"Brian E"}],"issued":{"date-parts":[["2000"]]}}}],"schema":"https://github.com/citation-style-language/schema/raw/master/csl-citation.json"}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(Sallis &amp; Saelens, 2000)</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However, researchers need to balance feasibility with practicality and therefore using a self-reported measure of physical activity may be best suited for data collection with a sample of this size and geographic </w:t>
      </w:r>
      <w:r w:rsidR="00BF149B">
        <w:rPr>
          <w:rFonts w:ascii="Times New Roman" w:hAnsi="Times New Roman" w:cs="Times New Roman"/>
          <w:kern w:val="0"/>
          <w:sz w:val="24"/>
          <w:szCs w:val="24"/>
          <w14:ligatures w14:val="none"/>
        </w:rPr>
        <w:t>spread</w:t>
      </w:r>
      <w:r w:rsidRPr="00EE1D40">
        <w:rPr>
          <w:rFonts w:ascii="Times New Roman" w:hAnsi="Times New Roman" w:cs="Times New Roman"/>
          <w:kern w:val="0"/>
          <w:sz w:val="24"/>
          <w:szCs w:val="24"/>
          <w14:ligatures w14:val="none"/>
        </w:rPr>
        <w:t xml:space="preserve">. Lastly, the </w:t>
      </w:r>
      <w:r w:rsidR="002C0344" w:rsidRPr="00EE1D40">
        <w:rPr>
          <w:rFonts w:ascii="Times New Roman" w:hAnsi="Times New Roman" w:cs="Times New Roman"/>
          <w:kern w:val="0"/>
          <w:sz w:val="24"/>
          <w:szCs w:val="24"/>
          <w14:ligatures w14:val="none"/>
        </w:rPr>
        <w:t>GMP</w:t>
      </w:r>
      <w:r w:rsidRPr="00EE1D40">
        <w:rPr>
          <w:rFonts w:ascii="Times New Roman" w:hAnsi="Times New Roman" w:cs="Times New Roman"/>
          <w:kern w:val="0"/>
          <w:sz w:val="24"/>
          <w:szCs w:val="24"/>
          <w14:ligatures w14:val="none"/>
        </w:rPr>
        <w:t xml:space="preserve"> has used convenience sampling to recruit participants, targeted towards individuals who used mental health-related search terms in Google and Facebook. Although the present sample includes individuals from over </w:t>
      </w:r>
      <w:r w:rsidR="00D4296D">
        <w:rPr>
          <w:rFonts w:ascii="Times New Roman" w:hAnsi="Times New Roman" w:cs="Times New Roman"/>
          <w:kern w:val="0"/>
          <w:sz w:val="24"/>
          <w:szCs w:val="24"/>
          <w14:ligatures w14:val="none"/>
        </w:rPr>
        <w:t xml:space="preserve">200 </w:t>
      </w:r>
      <w:r w:rsidRPr="00EE1D40">
        <w:rPr>
          <w:rFonts w:ascii="Times New Roman" w:hAnsi="Times New Roman" w:cs="Times New Roman"/>
          <w:kern w:val="0"/>
          <w:sz w:val="24"/>
          <w:szCs w:val="24"/>
          <w14:ligatures w14:val="none"/>
        </w:rPr>
        <w:t>countries</w:t>
      </w:r>
      <w:r w:rsidR="00D4296D">
        <w:rPr>
          <w:rFonts w:ascii="Times New Roman" w:hAnsi="Times New Roman" w:cs="Times New Roman"/>
          <w:kern w:val="0"/>
          <w:sz w:val="24"/>
          <w:szCs w:val="24"/>
          <w14:ligatures w14:val="none"/>
        </w:rPr>
        <w:t xml:space="preserve"> and territories</w:t>
      </w:r>
      <w:r w:rsidRPr="00EE1D40">
        <w:rPr>
          <w:rFonts w:ascii="Times New Roman" w:hAnsi="Times New Roman" w:cs="Times New Roman"/>
          <w:kern w:val="0"/>
          <w:sz w:val="24"/>
          <w:szCs w:val="24"/>
          <w14:ligatures w14:val="none"/>
        </w:rPr>
        <w:t xml:space="preserve">, it may not truly be globally representative, as it would </w:t>
      </w:r>
      <w:r w:rsidR="00DC0DAB">
        <w:rPr>
          <w:rFonts w:ascii="Times New Roman" w:hAnsi="Times New Roman" w:cs="Times New Roman"/>
          <w:kern w:val="0"/>
          <w:sz w:val="24"/>
          <w:szCs w:val="24"/>
          <w14:ligatures w14:val="none"/>
        </w:rPr>
        <w:t xml:space="preserve">likely </w:t>
      </w:r>
      <w:r w:rsidRPr="00EE1D40">
        <w:rPr>
          <w:rFonts w:ascii="Times New Roman" w:hAnsi="Times New Roman" w:cs="Times New Roman"/>
          <w:kern w:val="0"/>
          <w:sz w:val="24"/>
          <w:szCs w:val="24"/>
          <w14:ligatures w14:val="none"/>
        </w:rPr>
        <w:t xml:space="preserve">have overlooked individuals living in regions with limited to no internet access. </w:t>
      </w:r>
    </w:p>
    <w:p w14:paraId="70581FC4" w14:textId="77777777" w:rsidR="00CC1AF0" w:rsidRPr="00EE1D40" w:rsidRDefault="00CC1AF0"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Conclusion</w:t>
      </w:r>
    </w:p>
    <w:p w14:paraId="3A0E5177" w14:textId="38C317C0" w:rsidR="009C64BF"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This cross-sectional study estimated </w:t>
      </w:r>
      <w:r w:rsidR="00DC0DAB">
        <w:rPr>
          <w:rFonts w:ascii="Times New Roman" w:hAnsi="Times New Roman" w:cs="Times New Roman"/>
          <w:kern w:val="0"/>
          <w:sz w:val="24"/>
          <w:szCs w:val="24"/>
          <w14:ligatures w14:val="none"/>
        </w:rPr>
        <w:t>the</w:t>
      </w:r>
      <w:r w:rsidRPr="00EE1D40">
        <w:rPr>
          <w:rFonts w:ascii="Times New Roman" w:hAnsi="Times New Roman" w:cs="Times New Roman"/>
          <w:kern w:val="0"/>
          <w:sz w:val="24"/>
          <w:szCs w:val="24"/>
          <w14:ligatures w14:val="none"/>
        </w:rPr>
        <w:t xml:space="preserve"> effects of physical activity on several aspects of mental health among a large global sample of adults using </w:t>
      </w:r>
      <w:r w:rsidR="00DC0DAB">
        <w:rPr>
          <w:rFonts w:ascii="Times New Roman" w:hAnsi="Times New Roman" w:cs="Times New Roman"/>
          <w:kern w:val="0"/>
          <w:sz w:val="24"/>
          <w:szCs w:val="24"/>
          <w14:ligatures w14:val="none"/>
        </w:rPr>
        <w:t>propensity score weights estimated with generalized boosted modeling</w:t>
      </w:r>
      <w:r w:rsidRPr="00EE1D40">
        <w:rPr>
          <w:rFonts w:ascii="Times New Roman" w:hAnsi="Times New Roman" w:cs="Times New Roman"/>
          <w:kern w:val="0"/>
          <w:sz w:val="24"/>
          <w:szCs w:val="24"/>
          <w14:ligatures w14:val="none"/>
        </w:rPr>
        <w:t>. Our results demonstrate a significant small effect of self-</w:t>
      </w:r>
      <w:r w:rsidRPr="00EE1D40">
        <w:rPr>
          <w:rFonts w:ascii="Times New Roman" w:hAnsi="Times New Roman" w:cs="Times New Roman"/>
          <w:kern w:val="0"/>
          <w:sz w:val="24"/>
          <w:szCs w:val="24"/>
          <w14:ligatures w14:val="none"/>
        </w:rPr>
        <w:lastRenderedPageBreak/>
        <w:t xml:space="preserve">reported physical activity on a comprehensive measure of overall mental health and well-being, in addition to similar benefits across several specific subcategories of mental health. The strongest associations between physical activity and mental health appear to occur during the early and middle-aged adult life stages, with effects becoming weaker into old age. </w:t>
      </w:r>
      <w:r w:rsidR="00174201" w:rsidRPr="00EE1D40">
        <w:rPr>
          <w:rFonts w:ascii="Times New Roman" w:hAnsi="Times New Roman" w:cs="Times New Roman"/>
          <w:kern w:val="0"/>
          <w:sz w:val="24"/>
          <w:szCs w:val="24"/>
          <w14:ligatures w14:val="none"/>
        </w:rPr>
        <w:t>These</w:t>
      </w:r>
      <w:r w:rsidRPr="00EE1D40">
        <w:rPr>
          <w:rFonts w:ascii="Times New Roman" w:hAnsi="Times New Roman" w:cs="Times New Roman"/>
          <w:kern w:val="0"/>
          <w:sz w:val="24"/>
          <w:szCs w:val="24"/>
          <w14:ligatures w14:val="none"/>
        </w:rPr>
        <w:t xml:space="preserve"> findings further </w:t>
      </w:r>
      <w:r w:rsidR="003D4141" w:rsidRPr="00EE1D40">
        <w:rPr>
          <w:rFonts w:ascii="Times New Roman" w:hAnsi="Times New Roman" w:cs="Times New Roman"/>
          <w:kern w:val="0"/>
          <w:sz w:val="24"/>
          <w:szCs w:val="24"/>
          <w14:ligatures w14:val="none"/>
        </w:rPr>
        <w:t>support</w:t>
      </w:r>
      <w:r w:rsidRPr="00EE1D40">
        <w:rPr>
          <w:rFonts w:ascii="Times New Roman" w:hAnsi="Times New Roman" w:cs="Times New Roman"/>
          <w:kern w:val="0"/>
          <w:sz w:val="24"/>
          <w:szCs w:val="24"/>
          <w14:ligatures w14:val="none"/>
        </w:rPr>
        <w:t xml:space="preserve"> the growing body of evidence promoting </w:t>
      </w:r>
      <w:r w:rsidR="00174201" w:rsidRPr="00EE1D40">
        <w:rPr>
          <w:rFonts w:ascii="Times New Roman" w:hAnsi="Times New Roman" w:cs="Times New Roman"/>
          <w:kern w:val="0"/>
          <w:sz w:val="24"/>
          <w:szCs w:val="24"/>
          <w14:ligatures w14:val="none"/>
        </w:rPr>
        <w:t xml:space="preserve">the benefits of </w:t>
      </w:r>
      <w:r w:rsidRPr="00EE1D40">
        <w:rPr>
          <w:rFonts w:ascii="Times New Roman" w:hAnsi="Times New Roman" w:cs="Times New Roman"/>
          <w:kern w:val="0"/>
          <w:sz w:val="24"/>
          <w:szCs w:val="24"/>
          <w14:ligatures w14:val="none"/>
        </w:rPr>
        <w:t>physical activity</w:t>
      </w:r>
      <w:r w:rsidR="00174201" w:rsidRPr="00EE1D40">
        <w:rPr>
          <w:rFonts w:ascii="Times New Roman" w:hAnsi="Times New Roman" w:cs="Times New Roman"/>
          <w:kern w:val="0"/>
          <w:sz w:val="24"/>
          <w:szCs w:val="24"/>
          <w14:ligatures w14:val="none"/>
        </w:rPr>
        <w:t xml:space="preserve"> on</w:t>
      </w:r>
      <w:r w:rsidRPr="00EE1D40">
        <w:rPr>
          <w:rFonts w:ascii="Times New Roman" w:hAnsi="Times New Roman" w:cs="Times New Roman"/>
          <w:kern w:val="0"/>
          <w:sz w:val="24"/>
          <w:szCs w:val="24"/>
          <w14:ligatures w14:val="none"/>
        </w:rPr>
        <w:t xml:space="preserve"> various aspects of mental health and well-being among the population</w:t>
      </w:r>
      <w:r w:rsidR="001C0D89">
        <w:rPr>
          <w:rFonts w:ascii="Times New Roman" w:hAnsi="Times New Roman" w:cs="Times New Roman"/>
          <w:kern w:val="0"/>
          <w:sz w:val="24"/>
          <w:szCs w:val="24"/>
          <w14:ligatures w14:val="none"/>
        </w:rPr>
        <w:t>, while introducing a useful tool for balancing covariates in observational data.</w:t>
      </w:r>
    </w:p>
    <w:p w14:paraId="3F6FC790"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6BEA8BE4"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462ED220"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338C7A48"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420DAA92"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0D813842"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77FE5325"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2033ABE5"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48C28F1A"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3674D7E2"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3D20E0C5"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3AF25E89"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165F07FB"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77D0D9CB" w14:textId="77777777" w:rsidR="00EE1D40" w:rsidRPr="00EE1D40" w:rsidRDefault="00EE1D40" w:rsidP="00EE1D40">
      <w:pPr>
        <w:spacing w:after="0" w:line="480" w:lineRule="auto"/>
        <w:ind w:firstLine="720"/>
        <w:rPr>
          <w:rFonts w:ascii="Times New Roman" w:hAnsi="Times New Roman" w:cs="Times New Roman"/>
          <w:kern w:val="0"/>
          <w:sz w:val="24"/>
          <w:szCs w:val="24"/>
          <w14:ligatures w14:val="none"/>
        </w:rPr>
      </w:pPr>
    </w:p>
    <w:p w14:paraId="3323C0C0" w14:textId="2DEA464F" w:rsidR="00DE6B28" w:rsidRPr="00EE1D40" w:rsidRDefault="00DE6B28" w:rsidP="00EA3172">
      <w:pPr>
        <w:spacing w:after="0" w:line="480" w:lineRule="auto"/>
        <w:jc w:val="center"/>
        <w:rPr>
          <w:rFonts w:ascii="Times New Roman" w:hAnsi="Times New Roman" w:cs="Times New Roman"/>
          <w:b/>
          <w:bCs/>
          <w:sz w:val="24"/>
          <w:szCs w:val="24"/>
        </w:rPr>
      </w:pPr>
      <w:r w:rsidRPr="00EE1D40">
        <w:rPr>
          <w:rFonts w:ascii="Times New Roman" w:hAnsi="Times New Roman" w:cs="Times New Roman"/>
          <w:b/>
          <w:bCs/>
          <w:sz w:val="24"/>
          <w:szCs w:val="24"/>
        </w:rPr>
        <w:t>References</w:t>
      </w:r>
    </w:p>
    <w:p w14:paraId="642D4588" w14:textId="77777777" w:rsidR="005D5718" w:rsidRDefault="009C64BF" w:rsidP="005D5718">
      <w:pPr>
        <w:pStyle w:val="Bibliography"/>
      </w:pPr>
      <w:r w:rsidRPr="00EE1D40">
        <w:fldChar w:fldCharType="begin"/>
      </w:r>
      <w:r w:rsidR="00120E89">
        <w:instrText xml:space="preserve"> ADDIN ZOTERO_BIBL {"uncited":[],"omitted":[],"custom":[]} CSL_BIBLIOGRAPHY </w:instrText>
      </w:r>
      <w:r w:rsidRPr="00EE1D40">
        <w:fldChar w:fldCharType="separate"/>
      </w:r>
      <w:r w:rsidR="005D5718">
        <w:t xml:space="preserve">Ashdown-Franks, G., Firth, J., Carney, R., Carvalho, A. F., Hallgren, M., Koyanagi, A., Rosenbaum, S., Schuch, F. B., Smith, L., Solmi, M., &amp; others. (2020). Exercise as medicine for mental and </w:t>
      </w:r>
      <w:r w:rsidR="005D5718">
        <w:lastRenderedPageBreak/>
        <w:t xml:space="preserve">substance use disorders: A meta-review of the benefits for neuropsychiatric and cognitive outcomes. </w:t>
      </w:r>
      <w:r w:rsidR="005D5718">
        <w:rPr>
          <w:i/>
          <w:iCs/>
        </w:rPr>
        <w:t>Sports Medicine</w:t>
      </w:r>
      <w:r w:rsidR="005D5718">
        <w:t xml:space="preserve">, </w:t>
      </w:r>
      <w:r w:rsidR="005D5718">
        <w:rPr>
          <w:i/>
          <w:iCs/>
        </w:rPr>
        <w:t>50</w:t>
      </w:r>
      <w:r w:rsidR="005D5718">
        <w:t>, 151–170.</w:t>
      </w:r>
    </w:p>
    <w:p w14:paraId="37D156A9" w14:textId="77777777" w:rsidR="005D5718" w:rsidRDefault="005D5718" w:rsidP="005D5718">
      <w:pPr>
        <w:pStyle w:val="Bibliography"/>
      </w:pPr>
      <w:r>
        <w:t xml:space="preserve">Aylett, E., Small, N., &amp; Bower, P. (2018). Exercise in the treatment of clinical anxiety in general practice–a systematic review and meta-analysis. </w:t>
      </w:r>
      <w:r>
        <w:rPr>
          <w:i/>
          <w:iCs/>
        </w:rPr>
        <w:t>BMC Health Services Research</w:t>
      </w:r>
      <w:r>
        <w:t xml:space="preserve">, </w:t>
      </w:r>
      <w:r>
        <w:rPr>
          <w:i/>
          <w:iCs/>
        </w:rPr>
        <w:t>18</w:t>
      </w:r>
      <w:r>
        <w:t>, 1–18.</w:t>
      </w:r>
    </w:p>
    <w:p w14:paraId="74F66C94" w14:textId="77777777" w:rsidR="005D5718" w:rsidRDefault="005D5718" w:rsidP="005D5718">
      <w:pPr>
        <w:pStyle w:val="Bibliography"/>
      </w:pPr>
      <w:r>
        <w:t xml:space="preserve">Beaulieu, K., Hopkins, M., Blundell, J., &amp; Finlayson, G. (2016). Does habitual physical activity increase the sensitivity of the appetite control system? A systematic review. </w:t>
      </w:r>
      <w:r>
        <w:rPr>
          <w:i/>
          <w:iCs/>
        </w:rPr>
        <w:t>Sports Medicine</w:t>
      </w:r>
      <w:r>
        <w:t xml:space="preserve">, </w:t>
      </w:r>
      <w:r>
        <w:rPr>
          <w:i/>
          <w:iCs/>
        </w:rPr>
        <w:t>46</w:t>
      </w:r>
      <w:r>
        <w:t>, 1897–1919.</w:t>
      </w:r>
    </w:p>
    <w:p w14:paraId="2CB06C24" w14:textId="77777777" w:rsidR="005D5718" w:rsidRDefault="005D5718" w:rsidP="005D5718">
      <w:pPr>
        <w:pStyle w:val="Bibliography"/>
      </w:pPr>
      <w:r>
        <w:t xml:space="preserve">Beaulieu, K., Hopkins, M., Blundell, J., &amp; Finlayson, G. (2018). Homeostatic and non-homeostatic appetite control along the spectrum of physical activity levels: An updated perspective. </w:t>
      </w:r>
      <w:r>
        <w:rPr>
          <w:i/>
          <w:iCs/>
        </w:rPr>
        <w:t>Physiology &amp; Behavior</w:t>
      </w:r>
      <w:r>
        <w:t xml:space="preserve">, </w:t>
      </w:r>
      <w:r>
        <w:rPr>
          <w:i/>
          <w:iCs/>
        </w:rPr>
        <w:t>192</w:t>
      </w:r>
      <w:r>
        <w:t>, 23–29.</w:t>
      </w:r>
    </w:p>
    <w:p w14:paraId="07317D05" w14:textId="77777777" w:rsidR="005D5718" w:rsidRDefault="005D5718" w:rsidP="005D5718">
      <w:pPr>
        <w:pStyle w:val="Bibliography"/>
      </w:pPr>
      <w:r>
        <w:t xml:space="preserve">Bidzan-Bluma, I., &amp; Lipowska, M. (2018). Physical Activity and Cognitive Functioning of Children: A Systematic Review. </w:t>
      </w:r>
      <w:r>
        <w:rPr>
          <w:i/>
          <w:iCs/>
        </w:rPr>
        <w:t>International Journal of Environmental Research and Public Health</w:t>
      </w:r>
      <w:r>
        <w:t xml:space="preserve">, </w:t>
      </w:r>
      <w:r>
        <w:rPr>
          <w:i/>
          <w:iCs/>
        </w:rPr>
        <w:t>15</w:t>
      </w:r>
      <w:r>
        <w:t>(4), 800. https://doi.org/10.3390/ijerph15040800</w:t>
      </w:r>
    </w:p>
    <w:p w14:paraId="1095D76D" w14:textId="77777777" w:rsidR="005D5718" w:rsidRDefault="005D5718" w:rsidP="005D5718">
      <w:pPr>
        <w:pStyle w:val="Bibliography"/>
      </w:pPr>
      <w:r>
        <w:t xml:space="preserve">Blanchflower, D. G., &amp; Oswald, A. J. (2008). Is well-being U-shaped over the life cycle? </w:t>
      </w:r>
      <w:r>
        <w:rPr>
          <w:i/>
          <w:iCs/>
        </w:rPr>
        <w:t>Social Science &amp; Medicine</w:t>
      </w:r>
      <w:r>
        <w:t xml:space="preserve">, </w:t>
      </w:r>
      <w:r>
        <w:rPr>
          <w:i/>
          <w:iCs/>
        </w:rPr>
        <w:t>66</w:t>
      </w:r>
      <w:r>
        <w:t>(8), 1733–1749.</w:t>
      </w:r>
    </w:p>
    <w:p w14:paraId="5F762353" w14:textId="77777777" w:rsidR="005D5718" w:rsidRDefault="005D5718" w:rsidP="005D5718">
      <w:pPr>
        <w:pStyle w:val="Bibliography"/>
      </w:pPr>
      <w:r>
        <w:t xml:space="preserve">Borsboom, D., Cramer, A. O., Schmittmann, V. D., Epskamp, S., &amp; Waldorp, L. J. (2011). The small world of psychopathology. </w:t>
      </w:r>
      <w:r>
        <w:rPr>
          <w:i/>
          <w:iCs/>
        </w:rPr>
        <w:t>PloS One</w:t>
      </w:r>
      <w:r>
        <w:t xml:space="preserve">, </w:t>
      </w:r>
      <w:r>
        <w:rPr>
          <w:i/>
          <w:iCs/>
        </w:rPr>
        <w:t>6</w:t>
      </w:r>
      <w:r>
        <w:t>(11), e27407.</w:t>
      </w:r>
    </w:p>
    <w:p w14:paraId="5235FFDE" w14:textId="77777777" w:rsidR="005D5718" w:rsidRDefault="005D5718" w:rsidP="005D5718">
      <w:pPr>
        <w:pStyle w:val="Bibliography"/>
      </w:pPr>
      <w:r>
        <w:t xml:space="preserve">Bower, J. E. (2014). Cancer-related fatigue—Mechanisms, risk factors, and treatments. </w:t>
      </w:r>
      <w:r>
        <w:rPr>
          <w:i/>
          <w:iCs/>
        </w:rPr>
        <w:t>Nature Reviews Clinical Oncology</w:t>
      </w:r>
      <w:r>
        <w:t xml:space="preserve">, </w:t>
      </w:r>
      <w:r>
        <w:rPr>
          <w:i/>
          <w:iCs/>
        </w:rPr>
        <w:t>11</w:t>
      </w:r>
      <w:r>
        <w:t>(10), 597–609.</w:t>
      </w:r>
    </w:p>
    <w:p w14:paraId="7CA5C3E2" w14:textId="77777777" w:rsidR="005D5718" w:rsidRDefault="005D5718" w:rsidP="005D5718">
      <w:pPr>
        <w:pStyle w:val="Bibliography"/>
      </w:pPr>
      <w:r>
        <w:t xml:space="preserve">Brokmeier, L. L., Firth, J., Vancampfort, D., Smith, L., Deenik, J., Rosenbaum, S., Stubbs, B., &amp; Schuch, F. B. (2020). Does physical activity reduce the risk of psychosis? A systematic review and meta-analysis of prospective studies. </w:t>
      </w:r>
      <w:r>
        <w:rPr>
          <w:i/>
          <w:iCs/>
        </w:rPr>
        <w:t>Psychiatry Research</w:t>
      </w:r>
      <w:r>
        <w:t xml:space="preserve">, </w:t>
      </w:r>
      <w:r>
        <w:rPr>
          <w:i/>
          <w:iCs/>
        </w:rPr>
        <w:t>284</w:t>
      </w:r>
      <w:r>
        <w:t>, 112675.</w:t>
      </w:r>
    </w:p>
    <w:p w14:paraId="7E58A5F1" w14:textId="77777777" w:rsidR="005D5718" w:rsidRDefault="005D5718" w:rsidP="005D5718">
      <w:pPr>
        <w:pStyle w:val="Bibliography"/>
      </w:pPr>
      <w:r>
        <w:t xml:space="preserve">Burgette, J. M., Preisser, J. S., &amp; Rozier, R. G. (2016). Propensity score weighting: An application to an E arly H ead S tart dental study. </w:t>
      </w:r>
      <w:r>
        <w:rPr>
          <w:i/>
          <w:iCs/>
        </w:rPr>
        <w:t>Journal of Public Health Dentistry</w:t>
      </w:r>
      <w:r>
        <w:t xml:space="preserve">, </w:t>
      </w:r>
      <w:r>
        <w:rPr>
          <w:i/>
          <w:iCs/>
        </w:rPr>
        <w:t>76</w:t>
      </w:r>
      <w:r>
        <w:t>(1), 17–29.</w:t>
      </w:r>
    </w:p>
    <w:p w14:paraId="29E2FDAC" w14:textId="77777777" w:rsidR="005D5718" w:rsidRDefault="005D5718" w:rsidP="005D5718">
      <w:pPr>
        <w:pStyle w:val="Bibliography"/>
      </w:pPr>
      <w:r>
        <w:lastRenderedPageBreak/>
        <w:t xml:space="preserve">Carvalho, A., Rea, I. M., Parimon, T., &amp; Cusack, B. J. (2014). Physical activity and cognitive function in individuals over 60 years of age: A systematic review. </w:t>
      </w:r>
      <w:r>
        <w:rPr>
          <w:i/>
          <w:iCs/>
        </w:rPr>
        <w:t>Clinical Interventions in Aging</w:t>
      </w:r>
      <w:r>
        <w:t>, 661–682.</w:t>
      </w:r>
    </w:p>
    <w:p w14:paraId="042A715A" w14:textId="77777777" w:rsidR="005D5718" w:rsidRDefault="005D5718" w:rsidP="005D5718">
      <w:pPr>
        <w:pStyle w:val="Bibliography"/>
      </w:pPr>
      <w:r>
        <w:t xml:space="preserve">Cham, H., &amp; West, S. G. (2016). Propensity score analysis with missing data. </w:t>
      </w:r>
      <w:r>
        <w:rPr>
          <w:i/>
          <w:iCs/>
        </w:rPr>
        <w:t>Psychological Methods</w:t>
      </w:r>
      <w:r>
        <w:t xml:space="preserve">, </w:t>
      </w:r>
      <w:r>
        <w:rPr>
          <w:i/>
          <w:iCs/>
        </w:rPr>
        <w:t>21</w:t>
      </w:r>
      <w:r>
        <w:t>(3), 427.</w:t>
      </w:r>
    </w:p>
    <w:p w14:paraId="6B4B3035" w14:textId="77777777" w:rsidR="005D5718" w:rsidRDefault="005D5718" w:rsidP="005D5718">
      <w:pPr>
        <w:pStyle w:val="Bibliography"/>
      </w:pPr>
      <w:r>
        <w:t xml:space="preserve">Chen, Y., Cowden, R. G., Fulks, J., Plake, J. F., &amp; VanderWeele, T. J. (2022). National data on age gradients in well-being among US adults. </w:t>
      </w:r>
      <w:r>
        <w:rPr>
          <w:i/>
          <w:iCs/>
        </w:rPr>
        <w:t>JAMA Psychiatry</w:t>
      </w:r>
      <w:r>
        <w:t xml:space="preserve">, </w:t>
      </w:r>
      <w:r>
        <w:rPr>
          <w:i/>
          <w:iCs/>
        </w:rPr>
        <w:t>79</w:t>
      </w:r>
      <w:r>
        <w:t>(10), 1046–1047.</w:t>
      </w:r>
    </w:p>
    <w:p w14:paraId="3E854908" w14:textId="77777777" w:rsidR="005D5718" w:rsidRDefault="005D5718" w:rsidP="005D5718">
      <w:pPr>
        <w:pStyle w:val="Bibliography"/>
      </w:pPr>
      <w:r>
        <w:t xml:space="preserve">Coffman, D. L., Zhou, J., &amp; Cai, X. (2020). Comparison of methods for handling covariate missingness in propensity score estimation with a binary exposure. </w:t>
      </w:r>
      <w:r>
        <w:rPr>
          <w:i/>
          <w:iCs/>
        </w:rPr>
        <w:t>BMC Medical Research Methodology</w:t>
      </w:r>
      <w:r>
        <w:t xml:space="preserve">, </w:t>
      </w:r>
      <w:r>
        <w:rPr>
          <w:i/>
          <w:iCs/>
        </w:rPr>
        <w:t>20</w:t>
      </w:r>
      <w:r>
        <w:t>(1), 1–14.</w:t>
      </w:r>
    </w:p>
    <w:p w14:paraId="1A4F816A" w14:textId="77777777" w:rsidR="005D5718" w:rsidRDefault="005D5718" w:rsidP="005D5718">
      <w:pPr>
        <w:pStyle w:val="Bibliography"/>
      </w:pPr>
      <w:r>
        <w:t xml:space="preserve">Collaborators, G. 2019 M. D. &amp; others. (2022). Global, regional, and national burden of 12 mental disorders in 204 countries and territories, 1990–2019: A systematic analysis for the Global Burden of Disease Study 2019. </w:t>
      </w:r>
      <w:r>
        <w:rPr>
          <w:i/>
          <w:iCs/>
        </w:rPr>
        <w:t>The Lancet Psychiatry</w:t>
      </w:r>
      <w:r>
        <w:t xml:space="preserve">, </w:t>
      </w:r>
      <w:r>
        <w:rPr>
          <w:i/>
          <w:iCs/>
        </w:rPr>
        <w:t>9</w:t>
      </w:r>
      <w:r>
        <w:t>(2), 137–150.</w:t>
      </w:r>
    </w:p>
    <w:p w14:paraId="77247A40" w14:textId="77777777" w:rsidR="005D5718" w:rsidRDefault="005D5718" w:rsidP="005D5718">
      <w:pPr>
        <w:pStyle w:val="Bibliography"/>
      </w:pPr>
      <w:r>
        <w:t xml:space="preserve">Cooney, G. M., Dwan, K., Greig, C. A., Lawlor, D. A., Rimer, J., Waugh, F. R., McMurdo, M., &amp; Mead, G. E. (2013). Exercise for depression. </w:t>
      </w:r>
      <w:r>
        <w:rPr>
          <w:i/>
          <w:iCs/>
        </w:rPr>
        <w:t>Cochrane Database of Systematic Reviews</w:t>
      </w:r>
      <w:r>
        <w:t xml:space="preserve">, </w:t>
      </w:r>
      <w:r>
        <w:rPr>
          <w:i/>
          <w:iCs/>
        </w:rPr>
        <w:t>9</w:t>
      </w:r>
      <w:r>
        <w:t>.</w:t>
      </w:r>
    </w:p>
    <w:p w14:paraId="4D72D2AC" w14:textId="77777777" w:rsidR="005D5718" w:rsidRDefault="005D5718" w:rsidP="005D5718">
      <w:pPr>
        <w:pStyle w:val="Bibliography"/>
      </w:pPr>
      <w:r>
        <w:t xml:space="preserve">Cunningham, C., O’Sullivan, R., Caserotti, P., &amp; Tully, M. A. (2020). Consequences of physical inactivity in older adults: A systematic review of reviews and meta-analyses. </w:t>
      </w:r>
      <w:r>
        <w:rPr>
          <w:i/>
          <w:iCs/>
        </w:rPr>
        <w:t>Scandinavian Journal of Medicine &amp; Science in Sports</w:t>
      </w:r>
      <w:r>
        <w:t xml:space="preserve">, </w:t>
      </w:r>
      <w:r>
        <w:rPr>
          <w:i/>
          <w:iCs/>
        </w:rPr>
        <w:t>30</w:t>
      </w:r>
      <w:r>
        <w:t>(5), 816–827.</w:t>
      </w:r>
    </w:p>
    <w:p w14:paraId="49090034" w14:textId="77777777" w:rsidR="005D5718" w:rsidRDefault="005D5718" w:rsidP="005D5718">
      <w:pPr>
        <w:pStyle w:val="Bibliography"/>
      </w:pPr>
      <w:r>
        <w:t xml:space="preserve">de Oliveira, L. da S. S. C. B., Souza, E. C., Rodrigues, R. A. S., Fett, C. A., &amp; Piva, A. B. (2019). The effects of physical activity on anxiety, depression, and quality of life in elderly people living in the community. </w:t>
      </w:r>
      <w:r>
        <w:rPr>
          <w:i/>
          <w:iCs/>
        </w:rPr>
        <w:t>Trends in Psychiatry and Psychotherapy</w:t>
      </w:r>
      <w:r>
        <w:t xml:space="preserve">, </w:t>
      </w:r>
      <w:r>
        <w:rPr>
          <w:i/>
          <w:iCs/>
        </w:rPr>
        <w:t>41</w:t>
      </w:r>
      <w:r>
        <w:t>, 36–42.</w:t>
      </w:r>
    </w:p>
    <w:p w14:paraId="79599E0F" w14:textId="77777777" w:rsidR="005D5718" w:rsidRDefault="005D5718" w:rsidP="005D5718">
      <w:pPr>
        <w:pStyle w:val="Bibliography"/>
      </w:pPr>
      <w:r>
        <w:t xml:space="preserve">Ekkekakis, P. (2020). Why Is exercise underutilized in clinical practice despite evidence it is effective? Lessons in pragmatism from the inclusion of exercise in guidelines for the treatment of depression in the British National Health Service. </w:t>
      </w:r>
      <w:r>
        <w:rPr>
          <w:i/>
          <w:iCs/>
        </w:rPr>
        <w:t>Kinesiology Review</w:t>
      </w:r>
      <w:r>
        <w:t xml:space="preserve">, </w:t>
      </w:r>
      <w:r>
        <w:rPr>
          <w:i/>
          <w:iCs/>
        </w:rPr>
        <w:t>10</w:t>
      </w:r>
      <w:r>
        <w:t>(1), 29–50.</w:t>
      </w:r>
    </w:p>
    <w:p w14:paraId="7E11971D" w14:textId="77777777" w:rsidR="005D5718" w:rsidRDefault="005D5718" w:rsidP="005D5718">
      <w:pPr>
        <w:pStyle w:val="Bibliography"/>
      </w:pPr>
      <w:r>
        <w:lastRenderedPageBreak/>
        <w:t xml:space="preserve">Fessler, J., Godement, M., Pirracchio, R., Marandon, J.-Y., Thes, J., Sage, E., Roux, A., Parquin, F., Cerf, C., Fischler, M., &amp; others. (2019). Inhaled nitric oxide dependency at the end of double-lung transplantation: A boosted propensity score cohort analysis. </w:t>
      </w:r>
      <w:r>
        <w:rPr>
          <w:i/>
          <w:iCs/>
        </w:rPr>
        <w:t>Transplant International</w:t>
      </w:r>
      <w:r>
        <w:t xml:space="preserve">, </w:t>
      </w:r>
      <w:r>
        <w:rPr>
          <w:i/>
          <w:iCs/>
        </w:rPr>
        <w:t>32</w:t>
      </w:r>
      <w:r>
        <w:t>(3), 244–256.</w:t>
      </w:r>
    </w:p>
    <w:p w14:paraId="03DF2282" w14:textId="77777777" w:rsidR="005D5718" w:rsidRDefault="005D5718" w:rsidP="005D5718">
      <w:pPr>
        <w:pStyle w:val="Bibliography"/>
      </w:pPr>
      <w:r>
        <w:t xml:space="preserve">Fried, E. I., &amp; Nesse, R. M. (2015). Depression sum-scores don’t add up: Why analyzing specific depression symptoms is essential. </w:t>
      </w:r>
      <w:r>
        <w:rPr>
          <w:i/>
          <w:iCs/>
        </w:rPr>
        <w:t>BMC Medicine</w:t>
      </w:r>
      <w:r>
        <w:t xml:space="preserve">, </w:t>
      </w:r>
      <w:r>
        <w:rPr>
          <w:i/>
          <w:iCs/>
        </w:rPr>
        <w:t>13</w:t>
      </w:r>
      <w:r>
        <w:t>(1), 1–11.</w:t>
      </w:r>
    </w:p>
    <w:p w14:paraId="223B8927" w14:textId="77777777" w:rsidR="005D5718" w:rsidRDefault="005D5718" w:rsidP="005D5718">
      <w:pPr>
        <w:pStyle w:val="Bibliography"/>
      </w:pPr>
      <w:r>
        <w:t xml:space="preserve">Friedman, J. H. (2001). Greedy function approximation: A gradient boosting machine. </w:t>
      </w:r>
      <w:r>
        <w:rPr>
          <w:i/>
          <w:iCs/>
        </w:rPr>
        <w:t>Annals of Statistics</w:t>
      </w:r>
      <w:r>
        <w:t>, 1189–1232.</w:t>
      </w:r>
    </w:p>
    <w:p w14:paraId="61097249" w14:textId="77777777" w:rsidR="005D5718" w:rsidRDefault="005D5718" w:rsidP="005D5718">
      <w:pPr>
        <w:pStyle w:val="Bibliography"/>
      </w:pPr>
      <w:r>
        <w:t xml:space="preserve">Funk, M. J., Westreich, D., Wiesen, C., Stürmer, T., Brookhart, M. A., &amp; Davidian, M. (2011). Doubly robust estimation of causal effects. </w:t>
      </w:r>
      <w:r>
        <w:rPr>
          <w:i/>
          <w:iCs/>
        </w:rPr>
        <w:t>American Journal of Epidemiology</w:t>
      </w:r>
      <w:r>
        <w:t xml:space="preserve">, </w:t>
      </w:r>
      <w:r>
        <w:rPr>
          <w:i/>
          <w:iCs/>
        </w:rPr>
        <w:t>173</w:t>
      </w:r>
      <w:r>
        <w:t>(7), 761–767.</w:t>
      </w:r>
    </w:p>
    <w:p w14:paraId="4272418C" w14:textId="77777777" w:rsidR="005D5718" w:rsidRDefault="005D5718" w:rsidP="005D5718">
      <w:pPr>
        <w:pStyle w:val="Bibliography"/>
      </w:pPr>
      <w:r>
        <w:t xml:space="preserve">Gordon, B. R., McDowell, C. P., Hallgren, M., Meyer, J. D., Lyons, M., &amp; Herring, M. P. (2018). Association of efficacy of resistance exercise training with depressive symptoms: Meta-analysis and meta-regression analysis of randomized clinical trials. </w:t>
      </w:r>
      <w:r>
        <w:rPr>
          <w:i/>
          <w:iCs/>
        </w:rPr>
        <w:t>JAMA Psychiatry</w:t>
      </w:r>
      <w:r>
        <w:t xml:space="preserve">, </w:t>
      </w:r>
      <w:r>
        <w:rPr>
          <w:i/>
          <w:iCs/>
        </w:rPr>
        <w:t>75</w:t>
      </w:r>
      <w:r>
        <w:t>(6), 566–576.</w:t>
      </w:r>
    </w:p>
    <w:p w14:paraId="34496855" w14:textId="77777777" w:rsidR="005D5718" w:rsidRDefault="005D5718" w:rsidP="005D5718">
      <w:pPr>
        <w:pStyle w:val="Bibliography"/>
      </w:pPr>
      <w:r>
        <w:t xml:space="preserve">Greifer, N. (2022). </w:t>
      </w:r>
      <w:r>
        <w:rPr>
          <w:i/>
          <w:iCs/>
        </w:rPr>
        <w:t>WeightIt: Weighting for Covariate Balance in Observational Studies</w:t>
      </w:r>
      <w:r>
        <w:t>. https://CRAN.R-project.org/package=WeightIt</w:t>
      </w:r>
    </w:p>
    <w:p w14:paraId="7F3461DD" w14:textId="77777777" w:rsidR="005D5718" w:rsidRDefault="005D5718" w:rsidP="005D5718">
      <w:pPr>
        <w:pStyle w:val="Bibliography"/>
      </w:pPr>
      <w:r>
        <w:t xml:space="preserve">Health, T. L. G. (2020). Mental health matters. </w:t>
      </w:r>
      <w:r>
        <w:rPr>
          <w:i/>
          <w:iCs/>
        </w:rPr>
        <w:t>The Lancet. Global Health</w:t>
      </w:r>
      <w:r>
        <w:t xml:space="preserve">, </w:t>
      </w:r>
      <w:r>
        <w:rPr>
          <w:i/>
          <w:iCs/>
        </w:rPr>
        <w:t>8</w:t>
      </w:r>
      <w:r>
        <w:t>(11), e1352.</w:t>
      </w:r>
    </w:p>
    <w:p w14:paraId="179B4516" w14:textId="77777777" w:rsidR="005D5718" w:rsidRDefault="005D5718" w:rsidP="005D5718">
      <w:pPr>
        <w:pStyle w:val="Bibliography"/>
      </w:pPr>
      <w:r>
        <w:t xml:space="preserve">Iniesta, R., Malki, K., Maier, W., Rietschel, M., Mors, O., Hauser, J., Henigsberg, N., Dernovsek, M. Z., Souery, D., Stahl, D., &amp; others. (2016). Combining clinical variables to optimize prediction of antidepressant treatment outcomes. </w:t>
      </w:r>
      <w:r>
        <w:rPr>
          <w:i/>
          <w:iCs/>
        </w:rPr>
        <w:t>Journal of Psychiatric Research</w:t>
      </w:r>
      <w:r>
        <w:t xml:space="preserve">, </w:t>
      </w:r>
      <w:r>
        <w:rPr>
          <w:i/>
          <w:iCs/>
        </w:rPr>
        <w:t>78</w:t>
      </w:r>
      <w:r>
        <w:t>, 94–102.</w:t>
      </w:r>
    </w:p>
    <w:p w14:paraId="3AB622C0" w14:textId="77777777" w:rsidR="005D5718" w:rsidRDefault="005D5718" w:rsidP="005D5718">
      <w:pPr>
        <w:pStyle w:val="Bibliography"/>
      </w:pPr>
      <w:r>
        <w:t xml:space="preserve">Joffe, M. M., &amp; Rosenbaum, P. R. (1999). Invited commentary: Propensity scores. </w:t>
      </w:r>
      <w:r>
        <w:rPr>
          <w:i/>
          <w:iCs/>
        </w:rPr>
        <w:t>American Journal of Epidemiology</w:t>
      </w:r>
      <w:r>
        <w:t xml:space="preserve">, </w:t>
      </w:r>
      <w:r>
        <w:rPr>
          <w:i/>
          <w:iCs/>
        </w:rPr>
        <w:t>150</w:t>
      </w:r>
      <w:r>
        <w:t>(4), 327–333.</w:t>
      </w:r>
    </w:p>
    <w:p w14:paraId="785FFDB5" w14:textId="77777777" w:rsidR="005D5718" w:rsidRDefault="005D5718" w:rsidP="005D5718">
      <w:pPr>
        <w:pStyle w:val="Bibliography"/>
      </w:pPr>
      <w:r>
        <w:t xml:space="preserve">Josefsson, T., Lindwall, M., &amp; Archer, T. (2014). Physical exercise intervention in depressive disorders: Meta-analysis and systematic review. </w:t>
      </w:r>
      <w:r>
        <w:rPr>
          <w:i/>
          <w:iCs/>
        </w:rPr>
        <w:t>Scandinavian Journal of Medicine &amp; Science in Sports</w:t>
      </w:r>
      <w:r>
        <w:t xml:space="preserve">, </w:t>
      </w:r>
      <w:r>
        <w:rPr>
          <w:i/>
          <w:iCs/>
        </w:rPr>
        <w:t>24</w:t>
      </w:r>
      <w:r>
        <w:t>(2), 259–272.</w:t>
      </w:r>
    </w:p>
    <w:p w14:paraId="1595006B" w14:textId="77777777" w:rsidR="005D5718" w:rsidRDefault="005D5718" w:rsidP="005D5718">
      <w:pPr>
        <w:pStyle w:val="Bibliography"/>
      </w:pPr>
      <w:r>
        <w:lastRenderedPageBreak/>
        <w:t xml:space="preserve">Kauhanen, L., Wan Mohd Yunus, W. M. A., Lempinen, L., Peltonen, K., Gyllenberg, D., Mishina, K., Gilbert, S., Bastola, K., Brown, J. S. L., &amp; Sourander, A. (2022). A systematic review of the mental health changes of children and young people before and during the COVID-19 pandemic. </w:t>
      </w:r>
      <w:r>
        <w:rPr>
          <w:i/>
          <w:iCs/>
        </w:rPr>
        <w:t>European Child &amp; Adolescent Psychiatry</w:t>
      </w:r>
      <w:r>
        <w:t>. https://doi.org/10.1007/s00787-022-02060-0</w:t>
      </w:r>
    </w:p>
    <w:p w14:paraId="103DBF7F" w14:textId="77777777" w:rsidR="005D5718" w:rsidRDefault="005D5718" w:rsidP="005D5718">
      <w:pPr>
        <w:pStyle w:val="Bibliography"/>
      </w:pPr>
      <w:r>
        <w:t xml:space="preserve">Kendrick, T., Pilling, S., Mavranezouli, I., Megnin-Viggars, O., Ruane, C., Eadon, H., &amp; Kapur, N. (2022). Management of depression in adults: Summary of updated NICE guidance. </w:t>
      </w:r>
      <w:r>
        <w:rPr>
          <w:i/>
          <w:iCs/>
        </w:rPr>
        <w:t>BMJ</w:t>
      </w:r>
      <w:r>
        <w:t xml:space="preserve">, </w:t>
      </w:r>
      <w:r>
        <w:rPr>
          <w:i/>
          <w:iCs/>
        </w:rPr>
        <w:t>378</w:t>
      </w:r>
      <w:r>
        <w:t>, o1557. https://doi.org/10.1136/bmj.o1557</w:t>
      </w:r>
    </w:p>
    <w:p w14:paraId="2BE82E93" w14:textId="77777777" w:rsidR="005D5718" w:rsidRDefault="005D5718" w:rsidP="005D5718">
      <w:pPr>
        <w:pStyle w:val="Bibliography"/>
      </w:pPr>
      <w:r>
        <w:t xml:space="preserve">Keyes, K. M., Gary, D., O’Malley, P. M., Hamilton, A., &amp; Schulenberg, J. (2019). Recent increases in depressive symptoms among US adolescents: Trends from 1991 to 2018. </w:t>
      </w:r>
      <w:r>
        <w:rPr>
          <w:i/>
          <w:iCs/>
        </w:rPr>
        <w:t>Social Psychiatry and Psychiatric Epidemiology</w:t>
      </w:r>
      <w:r>
        <w:t xml:space="preserve">, </w:t>
      </w:r>
      <w:r>
        <w:rPr>
          <w:i/>
          <w:iCs/>
        </w:rPr>
        <w:t>54</w:t>
      </w:r>
      <w:r>
        <w:t>(8), 987–996. https://doi.org/10.1007/s00127-019-01697-8</w:t>
      </w:r>
    </w:p>
    <w:p w14:paraId="054F832A" w14:textId="77777777" w:rsidR="005D5718" w:rsidRDefault="005D5718" w:rsidP="005D5718">
      <w:pPr>
        <w:pStyle w:val="Bibliography"/>
      </w:pPr>
      <w:r>
        <w:t xml:space="preserve">Kredlow, M. A., Capozzoli, M. C., Hearon, B. A., Calkins, A. W., &amp; Otto, M. W. (2015). The effects of physical activity on sleep: A meta-analytic review. </w:t>
      </w:r>
      <w:r>
        <w:rPr>
          <w:i/>
          <w:iCs/>
        </w:rPr>
        <w:t>Journal of Behavioral Medicine</w:t>
      </w:r>
      <w:r>
        <w:t xml:space="preserve">, </w:t>
      </w:r>
      <w:r>
        <w:rPr>
          <w:i/>
          <w:iCs/>
        </w:rPr>
        <w:t>38</w:t>
      </w:r>
      <w:r>
        <w:t>, 427–449.</w:t>
      </w:r>
    </w:p>
    <w:p w14:paraId="566799DB" w14:textId="77777777" w:rsidR="005D5718" w:rsidRDefault="005D5718" w:rsidP="005D5718">
      <w:pPr>
        <w:pStyle w:val="Bibliography"/>
      </w:pPr>
      <w:r>
        <w:t xml:space="preserve">Laborde, S., Dosseville, F., &amp; Allen, M. S. (2016). Emotional intelligence in sport and exercise: A systematic review. </w:t>
      </w:r>
      <w:r>
        <w:rPr>
          <w:i/>
          <w:iCs/>
        </w:rPr>
        <w:t>Scandinavian Journal of Medicine &amp; Science in Sports</w:t>
      </w:r>
      <w:r>
        <w:t xml:space="preserve">, </w:t>
      </w:r>
      <w:r>
        <w:rPr>
          <w:i/>
          <w:iCs/>
        </w:rPr>
        <w:t>26</w:t>
      </w:r>
      <w:r>
        <w:t>(8), 862–874.</w:t>
      </w:r>
    </w:p>
    <w:p w14:paraId="5F8637DB" w14:textId="77777777" w:rsidR="005D5718" w:rsidRDefault="005D5718" w:rsidP="005D5718">
      <w:pPr>
        <w:pStyle w:val="Bibliography"/>
      </w:pPr>
      <w:r>
        <w:t xml:space="preserve">Lanza, S. T., Moore, J. E., &amp; Butera, N. M. (2013). Drawing causal inferences using propensity scores: A practical guide for community psychologists. </w:t>
      </w:r>
      <w:r>
        <w:rPr>
          <w:i/>
          <w:iCs/>
        </w:rPr>
        <w:t>American Journal of Community Psychology</w:t>
      </w:r>
      <w:r>
        <w:t xml:space="preserve">, </w:t>
      </w:r>
      <w:r>
        <w:rPr>
          <w:i/>
          <w:iCs/>
        </w:rPr>
        <w:t>52</w:t>
      </w:r>
      <w:r>
        <w:t>, 380–392.</w:t>
      </w:r>
    </w:p>
    <w:p w14:paraId="3B19A978" w14:textId="77777777" w:rsidR="005D5718" w:rsidRDefault="005D5718" w:rsidP="005D5718">
      <w:pPr>
        <w:pStyle w:val="Bibliography"/>
      </w:pPr>
      <w:r>
        <w:t xml:space="preserve">Lederman, O., Ward, P. B., Firth, J., Maloney, C., Carney, R., Vancampfort, D., Stubbs, B., Kalucy, M., &amp; Rosenbaum, S. (2019). Does exercise improve sleep quality in individuals with mental illness? A systematic review and meta-analysis. </w:t>
      </w:r>
      <w:r>
        <w:rPr>
          <w:i/>
          <w:iCs/>
        </w:rPr>
        <w:t>Journal of Psychiatric Research</w:t>
      </w:r>
      <w:r>
        <w:t xml:space="preserve">, </w:t>
      </w:r>
      <w:r>
        <w:rPr>
          <w:i/>
          <w:iCs/>
        </w:rPr>
        <w:t>109</w:t>
      </w:r>
      <w:r>
        <w:t>, 96–106.</w:t>
      </w:r>
    </w:p>
    <w:p w14:paraId="6287436C" w14:textId="77777777" w:rsidR="005D5718" w:rsidRDefault="005D5718" w:rsidP="005D5718">
      <w:pPr>
        <w:pStyle w:val="Bibliography"/>
      </w:pPr>
      <w:r>
        <w:t xml:space="preserve">Lee, B. K., Lessler, J., &amp; Stuart, E. A. (2010). Improving propensity score weighting using machine learning. </w:t>
      </w:r>
      <w:r>
        <w:rPr>
          <w:i/>
          <w:iCs/>
        </w:rPr>
        <w:t>Statistics in Medicine</w:t>
      </w:r>
      <w:r>
        <w:t xml:space="preserve">, </w:t>
      </w:r>
      <w:r>
        <w:rPr>
          <w:i/>
          <w:iCs/>
        </w:rPr>
        <w:t>29</w:t>
      </w:r>
      <w:r>
        <w:t>(3), 337–346.</w:t>
      </w:r>
    </w:p>
    <w:p w14:paraId="7A327679" w14:textId="77777777" w:rsidR="005D5718" w:rsidRDefault="005D5718" w:rsidP="005D5718">
      <w:pPr>
        <w:pStyle w:val="Bibliography"/>
      </w:pPr>
      <w:r>
        <w:t xml:space="preserve">Lee, B. K., Lessler, J., &amp; Stuart, E. A. (2011). Weight trimming and propensity score weighting. </w:t>
      </w:r>
      <w:r>
        <w:rPr>
          <w:i/>
          <w:iCs/>
        </w:rPr>
        <w:t>PloS One</w:t>
      </w:r>
      <w:r>
        <w:t xml:space="preserve">, </w:t>
      </w:r>
      <w:r>
        <w:rPr>
          <w:i/>
          <w:iCs/>
        </w:rPr>
        <w:t>6</w:t>
      </w:r>
      <w:r>
        <w:t>(3), e18174.</w:t>
      </w:r>
    </w:p>
    <w:p w14:paraId="7CF803E7" w14:textId="77777777" w:rsidR="005D5718" w:rsidRDefault="005D5718" w:rsidP="005D5718">
      <w:pPr>
        <w:pStyle w:val="Bibliography"/>
      </w:pPr>
      <w:r>
        <w:lastRenderedPageBreak/>
        <w:t xml:space="preserve">Malhi, G. S., Bassett, D., Boyce, P., Bryant, R., Fitzgerald, P. B., Fritz, K., Hopwood, M., Lyndon, B., Mulder, R., Murray, G., Porter, R., &amp; Singh, A. B. (2015). Royal Australian and New Zealand College of Psychiatrists clinical practice guidelines for mood disorders. </w:t>
      </w:r>
      <w:r>
        <w:rPr>
          <w:i/>
          <w:iCs/>
        </w:rPr>
        <w:t>Australian and New Zealand Journal of Psychiatry</w:t>
      </w:r>
      <w:r>
        <w:t xml:space="preserve">, </w:t>
      </w:r>
      <w:r>
        <w:rPr>
          <w:i/>
          <w:iCs/>
        </w:rPr>
        <w:t>49</w:t>
      </w:r>
      <w:r>
        <w:t>, 1087–1206. https://doi.org/10.1177/0004867415617657</w:t>
      </w:r>
    </w:p>
    <w:p w14:paraId="51BAB02D" w14:textId="77777777" w:rsidR="005D5718" w:rsidRDefault="005D5718" w:rsidP="005D5718">
      <w:pPr>
        <w:pStyle w:val="Bibliography"/>
      </w:pPr>
      <w:r>
        <w:t xml:space="preserve">Marquez, D. X., Aguiñaga, S., Vásquez, P. M., Conroy, D. E., Erickson, K. I., Hillman, C., Stillman, C. M., Ballard, R. M., Sheppard, B. B., Petruzzello, S. J., &amp; others. (2020). A systematic review of physical activity and quality of life and well-being. </w:t>
      </w:r>
      <w:r>
        <w:rPr>
          <w:i/>
          <w:iCs/>
        </w:rPr>
        <w:t>Translational Behavioral Medicine</w:t>
      </w:r>
      <w:r>
        <w:t xml:space="preserve">, </w:t>
      </w:r>
      <w:r>
        <w:rPr>
          <w:i/>
          <w:iCs/>
        </w:rPr>
        <w:t>10</w:t>
      </w:r>
      <w:r>
        <w:t>(5), 1098–1109.</w:t>
      </w:r>
    </w:p>
    <w:p w14:paraId="0205808C" w14:textId="77777777" w:rsidR="005D5718" w:rsidRDefault="005D5718" w:rsidP="005D5718">
      <w:pPr>
        <w:pStyle w:val="Bibliography"/>
      </w:pPr>
      <w:r>
        <w:t xml:space="preserve">McCaffrey, D. F., Ridgeway, G., &amp; Morral, A. R. (2004). Propensity score estimation with boosted regression for evaluating causal effects in observational studies. </w:t>
      </w:r>
      <w:r>
        <w:rPr>
          <w:i/>
          <w:iCs/>
        </w:rPr>
        <w:t>Psychological Methods</w:t>
      </w:r>
      <w:r>
        <w:t xml:space="preserve">, </w:t>
      </w:r>
      <w:r>
        <w:rPr>
          <w:i/>
          <w:iCs/>
        </w:rPr>
        <w:t>9</w:t>
      </w:r>
      <w:r>
        <w:t>(4), 403.</w:t>
      </w:r>
    </w:p>
    <w:p w14:paraId="2821384D" w14:textId="77777777" w:rsidR="005D5718" w:rsidRDefault="005D5718" w:rsidP="005D5718">
      <w:pPr>
        <w:pStyle w:val="Bibliography"/>
      </w:pPr>
      <w:r>
        <w:t xml:space="preserve">McDowell, C. P., Dishman, R. K., Gordon, B. R., &amp; Herring, M. P. (2019). Physical activity and anxiety: A systematic review and meta-analysis of prospective cohort studies. </w:t>
      </w:r>
      <w:r>
        <w:rPr>
          <w:i/>
          <w:iCs/>
        </w:rPr>
        <w:t>American Journal of Preventive Medicine</w:t>
      </w:r>
      <w:r>
        <w:t xml:space="preserve">, </w:t>
      </w:r>
      <w:r>
        <w:rPr>
          <w:i/>
          <w:iCs/>
        </w:rPr>
        <w:t>57</w:t>
      </w:r>
      <w:r>
        <w:t>(4), 545–556.</w:t>
      </w:r>
    </w:p>
    <w:p w14:paraId="1D79B9B8" w14:textId="77777777" w:rsidR="005D5718" w:rsidRDefault="005D5718" w:rsidP="005D5718">
      <w:pPr>
        <w:pStyle w:val="Bibliography"/>
      </w:pPr>
      <w:r>
        <w:t xml:space="preserve">Melo, M. C. A., Daher, E. D. F., Albuquerque, S. G. C., &amp; de Bruin, V. M. S. (2016). Exercise in bipolar patients: A systematic review. </w:t>
      </w:r>
      <w:r>
        <w:rPr>
          <w:i/>
          <w:iCs/>
        </w:rPr>
        <w:t>Journal of Affective Disorders</w:t>
      </w:r>
      <w:r>
        <w:t xml:space="preserve">, </w:t>
      </w:r>
      <w:r>
        <w:rPr>
          <w:i/>
          <w:iCs/>
        </w:rPr>
        <w:t>198</w:t>
      </w:r>
      <w:r>
        <w:t>, 32–38.</w:t>
      </w:r>
    </w:p>
    <w:p w14:paraId="61D686DB" w14:textId="77777777" w:rsidR="005D5718" w:rsidRDefault="005D5718" w:rsidP="005D5718">
      <w:pPr>
        <w:pStyle w:val="Bibliography"/>
      </w:pPr>
      <w:r>
        <w:t xml:space="preserve">Newson, J. J., Pastukh, V., &amp; Thiagarajan, T. C. (2021). Poor separation of clinical symptom profiles by DSM-5 disorder criteria. </w:t>
      </w:r>
      <w:r>
        <w:rPr>
          <w:i/>
          <w:iCs/>
        </w:rPr>
        <w:t>Frontiers in Psychiatry</w:t>
      </w:r>
      <w:r>
        <w:t xml:space="preserve">, </w:t>
      </w:r>
      <w:r>
        <w:rPr>
          <w:i/>
          <w:iCs/>
        </w:rPr>
        <w:t>12</w:t>
      </w:r>
      <w:r>
        <w:t>, 775762.</w:t>
      </w:r>
    </w:p>
    <w:p w14:paraId="7E00768B" w14:textId="77777777" w:rsidR="005D5718" w:rsidRDefault="005D5718" w:rsidP="005D5718">
      <w:pPr>
        <w:pStyle w:val="Bibliography"/>
      </w:pPr>
      <w:r>
        <w:t xml:space="preserve">Newson, J. J., Pastukh, V., &amp; Thiagarajan, T. C. (2022). Assessment of Population Well-being With the Mental Health Quotient: Validation Study. </w:t>
      </w:r>
      <w:r>
        <w:rPr>
          <w:i/>
          <w:iCs/>
        </w:rPr>
        <w:t>JMIR Mental Health</w:t>
      </w:r>
      <w:r>
        <w:t xml:space="preserve">, </w:t>
      </w:r>
      <w:r>
        <w:rPr>
          <w:i/>
          <w:iCs/>
        </w:rPr>
        <w:t>9</w:t>
      </w:r>
      <w:r>
        <w:t>(4), e34105.</w:t>
      </w:r>
    </w:p>
    <w:p w14:paraId="72D09D6A" w14:textId="77777777" w:rsidR="005D5718" w:rsidRDefault="005D5718" w:rsidP="005D5718">
      <w:pPr>
        <w:pStyle w:val="Bibliography"/>
      </w:pPr>
      <w:r>
        <w:t xml:space="preserve">Newson, J. J., &amp; Thiagarajan, T. C. (2020). Assessment of population well-being with the mental health quotient (MHQ): Development and usability study. </w:t>
      </w:r>
      <w:r>
        <w:rPr>
          <w:i/>
          <w:iCs/>
        </w:rPr>
        <w:t>JMIR Mental Health</w:t>
      </w:r>
      <w:r>
        <w:t xml:space="preserve">, </w:t>
      </w:r>
      <w:r>
        <w:rPr>
          <w:i/>
          <w:iCs/>
        </w:rPr>
        <w:t>7</w:t>
      </w:r>
      <w:r>
        <w:t>(7), e17935.</w:t>
      </w:r>
    </w:p>
    <w:p w14:paraId="4833F381" w14:textId="77777777" w:rsidR="005D5718" w:rsidRDefault="005D5718" w:rsidP="005D5718">
      <w:pPr>
        <w:pStyle w:val="Bibliography"/>
      </w:pPr>
      <w:r>
        <w:lastRenderedPageBreak/>
        <w:t xml:space="preserve">Oswalt, S. B., Lederer, A. M., Chestnut-Steich, K., Day, C., Halbritter, A., &amp; Ortiz, D. (2020). Trends in college students’ mental health diagnoses and utilization of services, 2009–2015. </w:t>
      </w:r>
      <w:r>
        <w:rPr>
          <w:i/>
          <w:iCs/>
        </w:rPr>
        <w:t>Journal of American College Health</w:t>
      </w:r>
      <w:r>
        <w:t xml:space="preserve">, </w:t>
      </w:r>
      <w:r>
        <w:rPr>
          <w:i/>
          <w:iCs/>
        </w:rPr>
        <w:t>68</w:t>
      </w:r>
      <w:r>
        <w:t>(1), 41–51.</w:t>
      </w:r>
    </w:p>
    <w:p w14:paraId="0C11696B" w14:textId="77777777" w:rsidR="005D5718" w:rsidRDefault="005D5718" w:rsidP="005D5718">
      <w:pPr>
        <w:pStyle w:val="Bibliography"/>
      </w:pPr>
      <w:r>
        <w:t xml:space="preserve">Pearce, M., Garcia, L., Abbas, A., Strain, T., Schuch, F. B., Golubic, R., Kelly, P., Khan, S., Utukuri, M., Laird, Y., &amp; others. (2022). Association between physical activity and risk of depression: A systematic review and meta-analysis. </w:t>
      </w:r>
      <w:r>
        <w:rPr>
          <w:i/>
          <w:iCs/>
        </w:rPr>
        <w:t>JAMA Psychiatry</w:t>
      </w:r>
      <w:r>
        <w:t>.</w:t>
      </w:r>
    </w:p>
    <w:p w14:paraId="1305E146" w14:textId="77777777" w:rsidR="005D5718" w:rsidRDefault="005D5718" w:rsidP="005D5718">
      <w:pPr>
        <w:pStyle w:val="Bibliography"/>
      </w:pPr>
      <w:r>
        <w:t xml:space="preserve">Pels, F., &amp; Kleinert, J. (2016). Loneliness and physical activity: A systematic review. </w:t>
      </w:r>
      <w:r>
        <w:rPr>
          <w:i/>
          <w:iCs/>
        </w:rPr>
        <w:t>International Review of Sport and Exercise Psychology</w:t>
      </w:r>
      <w:r>
        <w:t xml:space="preserve">, </w:t>
      </w:r>
      <w:r>
        <w:rPr>
          <w:i/>
          <w:iCs/>
        </w:rPr>
        <w:t>9</w:t>
      </w:r>
      <w:r>
        <w:t>(1), 231–260.</w:t>
      </w:r>
    </w:p>
    <w:p w14:paraId="63A00522" w14:textId="77777777" w:rsidR="005D5718" w:rsidRDefault="005D5718" w:rsidP="005D5718">
      <w:pPr>
        <w:pStyle w:val="Bibliography"/>
      </w:pPr>
      <w:r>
        <w:t xml:space="preserve">Pilutti, L. A., Greenlee, T. A., Motl, R. W., Nickrent, M. S., &amp; Petruzzello, S. J. (2013). Effects of exercise training on fatigue in multiple sclerosis: A meta-analysis. </w:t>
      </w:r>
      <w:r>
        <w:rPr>
          <w:i/>
          <w:iCs/>
        </w:rPr>
        <w:t>Psychosomatic Medicine</w:t>
      </w:r>
      <w:r>
        <w:t xml:space="preserve">, </w:t>
      </w:r>
      <w:r>
        <w:rPr>
          <w:i/>
          <w:iCs/>
        </w:rPr>
        <w:t>75</w:t>
      </w:r>
      <w:r>
        <w:t>(6), 575–580. https://doi.org/10.1097/PSY.0b013e31829b4525</w:t>
      </w:r>
    </w:p>
    <w:p w14:paraId="0CF1C6DE" w14:textId="77777777" w:rsidR="005D5718" w:rsidRDefault="005D5718" w:rsidP="005D5718">
      <w:pPr>
        <w:pStyle w:val="Bibliography"/>
      </w:pPr>
      <w:r>
        <w:t xml:space="preserve">Pollack, C. E., Griffin, B. A., &amp; Lynch, J. (2010). Housing affordability and health among homeowners and renters. </w:t>
      </w:r>
      <w:r>
        <w:rPr>
          <w:i/>
          <w:iCs/>
        </w:rPr>
        <w:t>American Journal of Preventive Medicine</w:t>
      </w:r>
      <w:r>
        <w:t xml:space="preserve">, </w:t>
      </w:r>
      <w:r>
        <w:rPr>
          <w:i/>
          <w:iCs/>
        </w:rPr>
        <w:t>39</w:t>
      </w:r>
      <w:r>
        <w:t>(6), 515–521.</w:t>
      </w:r>
    </w:p>
    <w:p w14:paraId="3266DA23" w14:textId="77777777" w:rsidR="005D5718" w:rsidRDefault="005D5718" w:rsidP="005D5718">
      <w:pPr>
        <w:pStyle w:val="Bibliography"/>
      </w:pPr>
      <w:r>
        <w:t xml:space="preserve">Prati, G., &amp; Mancini, A. D. (2021). The psychological impact of COVID-19 pandemic lockdowns: A review and meta-analysis of longitudinal studies and natural experiments. </w:t>
      </w:r>
      <w:r>
        <w:rPr>
          <w:i/>
          <w:iCs/>
        </w:rPr>
        <w:t>Psychological Medicine</w:t>
      </w:r>
      <w:r>
        <w:t xml:space="preserve">, </w:t>
      </w:r>
      <w:r>
        <w:rPr>
          <w:i/>
          <w:iCs/>
        </w:rPr>
        <w:t>51</w:t>
      </w:r>
      <w:r>
        <w:t>(2), 201–211.</w:t>
      </w:r>
    </w:p>
    <w:p w14:paraId="2ECB3FFE" w14:textId="77777777" w:rsidR="005D5718" w:rsidRDefault="005D5718" w:rsidP="005D5718">
      <w:pPr>
        <w:pStyle w:val="Bibliography"/>
      </w:pPr>
      <w:r>
        <w:t xml:space="preserve">R Core Team. (2022). </w:t>
      </w:r>
      <w:r>
        <w:rPr>
          <w:i/>
          <w:iCs/>
        </w:rPr>
        <w:t>R: A Language and Environment for Statistical Computing</w:t>
      </w:r>
      <w:r>
        <w:t>. R Foundation for Statistical Computing. https://www.R-project.org/</w:t>
      </w:r>
    </w:p>
    <w:p w14:paraId="4662AD7E" w14:textId="77777777" w:rsidR="005D5718" w:rsidRDefault="005D5718" w:rsidP="005D5718">
      <w:pPr>
        <w:pStyle w:val="Bibliography"/>
      </w:pPr>
      <w:r>
        <w:t xml:space="preserve">Rice, D., Nijs, J., Kosek, E., Wideman, T., Hasenbring, M. I., Koltyn, K., Graven-Nielsen, T., &amp; Polli, A. (2019). Exercise-induced hypoalgesia in pain-free and chronic pain populations: State of the art and future directions. </w:t>
      </w:r>
      <w:r>
        <w:rPr>
          <w:i/>
          <w:iCs/>
        </w:rPr>
        <w:t>The Journal of Pain</w:t>
      </w:r>
      <w:r>
        <w:t xml:space="preserve">, </w:t>
      </w:r>
      <w:r>
        <w:rPr>
          <w:i/>
          <w:iCs/>
        </w:rPr>
        <w:t>20</w:t>
      </w:r>
      <w:r>
        <w:t>(11), 1249–1266.</w:t>
      </w:r>
    </w:p>
    <w:p w14:paraId="52A699C8" w14:textId="77777777" w:rsidR="005D5718" w:rsidRDefault="005D5718" w:rsidP="005D5718">
      <w:pPr>
        <w:pStyle w:val="Bibliography"/>
      </w:pPr>
      <w:r>
        <w:t xml:space="preserve">Ridgeway, G., McCaffrey, D. F., Morral, A. R., Cefalu, M., Burgette, L. F., Pane, J. D., &amp; Griffin, B. A. (2022). </w:t>
      </w:r>
      <w:r>
        <w:rPr>
          <w:i/>
          <w:iCs/>
        </w:rPr>
        <w:t>Toolkit for weighting and analysis of nonequivalent groups: A tutorial for the R TWANG package</w:t>
      </w:r>
      <w:r>
        <w:t>. Rand Santa Monica, Calif.</w:t>
      </w:r>
    </w:p>
    <w:p w14:paraId="5C6673C8" w14:textId="77777777" w:rsidR="005D5718" w:rsidRDefault="005D5718" w:rsidP="005D5718">
      <w:pPr>
        <w:pStyle w:val="Bibliography"/>
      </w:pPr>
      <w:r>
        <w:lastRenderedPageBreak/>
        <w:t xml:space="preserve">Robinson, E., Sutin, A. R., Daly, M., &amp; Jones, A. (2022). A systematic review and meta-analysis of longitudinal cohort studies comparing mental health before versus during the COVID-19 pandemic in 2020. </w:t>
      </w:r>
      <w:r>
        <w:rPr>
          <w:i/>
          <w:iCs/>
        </w:rPr>
        <w:t>Journal of Affective Disorders</w:t>
      </w:r>
      <w:r>
        <w:t xml:space="preserve">, </w:t>
      </w:r>
      <w:r>
        <w:rPr>
          <w:i/>
          <w:iCs/>
        </w:rPr>
        <w:t>296</w:t>
      </w:r>
      <w:r>
        <w:t>, 567–576.</w:t>
      </w:r>
    </w:p>
    <w:p w14:paraId="6174AF99" w14:textId="77777777" w:rsidR="005D5718" w:rsidRDefault="005D5718" w:rsidP="005D5718">
      <w:pPr>
        <w:pStyle w:val="Bibliography"/>
      </w:pPr>
      <w:r>
        <w:t xml:space="preserve">Rosenbaum, P. R., &amp; Rubin, D. B. (1983). The central role of the propensity score in observational studies for causal effects. </w:t>
      </w:r>
      <w:r>
        <w:rPr>
          <w:i/>
          <w:iCs/>
        </w:rPr>
        <w:t>Biometrika</w:t>
      </w:r>
      <w:r>
        <w:t xml:space="preserve">, </w:t>
      </w:r>
      <w:r>
        <w:rPr>
          <w:i/>
          <w:iCs/>
        </w:rPr>
        <w:t>70</w:t>
      </w:r>
      <w:r>
        <w:t>(1), 41–55.</w:t>
      </w:r>
    </w:p>
    <w:p w14:paraId="548168A8" w14:textId="77777777" w:rsidR="005D5718" w:rsidRDefault="005D5718" w:rsidP="005D5718">
      <w:pPr>
        <w:pStyle w:val="Bibliography"/>
      </w:pPr>
      <w:r>
        <w:t xml:space="preserve">Sallis, J. F., &amp; Saelens, B. E. (2000). Assessment of physical activity by self-report: Status, limitations, and future directions. </w:t>
      </w:r>
      <w:r>
        <w:rPr>
          <w:i/>
          <w:iCs/>
        </w:rPr>
        <w:t>Research Quarterly for Exercise and Sport</w:t>
      </w:r>
      <w:r>
        <w:t xml:space="preserve">, </w:t>
      </w:r>
      <w:r>
        <w:rPr>
          <w:i/>
          <w:iCs/>
        </w:rPr>
        <w:t>71</w:t>
      </w:r>
      <w:r>
        <w:t>(sup2), 1–14.</w:t>
      </w:r>
    </w:p>
    <w:p w14:paraId="0398DA57" w14:textId="77777777" w:rsidR="005D5718" w:rsidRDefault="005D5718" w:rsidP="005D5718">
      <w:pPr>
        <w:pStyle w:val="Bibliography"/>
      </w:pPr>
      <w:r>
        <w:t xml:space="preserve">Samji, H., Wu, J., Ladak, A., Vossen, C., Stewart, E., Dove, N., Long, D., &amp; Snell, G. (2022). Mental health impacts of the COVID-19 pandemic on children and youth–a systematic review. </w:t>
      </w:r>
      <w:r>
        <w:rPr>
          <w:i/>
          <w:iCs/>
        </w:rPr>
        <w:t>Child and Adolescent Mental Health</w:t>
      </w:r>
      <w:r>
        <w:t xml:space="preserve">, </w:t>
      </w:r>
      <w:r>
        <w:rPr>
          <w:i/>
          <w:iCs/>
        </w:rPr>
        <w:t>27</w:t>
      </w:r>
      <w:r>
        <w:t>(2), 173–189.</w:t>
      </w:r>
    </w:p>
    <w:p w14:paraId="19FCDEE6" w14:textId="77777777" w:rsidR="005D5718" w:rsidRDefault="005D5718" w:rsidP="005D5718">
      <w:pPr>
        <w:pStyle w:val="Bibliography"/>
      </w:pPr>
      <w:r>
        <w:t xml:space="preserve">Santomauro, D. F., Mantilla Herrera, A. M., Shadid, J., Zheng, P., Ashbaugh, C., Pigott, D. M., Abbafati, C., Adolph, C., Amlag, J. O., Aravkin, A. Y., Bang-Jensen, B. L., Bertolacci, G. J., Bloom, S. S., Castellano, R., Castro, E., Chakrabarti, S., Chattopadhyay, J., Cogen, R. M., Collins, J. K., … Ferrari, A. J. (2021). Global prevalence and burden of depressive and anxiety disorders in 204 countries and territories in 2020 due to the COVID-19 pandemic. </w:t>
      </w:r>
      <w:r>
        <w:rPr>
          <w:i/>
          <w:iCs/>
        </w:rPr>
        <w:t>The Lancet</w:t>
      </w:r>
      <w:r>
        <w:t xml:space="preserve">, </w:t>
      </w:r>
      <w:r>
        <w:rPr>
          <w:i/>
          <w:iCs/>
        </w:rPr>
        <w:t>398</w:t>
      </w:r>
      <w:r>
        <w:t>(10312), 1700–1712. https://doi.org/10.1016/S0140-6736(21)02143-7</w:t>
      </w:r>
    </w:p>
    <w:p w14:paraId="14FFE63D" w14:textId="77777777" w:rsidR="005D5718" w:rsidRDefault="005D5718" w:rsidP="005D5718">
      <w:pPr>
        <w:pStyle w:val="Bibliography"/>
      </w:pPr>
      <w:r>
        <w:t xml:space="preserve">Schuch, F. B., Vancampfort, D., Richards, J., Rosenbaum, S., Ward, P. B., &amp; Stubbs, B. (2016). Exercise as a treatment for depression: A meta-analysis adjusting for publication bias. </w:t>
      </w:r>
      <w:r>
        <w:rPr>
          <w:i/>
          <w:iCs/>
        </w:rPr>
        <w:t>Journal of Psychiatric Research</w:t>
      </w:r>
      <w:r>
        <w:t xml:space="preserve">, </w:t>
      </w:r>
      <w:r>
        <w:rPr>
          <w:i/>
          <w:iCs/>
        </w:rPr>
        <w:t>77</w:t>
      </w:r>
      <w:r>
        <w:t>, 42–51.</w:t>
      </w:r>
    </w:p>
    <w:p w14:paraId="38306CFB" w14:textId="77777777" w:rsidR="005D5718" w:rsidRDefault="005D5718" w:rsidP="005D5718">
      <w:pPr>
        <w:pStyle w:val="Bibliography"/>
      </w:pPr>
      <w:r>
        <w:t xml:space="preserve">Schuch, F. B., Vancampfort, D., Rosenbaum, S., Richards, J., Ward, P. B., &amp; Stubbs, B. (2016). Exercise improves physical and psychological quality of life in people with depression: A meta-analysis including the evaluation of control group response. </w:t>
      </w:r>
      <w:r>
        <w:rPr>
          <w:i/>
          <w:iCs/>
        </w:rPr>
        <w:t>Psychiatry Research</w:t>
      </w:r>
      <w:r>
        <w:t xml:space="preserve">, </w:t>
      </w:r>
      <w:r>
        <w:rPr>
          <w:i/>
          <w:iCs/>
        </w:rPr>
        <w:t>241</w:t>
      </w:r>
      <w:r>
        <w:t>, 47–54.</w:t>
      </w:r>
    </w:p>
    <w:p w14:paraId="34D1A337" w14:textId="77777777" w:rsidR="005D5718" w:rsidRDefault="005D5718" w:rsidP="005D5718">
      <w:pPr>
        <w:pStyle w:val="Bibliography"/>
      </w:pPr>
      <w:r>
        <w:lastRenderedPageBreak/>
        <w:t xml:space="preserve">Setodji, C. M., McCaffrey, D. F., Burgette, L. F., Almirall, D., &amp; Griffin, B. A. (2017). The right tool for the job: Choosing between covariate balancing and generalized boosted model propensity scores. </w:t>
      </w:r>
      <w:r>
        <w:rPr>
          <w:i/>
          <w:iCs/>
        </w:rPr>
        <w:t>Epidemiology (Cambridge, Mass.)</w:t>
      </w:r>
      <w:r>
        <w:t xml:space="preserve">, </w:t>
      </w:r>
      <w:r>
        <w:rPr>
          <w:i/>
          <w:iCs/>
        </w:rPr>
        <w:t>28</w:t>
      </w:r>
      <w:r>
        <w:t>(6), 802.</w:t>
      </w:r>
    </w:p>
    <w:p w14:paraId="696F3A23" w14:textId="77777777" w:rsidR="005D5718" w:rsidRDefault="005D5718" w:rsidP="005D5718">
      <w:pPr>
        <w:pStyle w:val="Bibliography"/>
      </w:pPr>
      <w:r>
        <w:t xml:space="preserve">Shanahan, L., Steinhoff, A., Bechtiger, L., Murray, A. L., Nivette, A., Hepp, U., Ribeaud, D., &amp; Eisner, M. (2022). Emotional distress in young adults during the COVID-19 pandemic: Evidence of risk and resilience from a longitudinal cohort study. </w:t>
      </w:r>
      <w:r>
        <w:rPr>
          <w:i/>
          <w:iCs/>
        </w:rPr>
        <w:t>Psychological Medicine</w:t>
      </w:r>
      <w:r>
        <w:t xml:space="preserve">, </w:t>
      </w:r>
      <w:r>
        <w:rPr>
          <w:i/>
          <w:iCs/>
        </w:rPr>
        <w:t>52</w:t>
      </w:r>
      <w:r>
        <w:t>(5), 824–833.</w:t>
      </w:r>
    </w:p>
    <w:p w14:paraId="6B1643A7" w14:textId="77777777" w:rsidR="005D5718" w:rsidRDefault="005D5718" w:rsidP="005D5718">
      <w:pPr>
        <w:pStyle w:val="Bibliography"/>
      </w:pPr>
      <w:r>
        <w:t xml:space="preserve">Shima, T., Jesmin, S., Nakao, H., Tai, K., Shimofure, T., Arai, Y., Kiyama, K., &amp; Onizawa, Y. (2021). Association between self-reported empathy and level of physical activity in healthy young adults. </w:t>
      </w:r>
      <w:r>
        <w:rPr>
          <w:i/>
          <w:iCs/>
        </w:rPr>
        <w:t>The Journal of Physical Fitness and Sports Medicine</w:t>
      </w:r>
      <w:r>
        <w:t xml:space="preserve">, </w:t>
      </w:r>
      <w:r>
        <w:rPr>
          <w:i/>
          <w:iCs/>
        </w:rPr>
        <w:t>10</w:t>
      </w:r>
      <w:r>
        <w:t>(1), 45–49.</w:t>
      </w:r>
    </w:p>
    <w:p w14:paraId="502E4FEF" w14:textId="77777777" w:rsidR="005D5718" w:rsidRDefault="005D5718" w:rsidP="005D5718">
      <w:pPr>
        <w:pStyle w:val="Bibliography"/>
      </w:pPr>
      <w:r>
        <w:t xml:space="preserve">Shin, H.-J., Son, S.-Y., Wang, B., Roh, C. K., Hur, H., &amp; Han, S.-U. (2021). Long-term comparison of robotic and laparoscopic gastrectomy for gastric cancer: A propensity score-weighted analysis of 2084 consecutive patients. </w:t>
      </w:r>
      <w:r>
        <w:rPr>
          <w:i/>
          <w:iCs/>
        </w:rPr>
        <w:t>Annals of Surgery</w:t>
      </w:r>
      <w:r>
        <w:t xml:space="preserve">, </w:t>
      </w:r>
      <w:r>
        <w:rPr>
          <w:i/>
          <w:iCs/>
        </w:rPr>
        <w:t>274</w:t>
      </w:r>
      <w:r>
        <w:t>(1), 128–137.</w:t>
      </w:r>
    </w:p>
    <w:p w14:paraId="1BBD5DD1" w14:textId="77777777" w:rsidR="005D5718" w:rsidRDefault="005D5718" w:rsidP="005D5718">
      <w:pPr>
        <w:pStyle w:val="Bibliography"/>
      </w:pPr>
      <w:r>
        <w:t xml:space="preserve">Shiri, R., &amp; Falah-Hassani, K. (2017). Does leisure time physical activity protect against low back pain? Systematic review and meta-analysis of 36 prospective cohort studies. </w:t>
      </w:r>
      <w:r>
        <w:rPr>
          <w:i/>
          <w:iCs/>
        </w:rPr>
        <w:t>British Journal of Sports Medicine</w:t>
      </w:r>
      <w:r>
        <w:t xml:space="preserve">, </w:t>
      </w:r>
      <w:r>
        <w:rPr>
          <w:i/>
          <w:iCs/>
        </w:rPr>
        <w:t>51</w:t>
      </w:r>
      <w:r>
        <w:t>(19), 1410–1418.</w:t>
      </w:r>
    </w:p>
    <w:p w14:paraId="4AC4D42C" w14:textId="77777777" w:rsidR="005D5718" w:rsidRDefault="005D5718" w:rsidP="005D5718">
      <w:pPr>
        <w:pStyle w:val="Bibliography"/>
      </w:pPr>
      <w:r>
        <w:t xml:space="preserve">Solmi, M., Radua, J., Olivola, M., Croce, E., Soardo, L., Salazar de Pablo, G., Il Shin, J., Kirkbride, J. B., Jones, P., Kim, J. H., Kim, J. Y., Carvalho, A. F., Seeman, M. V., Correll, C. U., &amp; Fusar-Poli, P. (2022). Age at onset of mental disorders worldwide: Large-scale meta-analysis of 192 epidemiological studies. </w:t>
      </w:r>
      <w:r>
        <w:rPr>
          <w:i/>
          <w:iCs/>
        </w:rPr>
        <w:t>Molecular Psychiatry</w:t>
      </w:r>
      <w:r>
        <w:t xml:space="preserve">, </w:t>
      </w:r>
      <w:r>
        <w:rPr>
          <w:i/>
          <w:iCs/>
        </w:rPr>
        <w:t>27</w:t>
      </w:r>
      <w:r>
        <w:t>(1), Article 1. https://doi.org/10.1038/s41380-021-01161-7</w:t>
      </w:r>
    </w:p>
    <w:p w14:paraId="7C0C6D21" w14:textId="77777777" w:rsidR="005D5718" w:rsidRDefault="005D5718" w:rsidP="005D5718">
      <w:pPr>
        <w:pStyle w:val="Bibliography"/>
      </w:pPr>
      <w:r>
        <w:t xml:space="preserve">Steel, Z., Marnane, C., Iranpour, C., Chey, T., Jackson, J. W., Patel, V., &amp; Silove, D. (2014). The global prevalence of common mental disorders: A systematic review and meta-analysis 1980–2013. </w:t>
      </w:r>
      <w:r>
        <w:rPr>
          <w:i/>
          <w:iCs/>
        </w:rPr>
        <w:t>International Journal of Epidemiology</w:t>
      </w:r>
      <w:r>
        <w:t xml:space="preserve">, </w:t>
      </w:r>
      <w:r>
        <w:rPr>
          <w:i/>
          <w:iCs/>
        </w:rPr>
        <w:t>43</w:t>
      </w:r>
      <w:r>
        <w:t>(2), 476–493.</w:t>
      </w:r>
    </w:p>
    <w:p w14:paraId="03C38054" w14:textId="77777777" w:rsidR="005D5718" w:rsidRDefault="005D5718" w:rsidP="005D5718">
      <w:pPr>
        <w:pStyle w:val="Bibliography"/>
      </w:pPr>
      <w:r>
        <w:lastRenderedPageBreak/>
        <w:t xml:space="preserve">Stubbs, B., Vancampfort, D., Hallgren, M., Firth, J., Veronese, N., Solmi, M., Brand, S., Cordes, J., Malchow, B., Gerber, M., Schmitt, A., Correll, C. U., Hert, M. D., Gaughran, F., Schneider, F., Kinnafick, F., Falkai, P., Möller, H.-J., &amp; Kahl, K. G. (2018). EPA guidance on physical activity as a treatment for severe mental illness: A meta-review of the evidence and Position Statement from the European Psychiatric Association (EPA), supported by the International Organization of Physical Therapists in Mental Health (IOPTMH). </w:t>
      </w:r>
      <w:r>
        <w:rPr>
          <w:i/>
          <w:iCs/>
        </w:rPr>
        <w:t>European Psychiatry</w:t>
      </w:r>
      <w:r>
        <w:t xml:space="preserve">, </w:t>
      </w:r>
      <w:r>
        <w:rPr>
          <w:i/>
          <w:iCs/>
        </w:rPr>
        <w:t>54</w:t>
      </w:r>
      <w:r>
        <w:t>, 124–144. https://doi.org/10.1016/j.eurpsy.2018.07.004</w:t>
      </w:r>
    </w:p>
    <w:p w14:paraId="7E1EDB5F" w14:textId="77777777" w:rsidR="005D5718" w:rsidRDefault="005D5718" w:rsidP="005D5718">
      <w:pPr>
        <w:pStyle w:val="Bibliography"/>
      </w:pPr>
      <w:r>
        <w:t xml:space="preserve">Tu, C. (2019). Comparison of various machine learning algorithms for estimating generalized propensity score. </w:t>
      </w:r>
      <w:r>
        <w:rPr>
          <w:i/>
          <w:iCs/>
        </w:rPr>
        <w:t>Journal of Statistical Computation and Simulation</w:t>
      </w:r>
      <w:r>
        <w:t xml:space="preserve">, </w:t>
      </w:r>
      <w:r>
        <w:rPr>
          <w:i/>
          <w:iCs/>
        </w:rPr>
        <w:t>89</w:t>
      </w:r>
      <w:r>
        <w:t>(4), 708–719.</w:t>
      </w:r>
    </w:p>
    <w:p w14:paraId="00D2C8F2" w14:textId="77777777" w:rsidR="005D5718" w:rsidRDefault="005D5718" w:rsidP="005D5718">
      <w:pPr>
        <w:pStyle w:val="Bibliography"/>
      </w:pPr>
      <w:r>
        <w:t xml:space="preserve">Van Der Zee, M. D., Van Der Mee, D., Bartels, M., &amp; De Geus, E. J. (2019). Tracking of voluntary exercise behaviour over the lifespan. </w:t>
      </w:r>
      <w:r>
        <w:rPr>
          <w:i/>
          <w:iCs/>
        </w:rPr>
        <w:t>International Journal of Behavioral Nutrition and Physical Activity</w:t>
      </w:r>
      <w:r>
        <w:t xml:space="preserve">, </w:t>
      </w:r>
      <w:r>
        <w:rPr>
          <w:i/>
          <w:iCs/>
        </w:rPr>
        <w:t>16</w:t>
      </w:r>
      <w:r>
        <w:t>(1), 1–11.</w:t>
      </w:r>
    </w:p>
    <w:p w14:paraId="3173A217" w14:textId="77777777" w:rsidR="005D5718" w:rsidRDefault="005D5718" w:rsidP="005D5718">
      <w:pPr>
        <w:pStyle w:val="Bibliography"/>
      </w:pPr>
      <w:r>
        <w:t xml:space="preserve">Vancampfort, D., Firth, J., Schuch, F. B., Rosenbaum, S., Mugisha, J., Hallgren, M., Probst, M., Ward, P. B., Gaughran, F., De Hert, M., &amp; others. (2017). Sedentary behavior and physical activity levels in people with schizophrenia, bipolar disorder and major depressive disorder: A global systematic review and meta-analysis. </w:t>
      </w:r>
      <w:r>
        <w:rPr>
          <w:i/>
          <w:iCs/>
        </w:rPr>
        <w:t>World Psychiatry</w:t>
      </w:r>
      <w:r>
        <w:t xml:space="preserve">, </w:t>
      </w:r>
      <w:r>
        <w:rPr>
          <w:i/>
          <w:iCs/>
        </w:rPr>
        <w:t>16</w:t>
      </w:r>
      <w:r>
        <w:t>(3), 308–315.</w:t>
      </w:r>
    </w:p>
    <w:p w14:paraId="3C1E0C59" w14:textId="77777777" w:rsidR="005D5718" w:rsidRDefault="005D5718" w:rsidP="005D5718">
      <w:pPr>
        <w:pStyle w:val="Bibliography"/>
      </w:pPr>
      <w:r>
        <w:t xml:space="preserve">Von Elm, E., Altman, D. G., Egger, M., Pocock, S. J., Gøtzsche, P. C., &amp; Vandenbroucke, J. P. (2007). The Strengthening the Reporting of Observational Studies in Epidemiology (STROBE) statement: Guidelines for reporting observational studies. </w:t>
      </w:r>
      <w:r>
        <w:rPr>
          <w:i/>
          <w:iCs/>
        </w:rPr>
        <w:t>The Lancet</w:t>
      </w:r>
      <w:r>
        <w:t xml:space="preserve">, </w:t>
      </w:r>
      <w:r>
        <w:rPr>
          <w:i/>
          <w:iCs/>
        </w:rPr>
        <w:t>370</w:t>
      </w:r>
      <w:r>
        <w:t>(9596), 1453–1457.</w:t>
      </w:r>
    </w:p>
    <w:p w14:paraId="16FDA9F3" w14:textId="1132E2C7" w:rsidR="009C64BF" w:rsidRPr="00EE1D40" w:rsidRDefault="009C64BF" w:rsidP="00EE1D40">
      <w:pPr>
        <w:spacing w:after="0" w:line="480" w:lineRule="auto"/>
        <w:rPr>
          <w:rFonts w:ascii="Times New Roman" w:hAnsi="Times New Roman" w:cs="Times New Roman"/>
          <w:sz w:val="24"/>
          <w:szCs w:val="24"/>
        </w:rPr>
      </w:pPr>
      <w:r w:rsidRPr="00EE1D40">
        <w:rPr>
          <w:rFonts w:ascii="Times New Roman" w:hAnsi="Times New Roman" w:cs="Times New Roman"/>
          <w:sz w:val="24"/>
          <w:szCs w:val="24"/>
        </w:rPr>
        <w:fldChar w:fldCharType="end"/>
      </w:r>
    </w:p>
    <w:p w14:paraId="15445A85" w14:textId="77777777" w:rsidR="00E20DE0" w:rsidRPr="00EE1D40" w:rsidRDefault="00E20DE0" w:rsidP="00EE1D40">
      <w:pPr>
        <w:spacing w:after="0" w:line="480" w:lineRule="auto"/>
        <w:rPr>
          <w:rFonts w:ascii="Times New Roman" w:hAnsi="Times New Roman" w:cs="Times New Roman"/>
          <w:sz w:val="24"/>
          <w:szCs w:val="24"/>
        </w:rPr>
      </w:pPr>
    </w:p>
    <w:p w14:paraId="79FEE648" w14:textId="092011B6" w:rsidR="00E20DE0" w:rsidRPr="00EE1D40" w:rsidRDefault="00E20DE0" w:rsidP="00EE1D40">
      <w:pPr>
        <w:spacing w:after="0" w:line="480" w:lineRule="auto"/>
        <w:jc w:val="center"/>
        <w:rPr>
          <w:rFonts w:ascii="Times New Roman" w:hAnsi="Times New Roman" w:cs="Times New Roman"/>
          <w:b/>
          <w:bCs/>
          <w:sz w:val="24"/>
          <w:szCs w:val="24"/>
        </w:rPr>
      </w:pPr>
      <w:r w:rsidRPr="00EE1D40">
        <w:rPr>
          <w:rFonts w:ascii="Times New Roman" w:hAnsi="Times New Roman" w:cs="Times New Roman"/>
          <w:b/>
          <w:bCs/>
          <w:sz w:val="24"/>
          <w:szCs w:val="24"/>
        </w:rPr>
        <w:t>Tables and Figures</w:t>
      </w:r>
    </w:p>
    <w:p w14:paraId="336BC9B4" w14:textId="77777777" w:rsidR="00E20DE0" w:rsidRPr="00EE1D40" w:rsidRDefault="00E20DE0" w:rsidP="00EE1D40">
      <w:pPr>
        <w:spacing w:after="0" w:line="480" w:lineRule="auto"/>
        <w:rPr>
          <w:rFonts w:ascii="Times New Roman" w:hAnsi="Times New Roman" w:cs="Times New Roman"/>
          <w:kern w:val="0"/>
          <w:sz w:val="24"/>
          <w:szCs w:val="24"/>
          <w14:ligatures w14:val="none"/>
        </w:rPr>
      </w:pPr>
    </w:p>
    <w:p w14:paraId="79440588" w14:textId="656E6821" w:rsidR="00A1185E" w:rsidRPr="00EE1D40" w:rsidRDefault="00A1185E" w:rsidP="00EE1D40">
      <w:pPr>
        <w:tabs>
          <w:tab w:val="left" w:pos="6936"/>
        </w:tabs>
        <w:spacing w:after="0" w:line="480" w:lineRule="auto"/>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 xml:space="preserve">Table </w:t>
      </w:r>
      <w:r w:rsidR="00C34BC9" w:rsidRPr="00EE1D40">
        <w:rPr>
          <w:rFonts w:ascii="Times New Roman" w:hAnsi="Times New Roman" w:cs="Times New Roman"/>
          <w:b/>
          <w:bCs/>
          <w:kern w:val="0"/>
          <w:sz w:val="24"/>
          <w:szCs w:val="24"/>
          <w14:ligatures w14:val="none"/>
        </w:rPr>
        <w:t>1</w:t>
      </w:r>
      <w:r w:rsidRPr="00EE1D40">
        <w:rPr>
          <w:rFonts w:ascii="Times New Roman" w:hAnsi="Times New Roman" w:cs="Times New Roman"/>
          <w:b/>
          <w:bCs/>
          <w:kern w:val="0"/>
          <w:sz w:val="24"/>
          <w:szCs w:val="24"/>
          <w14:ligatures w14:val="none"/>
        </w:rPr>
        <w:t>. Sensitivity analysis. Reported ATC effects and standard errors on MHQ</w:t>
      </w:r>
    </w:p>
    <w:tbl>
      <w:tblPr>
        <w:tblStyle w:val="Table"/>
        <w:tblW w:w="4850" w:type="pct"/>
        <w:tblLayout w:type="fixed"/>
        <w:tblLook w:val="0020" w:firstRow="1" w:lastRow="0" w:firstColumn="0" w:lastColumn="0" w:noHBand="0" w:noVBand="0"/>
      </w:tblPr>
      <w:tblGrid>
        <w:gridCol w:w="1425"/>
        <w:gridCol w:w="1057"/>
        <w:gridCol w:w="1144"/>
        <w:gridCol w:w="1319"/>
        <w:gridCol w:w="1319"/>
        <w:gridCol w:w="1407"/>
        <w:gridCol w:w="1408"/>
      </w:tblGrid>
      <w:tr w:rsidR="00A1185E" w:rsidRPr="00EE1D40" w14:paraId="303E316F" w14:textId="77777777" w:rsidTr="008013CB">
        <w:trPr>
          <w:cnfStyle w:val="100000000000" w:firstRow="1" w:lastRow="0" w:firstColumn="0" w:lastColumn="0" w:oddVBand="0" w:evenVBand="0" w:oddHBand="0" w:evenHBand="0" w:firstRowFirstColumn="0" w:firstRowLastColumn="0" w:lastRowFirstColumn="0" w:lastRowLastColumn="0"/>
        </w:trPr>
        <w:tc>
          <w:tcPr>
            <w:tcW w:w="1458" w:type="dxa"/>
            <w:tcBorders>
              <w:top w:val="single" w:sz="4" w:space="0" w:color="auto"/>
              <w:bottom w:val="single" w:sz="2" w:space="0" w:color="auto"/>
            </w:tcBorders>
            <w:shd w:val="clear" w:color="auto" w:fill="auto"/>
          </w:tcPr>
          <w:p w14:paraId="41952A97"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lastRenderedPageBreak/>
              <w:t>MHQ</w:t>
            </w:r>
          </w:p>
        </w:tc>
        <w:tc>
          <w:tcPr>
            <w:tcW w:w="1080" w:type="dxa"/>
            <w:tcBorders>
              <w:top w:val="single" w:sz="4" w:space="0" w:color="auto"/>
              <w:bottom w:val="single" w:sz="2" w:space="0" w:color="auto"/>
            </w:tcBorders>
            <w:shd w:val="clear" w:color="auto" w:fill="auto"/>
          </w:tcPr>
          <w:p w14:paraId="128FCA2F"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GBM</w:t>
            </w:r>
          </w:p>
        </w:tc>
        <w:tc>
          <w:tcPr>
            <w:tcW w:w="1170" w:type="dxa"/>
            <w:tcBorders>
              <w:top w:val="single" w:sz="4" w:space="0" w:color="auto"/>
              <w:bottom w:val="single" w:sz="2" w:space="0" w:color="auto"/>
            </w:tcBorders>
            <w:shd w:val="clear" w:color="auto" w:fill="auto"/>
          </w:tcPr>
          <w:p w14:paraId="314C330F"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Doubly Robust GBM</w:t>
            </w:r>
          </w:p>
        </w:tc>
        <w:tc>
          <w:tcPr>
            <w:tcW w:w="1350" w:type="dxa"/>
            <w:tcBorders>
              <w:top w:val="single" w:sz="4" w:space="0" w:color="auto"/>
              <w:bottom w:val="single" w:sz="2" w:space="0" w:color="auto"/>
            </w:tcBorders>
            <w:shd w:val="clear" w:color="auto" w:fill="auto"/>
          </w:tcPr>
          <w:p w14:paraId="534F92F3"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MI + GBM</w:t>
            </w:r>
          </w:p>
        </w:tc>
        <w:tc>
          <w:tcPr>
            <w:tcW w:w="1350" w:type="dxa"/>
            <w:tcBorders>
              <w:top w:val="single" w:sz="4" w:space="0" w:color="auto"/>
              <w:bottom w:val="single" w:sz="2" w:space="0" w:color="auto"/>
            </w:tcBorders>
            <w:shd w:val="clear" w:color="auto" w:fill="auto"/>
          </w:tcPr>
          <w:p w14:paraId="2EC55F93"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Doubly Robust        MI + GBM</w:t>
            </w:r>
          </w:p>
        </w:tc>
        <w:tc>
          <w:tcPr>
            <w:tcW w:w="1440" w:type="dxa"/>
            <w:tcBorders>
              <w:top w:val="single" w:sz="4" w:space="0" w:color="auto"/>
              <w:bottom w:val="single" w:sz="2" w:space="0" w:color="auto"/>
            </w:tcBorders>
            <w:shd w:val="clear" w:color="auto" w:fill="auto"/>
          </w:tcPr>
          <w:p w14:paraId="64F0686F"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MI + CBPS</w:t>
            </w:r>
          </w:p>
        </w:tc>
        <w:tc>
          <w:tcPr>
            <w:tcW w:w="1441" w:type="dxa"/>
            <w:tcBorders>
              <w:top w:val="single" w:sz="4" w:space="0" w:color="auto"/>
              <w:bottom w:val="single" w:sz="2" w:space="0" w:color="auto"/>
            </w:tcBorders>
            <w:shd w:val="clear" w:color="auto" w:fill="auto"/>
          </w:tcPr>
          <w:p w14:paraId="75E368F3"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Doubly Robust MI + CBPS</w:t>
            </w:r>
          </w:p>
        </w:tc>
      </w:tr>
      <w:tr w:rsidR="00A1185E" w:rsidRPr="00EE1D40" w14:paraId="2E1707F1" w14:textId="77777777" w:rsidTr="002F2DC6">
        <w:tc>
          <w:tcPr>
            <w:tcW w:w="1458" w:type="dxa"/>
            <w:tcBorders>
              <w:top w:val="single" w:sz="2" w:space="0" w:color="auto"/>
            </w:tcBorders>
          </w:tcPr>
          <w:p w14:paraId="5CFB2C3D"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ATC</w:t>
            </w:r>
          </w:p>
        </w:tc>
        <w:tc>
          <w:tcPr>
            <w:tcW w:w="1080" w:type="dxa"/>
            <w:tcBorders>
              <w:top w:val="single" w:sz="2" w:space="0" w:color="auto"/>
            </w:tcBorders>
          </w:tcPr>
          <w:p w14:paraId="2ADD13DA"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17.86</w:t>
            </w:r>
          </w:p>
        </w:tc>
        <w:tc>
          <w:tcPr>
            <w:tcW w:w="1170" w:type="dxa"/>
            <w:tcBorders>
              <w:top w:val="single" w:sz="2" w:space="0" w:color="auto"/>
            </w:tcBorders>
          </w:tcPr>
          <w:p w14:paraId="7E4F570D"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17.74</w:t>
            </w:r>
          </w:p>
        </w:tc>
        <w:tc>
          <w:tcPr>
            <w:tcW w:w="1350" w:type="dxa"/>
            <w:tcBorders>
              <w:top w:val="single" w:sz="2" w:space="0" w:color="auto"/>
            </w:tcBorders>
          </w:tcPr>
          <w:p w14:paraId="44CB8B27"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17.75</w:t>
            </w:r>
          </w:p>
        </w:tc>
        <w:tc>
          <w:tcPr>
            <w:tcW w:w="1350" w:type="dxa"/>
            <w:tcBorders>
              <w:top w:val="single" w:sz="2" w:space="0" w:color="auto"/>
            </w:tcBorders>
          </w:tcPr>
          <w:p w14:paraId="4FA633B4"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17.77</w:t>
            </w:r>
          </w:p>
        </w:tc>
        <w:tc>
          <w:tcPr>
            <w:tcW w:w="1440" w:type="dxa"/>
            <w:tcBorders>
              <w:top w:val="single" w:sz="2" w:space="0" w:color="auto"/>
            </w:tcBorders>
          </w:tcPr>
          <w:p w14:paraId="361A66BE"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18.15</w:t>
            </w:r>
          </w:p>
        </w:tc>
        <w:tc>
          <w:tcPr>
            <w:tcW w:w="1441" w:type="dxa"/>
            <w:tcBorders>
              <w:top w:val="single" w:sz="2" w:space="0" w:color="auto"/>
            </w:tcBorders>
          </w:tcPr>
          <w:p w14:paraId="2DE46582"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17.87</w:t>
            </w:r>
          </w:p>
        </w:tc>
      </w:tr>
      <w:tr w:rsidR="00A1185E" w:rsidRPr="00EE1D40" w14:paraId="63A51DCD" w14:textId="77777777" w:rsidTr="007C1AE3">
        <w:tc>
          <w:tcPr>
            <w:tcW w:w="0" w:type="dxa"/>
          </w:tcPr>
          <w:p w14:paraId="4498689D"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SE</w:t>
            </w:r>
          </w:p>
        </w:tc>
        <w:tc>
          <w:tcPr>
            <w:tcW w:w="0" w:type="dxa"/>
          </w:tcPr>
          <w:p w14:paraId="25F2347D"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1.43</w:t>
            </w:r>
          </w:p>
        </w:tc>
        <w:tc>
          <w:tcPr>
            <w:tcW w:w="0" w:type="dxa"/>
          </w:tcPr>
          <w:p w14:paraId="57D47700"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0.99</w:t>
            </w:r>
          </w:p>
        </w:tc>
        <w:tc>
          <w:tcPr>
            <w:tcW w:w="0" w:type="dxa"/>
          </w:tcPr>
          <w:p w14:paraId="0CE621CE"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0.28</w:t>
            </w:r>
          </w:p>
        </w:tc>
        <w:tc>
          <w:tcPr>
            <w:tcW w:w="0" w:type="dxa"/>
          </w:tcPr>
          <w:p w14:paraId="73AB9767"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0.23</w:t>
            </w:r>
          </w:p>
        </w:tc>
        <w:tc>
          <w:tcPr>
            <w:tcW w:w="0" w:type="dxa"/>
          </w:tcPr>
          <w:p w14:paraId="18DC33C5"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0.28</w:t>
            </w:r>
          </w:p>
        </w:tc>
        <w:tc>
          <w:tcPr>
            <w:tcW w:w="0" w:type="dxa"/>
          </w:tcPr>
          <w:p w14:paraId="52BACF07"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0.22</w:t>
            </w:r>
          </w:p>
        </w:tc>
      </w:tr>
      <w:tr w:rsidR="00A1185E" w:rsidRPr="00EE1D40" w14:paraId="230BCB06" w14:textId="77777777" w:rsidTr="007C1AE3">
        <w:tc>
          <w:tcPr>
            <w:tcW w:w="0" w:type="dxa"/>
            <w:tcBorders>
              <w:bottom w:val="single" w:sz="4" w:space="0" w:color="auto"/>
            </w:tcBorders>
          </w:tcPr>
          <w:p w14:paraId="50752EA4"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SMD</w:t>
            </w:r>
          </w:p>
        </w:tc>
        <w:tc>
          <w:tcPr>
            <w:tcW w:w="0" w:type="dxa"/>
            <w:tcBorders>
              <w:bottom w:val="single" w:sz="4" w:space="0" w:color="auto"/>
            </w:tcBorders>
          </w:tcPr>
          <w:p w14:paraId="3A8B3C5E"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0.25</w:t>
            </w:r>
          </w:p>
        </w:tc>
        <w:tc>
          <w:tcPr>
            <w:tcW w:w="0" w:type="dxa"/>
            <w:tcBorders>
              <w:bottom w:val="single" w:sz="4" w:space="0" w:color="auto"/>
            </w:tcBorders>
          </w:tcPr>
          <w:p w14:paraId="0A97C67B"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0.25</w:t>
            </w:r>
          </w:p>
        </w:tc>
        <w:tc>
          <w:tcPr>
            <w:tcW w:w="0" w:type="dxa"/>
            <w:tcBorders>
              <w:bottom w:val="single" w:sz="4" w:space="0" w:color="auto"/>
            </w:tcBorders>
          </w:tcPr>
          <w:p w14:paraId="7BA61879"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0.25</w:t>
            </w:r>
          </w:p>
        </w:tc>
        <w:tc>
          <w:tcPr>
            <w:tcW w:w="0" w:type="dxa"/>
            <w:tcBorders>
              <w:bottom w:val="single" w:sz="4" w:space="0" w:color="auto"/>
            </w:tcBorders>
          </w:tcPr>
          <w:p w14:paraId="2E05D836"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0.25</w:t>
            </w:r>
          </w:p>
        </w:tc>
        <w:tc>
          <w:tcPr>
            <w:tcW w:w="0" w:type="dxa"/>
            <w:tcBorders>
              <w:bottom w:val="single" w:sz="4" w:space="0" w:color="auto"/>
            </w:tcBorders>
          </w:tcPr>
          <w:p w14:paraId="31446C01"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0.26</w:t>
            </w:r>
          </w:p>
        </w:tc>
        <w:tc>
          <w:tcPr>
            <w:tcW w:w="0" w:type="dxa"/>
            <w:tcBorders>
              <w:bottom w:val="single" w:sz="4" w:space="0" w:color="auto"/>
            </w:tcBorders>
          </w:tcPr>
          <w:p w14:paraId="28F03AC8"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0.25</w:t>
            </w:r>
          </w:p>
        </w:tc>
      </w:tr>
    </w:tbl>
    <w:p w14:paraId="0A307B63" w14:textId="77777777" w:rsidR="007D4600" w:rsidRPr="00EE1D40" w:rsidRDefault="007D4600" w:rsidP="00EE1D40">
      <w:pPr>
        <w:spacing w:after="0" w:line="480" w:lineRule="auto"/>
        <w:rPr>
          <w:rFonts w:ascii="Times New Roman" w:hAnsi="Times New Roman" w:cs="Times New Roman"/>
          <w:kern w:val="0"/>
          <w:sz w:val="24"/>
          <w:szCs w:val="24"/>
          <w14:ligatures w14:val="none"/>
        </w:rPr>
      </w:pPr>
    </w:p>
    <w:p w14:paraId="26425317"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09EC8CCB"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6E739DA1"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3BA4BD3A"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7C67CED8" w14:textId="77777777" w:rsidR="009F5B2A" w:rsidRDefault="009F5B2A" w:rsidP="00EE1D40">
      <w:pPr>
        <w:spacing w:after="0" w:line="480" w:lineRule="auto"/>
        <w:rPr>
          <w:rFonts w:ascii="Times New Roman" w:hAnsi="Times New Roman" w:cs="Times New Roman"/>
          <w:kern w:val="0"/>
          <w:sz w:val="24"/>
          <w:szCs w:val="24"/>
          <w14:ligatures w14:val="none"/>
        </w:rPr>
      </w:pPr>
    </w:p>
    <w:p w14:paraId="031312FF" w14:textId="77777777" w:rsidR="005B2CF1" w:rsidRDefault="005B2CF1" w:rsidP="00EE1D40">
      <w:pPr>
        <w:spacing w:after="0" w:line="480" w:lineRule="auto"/>
        <w:rPr>
          <w:rFonts w:ascii="Times New Roman" w:hAnsi="Times New Roman" w:cs="Times New Roman"/>
          <w:kern w:val="0"/>
          <w:sz w:val="24"/>
          <w:szCs w:val="24"/>
          <w14:ligatures w14:val="none"/>
        </w:rPr>
      </w:pPr>
    </w:p>
    <w:p w14:paraId="3B056E2C" w14:textId="77777777" w:rsidR="005B2CF1" w:rsidRDefault="005B2CF1" w:rsidP="00EE1D40">
      <w:pPr>
        <w:spacing w:after="0" w:line="480" w:lineRule="auto"/>
        <w:rPr>
          <w:rFonts w:ascii="Times New Roman" w:hAnsi="Times New Roman" w:cs="Times New Roman"/>
          <w:kern w:val="0"/>
          <w:sz w:val="24"/>
          <w:szCs w:val="24"/>
          <w14:ligatures w14:val="none"/>
        </w:rPr>
      </w:pPr>
    </w:p>
    <w:p w14:paraId="7DA145A2" w14:textId="77777777" w:rsidR="005B2CF1" w:rsidRDefault="005B2CF1" w:rsidP="00EE1D40">
      <w:pPr>
        <w:spacing w:after="0" w:line="480" w:lineRule="auto"/>
        <w:rPr>
          <w:rFonts w:ascii="Times New Roman" w:hAnsi="Times New Roman" w:cs="Times New Roman"/>
          <w:kern w:val="0"/>
          <w:sz w:val="24"/>
          <w:szCs w:val="24"/>
          <w14:ligatures w14:val="none"/>
        </w:rPr>
      </w:pPr>
    </w:p>
    <w:p w14:paraId="1F8E8DDD" w14:textId="77777777" w:rsidR="005B2CF1" w:rsidRPr="00EE1D40" w:rsidRDefault="005B2CF1" w:rsidP="00EE1D40">
      <w:pPr>
        <w:spacing w:after="0" w:line="480" w:lineRule="auto"/>
        <w:rPr>
          <w:rFonts w:ascii="Times New Roman" w:hAnsi="Times New Roman" w:cs="Times New Roman"/>
          <w:kern w:val="0"/>
          <w:sz w:val="24"/>
          <w:szCs w:val="24"/>
          <w14:ligatures w14:val="none"/>
        </w:rPr>
      </w:pPr>
    </w:p>
    <w:p w14:paraId="2F848068"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0FF6777A"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663A357F" w14:textId="77777777" w:rsidR="00E20DE0" w:rsidRPr="00EE1D40" w:rsidRDefault="00E20DE0" w:rsidP="00EE1D40">
      <w:pPr>
        <w:tabs>
          <w:tab w:val="left" w:pos="6936"/>
        </w:tabs>
        <w:spacing w:after="0" w:line="480" w:lineRule="auto"/>
        <w:rPr>
          <w:rFonts w:ascii="Times New Roman" w:hAnsi="Times New Roman" w:cs="Times New Roman"/>
          <w:b/>
          <w:bCs/>
          <w:kern w:val="0"/>
          <w:sz w:val="24"/>
          <w:szCs w:val="24"/>
          <w14:ligatures w14:val="none"/>
        </w:rPr>
      </w:pPr>
    </w:p>
    <w:p w14:paraId="7FEFDCF3" w14:textId="0EA897AC" w:rsidR="00A1185E" w:rsidRPr="00EE1D40" w:rsidRDefault="00A1185E" w:rsidP="00EE1D40">
      <w:pPr>
        <w:tabs>
          <w:tab w:val="left" w:pos="6936"/>
        </w:tabs>
        <w:spacing w:after="0" w:line="480" w:lineRule="auto"/>
        <w:rPr>
          <w:rFonts w:ascii="Times New Roman" w:hAnsi="Times New Roman" w:cs="Times New Roman"/>
          <w:bCs/>
          <w:kern w:val="0"/>
          <w:sz w:val="24"/>
          <w:szCs w:val="24"/>
          <w14:ligatures w14:val="none"/>
        </w:rPr>
      </w:pPr>
      <w:r w:rsidRPr="00EE1D40">
        <w:rPr>
          <w:rFonts w:ascii="Times New Roman" w:hAnsi="Times New Roman" w:cs="Times New Roman"/>
          <w:b/>
          <w:bCs/>
          <w:kern w:val="0"/>
          <w:sz w:val="24"/>
          <w:szCs w:val="24"/>
          <w14:ligatures w14:val="none"/>
        </w:rPr>
        <w:t xml:space="preserve">Figure 1. </w:t>
      </w:r>
      <w:r w:rsidRPr="00EE1D40">
        <w:rPr>
          <w:rFonts w:ascii="Times New Roman" w:hAnsi="Times New Roman" w:cs="Times New Roman"/>
          <w:bCs/>
          <w:kern w:val="0"/>
          <w:sz w:val="24"/>
          <w:szCs w:val="24"/>
          <w14:ligatures w14:val="none"/>
        </w:rPr>
        <w:t>ATC’s of physical activity on overall MHQ</w:t>
      </w:r>
      <w:r w:rsidR="00D81CA8" w:rsidRPr="00EE1D40">
        <w:rPr>
          <w:rFonts w:ascii="Times New Roman" w:hAnsi="Times New Roman" w:cs="Times New Roman"/>
          <w:bCs/>
          <w:kern w:val="0"/>
          <w:sz w:val="24"/>
          <w:szCs w:val="24"/>
          <w14:ligatures w14:val="none"/>
        </w:rPr>
        <w:t xml:space="preserve"> and </w:t>
      </w:r>
      <w:r w:rsidR="00916623" w:rsidRPr="00EE1D40">
        <w:rPr>
          <w:rFonts w:ascii="Times New Roman" w:hAnsi="Times New Roman" w:cs="Times New Roman"/>
          <w:bCs/>
          <w:kern w:val="0"/>
          <w:sz w:val="24"/>
          <w:szCs w:val="24"/>
          <w14:ligatures w14:val="none"/>
        </w:rPr>
        <w:t>subcategories</w:t>
      </w:r>
      <w:r w:rsidRPr="00EE1D40">
        <w:rPr>
          <w:rFonts w:ascii="Times New Roman" w:hAnsi="Times New Roman" w:cs="Times New Roman"/>
          <w:bCs/>
          <w:kern w:val="0"/>
          <w:sz w:val="24"/>
          <w:szCs w:val="24"/>
          <w14:ligatures w14:val="none"/>
        </w:rPr>
        <w:t xml:space="preserve"> scores across age groups. Error bars represent 95% CIs.</w:t>
      </w:r>
    </w:p>
    <w:p w14:paraId="0998EA91" w14:textId="10BD7F3B" w:rsidR="00A1185E" w:rsidRPr="00EE1D40" w:rsidRDefault="00D81CA8" w:rsidP="00EE1D40">
      <w:pPr>
        <w:spacing w:after="0" w:line="480" w:lineRule="auto"/>
        <w:rPr>
          <w:rFonts w:ascii="Times New Roman" w:hAnsi="Times New Roman" w:cs="Times New Roman"/>
          <w:kern w:val="0"/>
          <w:sz w:val="24"/>
          <w:szCs w:val="24"/>
          <w14:ligatures w14:val="none"/>
        </w:rPr>
      </w:pPr>
      <w:r w:rsidRPr="00EE1D40">
        <w:rPr>
          <w:rFonts w:ascii="Times New Roman" w:hAnsi="Times New Roman" w:cs="Times New Roman"/>
          <w:noProof/>
          <w:sz w:val="24"/>
          <w:szCs w:val="24"/>
        </w:rPr>
        <w:lastRenderedPageBreak/>
        <w:drawing>
          <wp:inline distT="0" distB="0" distL="0" distR="0" wp14:anchorId="72C931BB" wp14:editId="0A7B76C0">
            <wp:extent cx="5943600" cy="1532890"/>
            <wp:effectExtent l="0" t="0" r="0" b="0"/>
            <wp:docPr id="850783099" name="Picture 1" descr="A picture containing line, diagram,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83099" name="Picture 1" descr="A picture containing line, diagram, text, plo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532890"/>
                    </a:xfrm>
                    <a:prstGeom prst="rect">
                      <a:avLst/>
                    </a:prstGeom>
                    <a:noFill/>
                    <a:ln>
                      <a:noFill/>
                    </a:ln>
                  </pic:spPr>
                </pic:pic>
              </a:graphicData>
            </a:graphic>
          </wp:inline>
        </w:drawing>
      </w:r>
    </w:p>
    <w:p w14:paraId="351C7672" w14:textId="77777777" w:rsidR="00A1185E" w:rsidRPr="00EE1D40" w:rsidRDefault="00A1185E" w:rsidP="00EE1D40">
      <w:pPr>
        <w:spacing w:after="0" w:line="480" w:lineRule="auto"/>
        <w:rPr>
          <w:rFonts w:ascii="Times New Roman" w:hAnsi="Times New Roman" w:cs="Times New Roman"/>
          <w:kern w:val="0"/>
          <w:sz w:val="24"/>
          <w:szCs w:val="24"/>
          <w14:ligatures w14:val="none"/>
        </w:rPr>
      </w:pPr>
    </w:p>
    <w:p w14:paraId="04178E65"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5C92FFA0"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3C2BF6DF"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1C313665"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7AD8EDB4"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5F4B6AAF"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7B7E99EA"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0902C6E8"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0874B34B"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2FA4A898" w14:textId="77777777" w:rsidR="009F5B2A" w:rsidRDefault="009F5B2A" w:rsidP="00EE1D40">
      <w:pPr>
        <w:spacing w:after="0" w:line="480" w:lineRule="auto"/>
        <w:rPr>
          <w:rFonts w:ascii="Times New Roman" w:hAnsi="Times New Roman" w:cs="Times New Roman"/>
          <w:kern w:val="0"/>
          <w:sz w:val="24"/>
          <w:szCs w:val="24"/>
          <w14:ligatures w14:val="none"/>
        </w:rPr>
      </w:pPr>
    </w:p>
    <w:p w14:paraId="57F6850F" w14:textId="77777777" w:rsidR="005B2CF1" w:rsidRDefault="005B2CF1" w:rsidP="00EE1D40">
      <w:pPr>
        <w:spacing w:after="0" w:line="480" w:lineRule="auto"/>
        <w:rPr>
          <w:rFonts w:ascii="Times New Roman" w:hAnsi="Times New Roman" w:cs="Times New Roman"/>
          <w:kern w:val="0"/>
          <w:sz w:val="24"/>
          <w:szCs w:val="24"/>
          <w14:ligatures w14:val="none"/>
        </w:rPr>
      </w:pPr>
    </w:p>
    <w:p w14:paraId="69DD0AB1" w14:textId="77777777" w:rsidR="005B2CF1" w:rsidRDefault="005B2CF1" w:rsidP="00EE1D40">
      <w:pPr>
        <w:spacing w:after="0" w:line="480" w:lineRule="auto"/>
        <w:rPr>
          <w:rFonts w:ascii="Times New Roman" w:hAnsi="Times New Roman" w:cs="Times New Roman"/>
          <w:kern w:val="0"/>
          <w:sz w:val="24"/>
          <w:szCs w:val="24"/>
          <w14:ligatures w14:val="none"/>
        </w:rPr>
      </w:pPr>
    </w:p>
    <w:p w14:paraId="2DBE0F56" w14:textId="77777777" w:rsidR="005B2CF1" w:rsidRDefault="005B2CF1" w:rsidP="00EE1D40">
      <w:pPr>
        <w:spacing w:after="0" w:line="480" w:lineRule="auto"/>
        <w:rPr>
          <w:rFonts w:ascii="Times New Roman" w:hAnsi="Times New Roman" w:cs="Times New Roman"/>
          <w:kern w:val="0"/>
          <w:sz w:val="24"/>
          <w:szCs w:val="24"/>
          <w14:ligatures w14:val="none"/>
        </w:rPr>
      </w:pPr>
    </w:p>
    <w:p w14:paraId="7C2E04B2" w14:textId="77777777" w:rsidR="005B2CF1" w:rsidRPr="00EE1D40" w:rsidRDefault="005B2CF1" w:rsidP="00EE1D40">
      <w:pPr>
        <w:spacing w:after="0" w:line="480" w:lineRule="auto"/>
        <w:rPr>
          <w:rFonts w:ascii="Times New Roman" w:hAnsi="Times New Roman" w:cs="Times New Roman"/>
          <w:kern w:val="0"/>
          <w:sz w:val="24"/>
          <w:szCs w:val="24"/>
          <w14:ligatures w14:val="none"/>
        </w:rPr>
      </w:pPr>
    </w:p>
    <w:p w14:paraId="73C1788A"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31D11FF5" w14:textId="68EEC847" w:rsidR="00A1185E" w:rsidRPr="00EE1D40" w:rsidRDefault="00DD6DF1" w:rsidP="00EE1D40">
      <w:pPr>
        <w:spacing w:after="0" w:line="480" w:lineRule="auto"/>
        <w:rPr>
          <w:rFonts w:ascii="Times New Roman" w:hAnsi="Times New Roman" w:cs="Times New Roman"/>
          <w:b/>
          <w:kern w:val="0"/>
          <w:sz w:val="24"/>
          <w:szCs w:val="24"/>
          <w14:ligatures w14:val="none"/>
        </w:rPr>
      </w:pPr>
      <w:r w:rsidRPr="00EE1D40">
        <w:rPr>
          <w:rFonts w:ascii="Times New Roman" w:hAnsi="Times New Roman" w:cs="Times New Roman"/>
          <w:b/>
          <w:bCs/>
          <w:kern w:val="0"/>
          <w:sz w:val="24"/>
          <w:szCs w:val="24"/>
          <w14:ligatures w14:val="none"/>
        </w:rPr>
        <w:t xml:space="preserve">Figure 2. </w:t>
      </w:r>
      <w:r w:rsidRPr="00EE1D40">
        <w:rPr>
          <w:rFonts w:ascii="Times New Roman" w:hAnsi="Times New Roman" w:cs="Times New Roman"/>
          <w:bCs/>
          <w:kern w:val="0"/>
          <w:sz w:val="24"/>
          <w:szCs w:val="24"/>
          <w14:ligatures w14:val="none"/>
        </w:rPr>
        <w:t>Marginal effects on MHQ and subcategories by age for inactive and active groups with 95% CIs.</w:t>
      </w:r>
      <w:r w:rsidRPr="00EE1D40">
        <w:rPr>
          <w:rFonts w:ascii="Times New Roman" w:hAnsi="Times New Roman" w:cs="Times New Roman"/>
          <w:b/>
          <w:bCs/>
          <w:kern w:val="0"/>
          <w:sz w:val="24"/>
          <w:szCs w:val="24"/>
          <w14:ligatures w14:val="none"/>
        </w:rPr>
        <w:t xml:space="preserve"> </w:t>
      </w:r>
      <w:r w:rsidRPr="00EE1D40">
        <w:rPr>
          <w:rFonts w:ascii="Times New Roman" w:hAnsi="Times New Roman" w:cs="Times New Roman"/>
          <w:kern w:val="0"/>
          <w:sz w:val="24"/>
          <w:szCs w:val="24"/>
          <w14:ligatures w14:val="none"/>
        </w:rPr>
        <w:t>Levels of subcategory scores ranged from -100 to +200.</w:t>
      </w:r>
    </w:p>
    <w:p w14:paraId="0E75EDCD" w14:textId="77777777" w:rsidR="00A1185E" w:rsidRPr="00EE1D40" w:rsidRDefault="00A1185E" w:rsidP="00EE1D40">
      <w:pPr>
        <w:spacing w:after="0" w:line="480" w:lineRule="auto"/>
        <w:rPr>
          <w:rFonts w:ascii="Times New Roman" w:hAnsi="Times New Roman" w:cs="Times New Roman"/>
          <w:kern w:val="0"/>
          <w:sz w:val="24"/>
          <w:szCs w:val="24"/>
          <w14:ligatures w14:val="none"/>
        </w:rPr>
      </w:pPr>
    </w:p>
    <w:p w14:paraId="5E2221EB" w14:textId="498A118E" w:rsidR="007D4600" w:rsidRPr="00EE1D40" w:rsidRDefault="008B2B93" w:rsidP="00EE1D40">
      <w:pPr>
        <w:spacing w:after="0" w:line="480" w:lineRule="auto"/>
        <w:rPr>
          <w:rFonts w:ascii="Times New Roman" w:hAnsi="Times New Roman" w:cs="Times New Roman"/>
          <w:sz w:val="24"/>
          <w:szCs w:val="24"/>
        </w:rPr>
      </w:pPr>
      <w:r w:rsidRPr="00EE1D40">
        <w:rPr>
          <w:rFonts w:ascii="Times New Roman" w:hAnsi="Times New Roman" w:cs="Times New Roman"/>
          <w:noProof/>
          <w:sz w:val="24"/>
          <w:szCs w:val="24"/>
        </w:rPr>
        <w:lastRenderedPageBreak/>
        <w:drawing>
          <wp:inline distT="0" distB="0" distL="0" distR="0" wp14:anchorId="5BDF319D" wp14:editId="1A1B53A5">
            <wp:extent cx="5943600" cy="1921510"/>
            <wp:effectExtent l="0" t="0" r="0" b="2540"/>
            <wp:docPr id="684442564" name="Picture 3" descr="A picture containing line, diagram,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42564" name="Picture 3" descr="A picture containing line, diagram, plot, fon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21510"/>
                    </a:xfrm>
                    <a:prstGeom prst="rect">
                      <a:avLst/>
                    </a:prstGeom>
                    <a:noFill/>
                    <a:ln>
                      <a:noFill/>
                    </a:ln>
                  </pic:spPr>
                </pic:pic>
              </a:graphicData>
            </a:graphic>
          </wp:inline>
        </w:drawing>
      </w:r>
    </w:p>
    <w:sectPr w:rsidR="007D4600" w:rsidRPr="00EE1D40" w:rsidSect="002C58DB">
      <w:headerReference w:type="default" r:id="rId9"/>
      <w:headerReference w:type="firs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6B34E" w14:textId="77777777" w:rsidR="00F70950" w:rsidRDefault="00F70950" w:rsidP="00CC1AF0">
      <w:pPr>
        <w:spacing w:after="0" w:line="240" w:lineRule="auto"/>
      </w:pPr>
      <w:r>
        <w:separator/>
      </w:r>
    </w:p>
  </w:endnote>
  <w:endnote w:type="continuationSeparator" w:id="0">
    <w:p w14:paraId="5D08C0B2" w14:textId="77777777" w:rsidR="00F70950" w:rsidRDefault="00F70950" w:rsidP="00CC1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DF9CC" w14:textId="77777777" w:rsidR="00F70950" w:rsidRDefault="00F70950" w:rsidP="00CC1AF0">
      <w:pPr>
        <w:spacing w:after="0" w:line="240" w:lineRule="auto"/>
      </w:pPr>
      <w:r>
        <w:separator/>
      </w:r>
    </w:p>
  </w:footnote>
  <w:footnote w:type="continuationSeparator" w:id="0">
    <w:p w14:paraId="676E3CBA" w14:textId="77777777" w:rsidR="00F70950" w:rsidRDefault="00F70950" w:rsidP="00CC1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4A22A" w14:textId="79DD05B7" w:rsidR="00B96725" w:rsidRDefault="00B96725">
    <w:pPr>
      <w:pStyle w:val="Header"/>
      <w:jc w:val="right"/>
    </w:pPr>
    <w:r w:rsidRPr="00B96725">
      <w:t xml:space="preserve">ESTIMATING TREATMENT EFFECTS OF PHYSICAL ACTIVITY </w:t>
    </w:r>
    <w:r>
      <w:tab/>
    </w:r>
    <w:sdt>
      <w:sdtPr>
        <w:id w:val="-5476005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7A86C55" w14:textId="77777777" w:rsidR="00B96725" w:rsidRDefault="00B967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4213" w14:textId="506FB787" w:rsidR="00B96725" w:rsidRDefault="00B96725">
    <w:pPr>
      <w:pStyle w:val="Header"/>
      <w:jc w:val="right"/>
    </w:pPr>
    <w:r w:rsidRPr="00B96725">
      <w:t xml:space="preserve">ESTIMATING TREATMENT EFFECTS OF PHYSICAL ACTIVITY </w:t>
    </w:r>
    <w:r>
      <w:tab/>
    </w:r>
    <w:sdt>
      <w:sdtPr>
        <w:id w:val="17631018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D84DFA4" w14:textId="77777777" w:rsidR="00B96725" w:rsidRDefault="00B96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61673473">
    <w:abstractNumId w:val="1"/>
  </w:num>
  <w:num w:numId="2" w16cid:durableId="864950836">
    <w:abstractNumId w:val="2"/>
  </w:num>
  <w:num w:numId="3" w16cid:durableId="400105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3F"/>
    <w:rsid w:val="00022889"/>
    <w:rsid w:val="000254EB"/>
    <w:rsid w:val="00030205"/>
    <w:rsid w:val="00044531"/>
    <w:rsid w:val="00072800"/>
    <w:rsid w:val="000B6A6C"/>
    <w:rsid w:val="00120E89"/>
    <w:rsid w:val="00145FB6"/>
    <w:rsid w:val="001611C1"/>
    <w:rsid w:val="00166D42"/>
    <w:rsid w:val="00174201"/>
    <w:rsid w:val="001C0D89"/>
    <w:rsid w:val="001C6650"/>
    <w:rsid w:val="001E6718"/>
    <w:rsid w:val="001F0BC9"/>
    <w:rsid w:val="00206B0E"/>
    <w:rsid w:val="00272553"/>
    <w:rsid w:val="002A7F76"/>
    <w:rsid w:val="002B69C8"/>
    <w:rsid w:val="002C0344"/>
    <w:rsid w:val="002C58DB"/>
    <w:rsid w:val="002D447B"/>
    <w:rsid w:val="002F5E82"/>
    <w:rsid w:val="002F6F86"/>
    <w:rsid w:val="003165D5"/>
    <w:rsid w:val="003B5C12"/>
    <w:rsid w:val="003D351F"/>
    <w:rsid w:val="003D4141"/>
    <w:rsid w:val="003E14A0"/>
    <w:rsid w:val="00403E7B"/>
    <w:rsid w:val="004313F4"/>
    <w:rsid w:val="00461143"/>
    <w:rsid w:val="00464448"/>
    <w:rsid w:val="004E1E32"/>
    <w:rsid w:val="00511E13"/>
    <w:rsid w:val="005218AB"/>
    <w:rsid w:val="005517F3"/>
    <w:rsid w:val="005B2CF1"/>
    <w:rsid w:val="005D5718"/>
    <w:rsid w:val="005F70CF"/>
    <w:rsid w:val="006C2D32"/>
    <w:rsid w:val="006C3F02"/>
    <w:rsid w:val="006F5A64"/>
    <w:rsid w:val="007120E6"/>
    <w:rsid w:val="007333BA"/>
    <w:rsid w:val="00750206"/>
    <w:rsid w:val="00753E9B"/>
    <w:rsid w:val="00794788"/>
    <w:rsid w:val="007B6B99"/>
    <w:rsid w:val="007B7C6D"/>
    <w:rsid w:val="007C1AE3"/>
    <w:rsid w:val="007D4600"/>
    <w:rsid w:val="008013CB"/>
    <w:rsid w:val="008A0578"/>
    <w:rsid w:val="008B2602"/>
    <w:rsid w:val="008B2B93"/>
    <w:rsid w:val="008C64C0"/>
    <w:rsid w:val="008E7498"/>
    <w:rsid w:val="00914EF8"/>
    <w:rsid w:val="00916623"/>
    <w:rsid w:val="0093119D"/>
    <w:rsid w:val="00957D6A"/>
    <w:rsid w:val="0096369D"/>
    <w:rsid w:val="00963D33"/>
    <w:rsid w:val="00981F0D"/>
    <w:rsid w:val="009C0AF2"/>
    <w:rsid w:val="009C64BF"/>
    <w:rsid w:val="009F555F"/>
    <w:rsid w:val="009F5B2A"/>
    <w:rsid w:val="00A0375B"/>
    <w:rsid w:val="00A1185E"/>
    <w:rsid w:val="00A123EE"/>
    <w:rsid w:val="00A831C5"/>
    <w:rsid w:val="00AA0506"/>
    <w:rsid w:val="00AB07D7"/>
    <w:rsid w:val="00AD3105"/>
    <w:rsid w:val="00AE50ED"/>
    <w:rsid w:val="00AF0EAF"/>
    <w:rsid w:val="00B152B2"/>
    <w:rsid w:val="00B96725"/>
    <w:rsid w:val="00BB6205"/>
    <w:rsid w:val="00BB790D"/>
    <w:rsid w:val="00BF149B"/>
    <w:rsid w:val="00BF6154"/>
    <w:rsid w:val="00C133F9"/>
    <w:rsid w:val="00C34BC9"/>
    <w:rsid w:val="00C407ED"/>
    <w:rsid w:val="00C75F03"/>
    <w:rsid w:val="00C76485"/>
    <w:rsid w:val="00CC1AF0"/>
    <w:rsid w:val="00D03773"/>
    <w:rsid w:val="00D4296D"/>
    <w:rsid w:val="00D46998"/>
    <w:rsid w:val="00D65FA7"/>
    <w:rsid w:val="00D81CA8"/>
    <w:rsid w:val="00D83F4F"/>
    <w:rsid w:val="00D918F0"/>
    <w:rsid w:val="00DB7C31"/>
    <w:rsid w:val="00DC0DAB"/>
    <w:rsid w:val="00DD00BE"/>
    <w:rsid w:val="00DD203F"/>
    <w:rsid w:val="00DD6DF1"/>
    <w:rsid w:val="00DE6B28"/>
    <w:rsid w:val="00DF2C5B"/>
    <w:rsid w:val="00DF326D"/>
    <w:rsid w:val="00E00666"/>
    <w:rsid w:val="00E20DE0"/>
    <w:rsid w:val="00E255B6"/>
    <w:rsid w:val="00E33CC4"/>
    <w:rsid w:val="00E36321"/>
    <w:rsid w:val="00E71269"/>
    <w:rsid w:val="00E96090"/>
    <w:rsid w:val="00EA3172"/>
    <w:rsid w:val="00ED71DB"/>
    <w:rsid w:val="00EE1D40"/>
    <w:rsid w:val="00F304F9"/>
    <w:rsid w:val="00F33081"/>
    <w:rsid w:val="00F516DE"/>
    <w:rsid w:val="00F65B42"/>
    <w:rsid w:val="00F70950"/>
    <w:rsid w:val="00FE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C655C"/>
  <w15:chartTrackingRefBased/>
  <w15:docId w15:val="{A790B076-218F-4470-98EC-5B1E25CB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AF0"/>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BodyText"/>
    <w:link w:val="Heading2Char"/>
    <w:uiPriority w:val="9"/>
    <w:unhideWhenUsed/>
    <w:qFormat/>
    <w:rsid w:val="00CC1AF0"/>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paragraph" w:styleId="Heading3">
    <w:name w:val="heading 3"/>
    <w:basedOn w:val="Normal"/>
    <w:next w:val="BodyText"/>
    <w:link w:val="Heading3Char"/>
    <w:uiPriority w:val="9"/>
    <w:unhideWhenUsed/>
    <w:qFormat/>
    <w:rsid w:val="00CC1AF0"/>
    <w:pPr>
      <w:keepNext/>
      <w:keepLines/>
      <w:spacing w:before="200" w:after="0" w:line="240" w:lineRule="auto"/>
      <w:outlineLvl w:val="2"/>
    </w:pPr>
    <w:rPr>
      <w:rFonts w:asciiTheme="majorHAnsi" w:eastAsiaTheme="majorEastAsia" w:hAnsiTheme="majorHAnsi" w:cstheme="majorBidi"/>
      <w:b/>
      <w:bCs/>
      <w:color w:val="4472C4" w:themeColor="accent1"/>
      <w:kern w:val="0"/>
      <w:sz w:val="24"/>
      <w:szCs w:val="24"/>
      <w14:ligatures w14:val="none"/>
    </w:rPr>
  </w:style>
  <w:style w:type="paragraph" w:styleId="Heading4">
    <w:name w:val="heading 4"/>
    <w:basedOn w:val="Normal"/>
    <w:next w:val="BodyText"/>
    <w:link w:val="Heading4Char"/>
    <w:uiPriority w:val="9"/>
    <w:unhideWhenUsed/>
    <w:qFormat/>
    <w:rsid w:val="00CC1AF0"/>
    <w:pPr>
      <w:keepNext/>
      <w:keepLines/>
      <w:spacing w:before="200" w:after="0" w:line="240" w:lineRule="auto"/>
      <w:outlineLvl w:val="3"/>
    </w:pPr>
    <w:rPr>
      <w:rFonts w:asciiTheme="majorHAnsi" w:eastAsiaTheme="majorEastAsia" w:hAnsiTheme="majorHAnsi" w:cstheme="majorBidi"/>
      <w:bCs/>
      <w:i/>
      <w:color w:val="4472C4" w:themeColor="accent1"/>
      <w:kern w:val="0"/>
      <w:sz w:val="24"/>
      <w:szCs w:val="24"/>
      <w14:ligatures w14:val="none"/>
    </w:rPr>
  </w:style>
  <w:style w:type="paragraph" w:styleId="Heading5">
    <w:name w:val="heading 5"/>
    <w:basedOn w:val="Normal"/>
    <w:next w:val="BodyText"/>
    <w:link w:val="Heading5Char"/>
    <w:uiPriority w:val="9"/>
    <w:unhideWhenUsed/>
    <w:qFormat/>
    <w:rsid w:val="00CC1AF0"/>
    <w:pPr>
      <w:keepNext/>
      <w:keepLines/>
      <w:spacing w:before="200" w:after="0" w:line="240" w:lineRule="auto"/>
      <w:outlineLvl w:val="4"/>
    </w:pPr>
    <w:rPr>
      <w:rFonts w:asciiTheme="majorHAnsi" w:eastAsiaTheme="majorEastAsia" w:hAnsiTheme="majorHAnsi" w:cstheme="majorBidi"/>
      <w:iCs/>
      <w:color w:val="4472C4" w:themeColor="accent1"/>
      <w:kern w:val="0"/>
      <w:sz w:val="24"/>
      <w:szCs w:val="24"/>
      <w14:ligatures w14:val="none"/>
    </w:rPr>
  </w:style>
  <w:style w:type="paragraph" w:styleId="Heading6">
    <w:name w:val="heading 6"/>
    <w:basedOn w:val="Normal"/>
    <w:next w:val="BodyText"/>
    <w:link w:val="Heading6Char"/>
    <w:uiPriority w:val="9"/>
    <w:unhideWhenUsed/>
    <w:qFormat/>
    <w:rsid w:val="00CC1AF0"/>
    <w:pPr>
      <w:keepNext/>
      <w:keepLines/>
      <w:spacing w:before="200" w:after="0" w:line="240" w:lineRule="auto"/>
      <w:outlineLvl w:val="5"/>
    </w:pPr>
    <w:rPr>
      <w:rFonts w:asciiTheme="majorHAnsi" w:eastAsiaTheme="majorEastAsia" w:hAnsiTheme="majorHAnsi" w:cstheme="majorBidi"/>
      <w:color w:val="4472C4" w:themeColor="accent1"/>
      <w:kern w:val="0"/>
      <w:sz w:val="24"/>
      <w:szCs w:val="24"/>
      <w14:ligatures w14:val="none"/>
    </w:rPr>
  </w:style>
  <w:style w:type="paragraph" w:styleId="Heading7">
    <w:name w:val="heading 7"/>
    <w:basedOn w:val="Normal"/>
    <w:next w:val="BodyText"/>
    <w:link w:val="Heading7Char"/>
    <w:uiPriority w:val="9"/>
    <w:unhideWhenUsed/>
    <w:qFormat/>
    <w:rsid w:val="00CC1AF0"/>
    <w:pPr>
      <w:keepNext/>
      <w:keepLines/>
      <w:spacing w:before="200" w:after="0" w:line="240" w:lineRule="auto"/>
      <w:outlineLvl w:val="6"/>
    </w:pPr>
    <w:rPr>
      <w:rFonts w:asciiTheme="majorHAnsi" w:eastAsiaTheme="majorEastAsia" w:hAnsiTheme="majorHAnsi" w:cstheme="majorBidi"/>
      <w:color w:val="4472C4" w:themeColor="accent1"/>
      <w:kern w:val="0"/>
      <w:sz w:val="24"/>
      <w:szCs w:val="24"/>
      <w14:ligatures w14:val="none"/>
    </w:rPr>
  </w:style>
  <w:style w:type="paragraph" w:styleId="Heading8">
    <w:name w:val="heading 8"/>
    <w:basedOn w:val="Normal"/>
    <w:next w:val="BodyText"/>
    <w:link w:val="Heading8Char"/>
    <w:uiPriority w:val="9"/>
    <w:unhideWhenUsed/>
    <w:qFormat/>
    <w:rsid w:val="00CC1AF0"/>
    <w:pPr>
      <w:keepNext/>
      <w:keepLines/>
      <w:spacing w:before="200" w:after="0" w:line="240" w:lineRule="auto"/>
      <w:outlineLvl w:val="7"/>
    </w:pPr>
    <w:rPr>
      <w:rFonts w:asciiTheme="majorHAnsi" w:eastAsiaTheme="majorEastAsia" w:hAnsiTheme="majorHAnsi" w:cstheme="majorBidi"/>
      <w:color w:val="4472C4" w:themeColor="accent1"/>
      <w:kern w:val="0"/>
      <w:sz w:val="24"/>
      <w:szCs w:val="24"/>
      <w14:ligatures w14:val="none"/>
    </w:rPr>
  </w:style>
  <w:style w:type="paragraph" w:styleId="Heading9">
    <w:name w:val="heading 9"/>
    <w:basedOn w:val="Normal"/>
    <w:next w:val="BodyText"/>
    <w:link w:val="Heading9Char"/>
    <w:uiPriority w:val="9"/>
    <w:unhideWhenUsed/>
    <w:qFormat/>
    <w:rsid w:val="00CC1AF0"/>
    <w:pPr>
      <w:keepNext/>
      <w:keepLines/>
      <w:spacing w:before="200" w:after="0" w:line="240" w:lineRule="auto"/>
      <w:outlineLvl w:val="8"/>
    </w:pPr>
    <w:rPr>
      <w:rFonts w:asciiTheme="majorHAnsi" w:eastAsiaTheme="majorEastAsia" w:hAnsiTheme="majorHAnsi" w:cstheme="majorBidi"/>
      <w:color w:val="4472C4" w:themeColor="accent1"/>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AF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CC1AF0"/>
    <w:rPr>
      <w:rFonts w:asciiTheme="majorHAnsi" w:eastAsiaTheme="majorEastAsia" w:hAnsiTheme="majorHAnsi" w:cstheme="majorBidi"/>
      <w:b/>
      <w:bCs/>
      <w:color w:val="4472C4" w:themeColor="accent1"/>
      <w:kern w:val="0"/>
      <w:sz w:val="28"/>
      <w:szCs w:val="28"/>
      <w14:ligatures w14:val="none"/>
    </w:rPr>
  </w:style>
  <w:style w:type="character" w:customStyle="1" w:styleId="Heading3Char">
    <w:name w:val="Heading 3 Char"/>
    <w:basedOn w:val="DefaultParagraphFont"/>
    <w:link w:val="Heading3"/>
    <w:uiPriority w:val="9"/>
    <w:rsid w:val="00CC1AF0"/>
    <w:rPr>
      <w:rFonts w:asciiTheme="majorHAnsi" w:eastAsiaTheme="majorEastAsia" w:hAnsiTheme="majorHAnsi" w:cstheme="majorBidi"/>
      <w:b/>
      <w:bCs/>
      <w:color w:val="4472C4" w:themeColor="accent1"/>
      <w:kern w:val="0"/>
      <w:sz w:val="24"/>
      <w:szCs w:val="24"/>
      <w14:ligatures w14:val="none"/>
    </w:rPr>
  </w:style>
  <w:style w:type="character" w:customStyle="1" w:styleId="Heading4Char">
    <w:name w:val="Heading 4 Char"/>
    <w:basedOn w:val="DefaultParagraphFont"/>
    <w:link w:val="Heading4"/>
    <w:uiPriority w:val="9"/>
    <w:rsid w:val="00CC1AF0"/>
    <w:rPr>
      <w:rFonts w:asciiTheme="majorHAnsi" w:eastAsiaTheme="majorEastAsia" w:hAnsiTheme="majorHAnsi" w:cstheme="majorBidi"/>
      <w:bCs/>
      <w:i/>
      <w:color w:val="4472C4" w:themeColor="accent1"/>
      <w:kern w:val="0"/>
      <w:sz w:val="24"/>
      <w:szCs w:val="24"/>
      <w14:ligatures w14:val="none"/>
    </w:rPr>
  </w:style>
  <w:style w:type="character" w:customStyle="1" w:styleId="Heading5Char">
    <w:name w:val="Heading 5 Char"/>
    <w:basedOn w:val="DefaultParagraphFont"/>
    <w:link w:val="Heading5"/>
    <w:uiPriority w:val="9"/>
    <w:rsid w:val="00CC1AF0"/>
    <w:rPr>
      <w:rFonts w:asciiTheme="majorHAnsi" w:eastAsiaTheme="majorEastAsia" w:hAnsiTheme="majorHAnsi" w:cstheme="majorBidi"/>
      <w:iCs/>
      <w:color w:val="4472C4" w:themeColor="accent1"/>
      <w:kern w:val="0"/>
      <w:sz w:val="24"/>
      <w:szCs w:val="24"/>
      <w14:ligatures w14:val="none"/>
    </w:rPr>
  </w:style>
  <w:style w:type="character" w:customStyle="1" w:styleId="Heading6Char">
    <w:name w:val="Heading 6 Char"/>
    <w:basedOn w:val="DefaultParagraphFont"/>
    <w:link w:val="Heading6"/>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7Char">
    <w:name w:val="Heading 7 Char"/>
    <w:basedOn w:val="DefaultParagraphFont"/>
    <w:link w:val="Heading7"/>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8Char">
    <w:name w:val="Heading 8 Char"/>
    <w:basedOn w:val="DefaultParagraphFont"/>
    <w:link w:val="Heading8"/>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9Char">
    <w:name w:val="Heading 9 Char"/>
    <w:basedOn w:val="DefaultParagraphFont"/>
    <w:link w:val="Heading9"/>
    <w:uiPriority w:val="9"/>
    <w:rsid w:val="00CC1AF0"/>
    <w:rPr>
      <w:rFonts w:asciiTheme="majorHAnsi" w:eastAsiaTheme="majorEastAsia" w:hAnsiTheme="majorHAnsi" w:cstheme="majorBidi"/>
      <w:color w:val="4472C4" w:themeColor="accent1"/>
      <w:kern w:val="0"/>
      <w:sz w:val="24"/>
      <w:szCs w:val="24"/>
      <w14:ligatures w14:val="none"/>
    </w:rPr>
  </w:style>
  <w:style w:type="numbering" w:customStyle="1" w:styleId="NoList1">
    <w:name w:val="No List1"/>
    <w:next w:val="NoList"/>
    <w:uiPriority w:val="99"/>
    <w:semiHidden/>
    <w:unhideWhenUsed/>
    <w:rsid w:val="00CC1AF0"/>
  </w:style>
  <w:style w:type="character" w:styleId="CommentReference">
    <w:name w:val="annotation reference"/>
    <w:basedOn w:val="DefaultParagraphFont"/>
    <w:uiPriority w:val="99"/>
    <w:semiHidden/>
    <w:unhideWhenUsed/>
    <w:rsid w:val="00CC1AF0"/>
    <w:rPr>
      <w:sz w:val="16"/>
      <w:szCs w:val="16"/>
    </w:rPr>
  </w:style>
  <w:style w:type="paragraph" w:styleId="CommentText">
    <w:name w:val="annotation text"/>
    <w:basedOn w:val="Normal"/>
    <w:link w:val="CommentTextChar"/>
    <w:uiPriority w:val="99"/>
    <w:unhideWhenUsed/>
    <w:rsid w:val="00CC1AF0"/>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CC1AF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C1AF0"/>
    <w:rPr>
      <w:b/>
      <w:bCs/>
    </w:rPr>
  </w:style>
  <w:style w:type="character" w:customStyle="1" w:styleId="CommentSubjectChar">
    <w:name w:val="Comment Subject Char"/>
    <w:basedOn w:val="CommentTextChar"/>
    <w:link w:val="CommentSubject"/>
    <w:uiPriority w:val="99"/>
    <w:semiHidden/>
    <w:rsid w:val="00CC1AF0"/>
    <w:rPr>
      <w:b/>
      <w:bCs/>
      <w:kern w:val="0"/>
      <w:sz w:val="20"/>
      <w:szCs w:val="20"/>
      <w14:ligatures w14:val="none"/>
    </w:rPr>
  </w:style>
  <w:style w:type="paragraph" w:styleId="Bibliography">
    <w:name w:val="Bibliography"/>
    <w:basedOn w:val="Normal"/>
    <w:next w:val="Normal"/>
    <w:unhideWhenUsed/>
    <w:qFormat/>
    <w:rsid w:val="00CC1AF0"/>
    <w:pPr>
      <w:spacing w:after="0" w:line="480" w:lineRule="auto"/>
      <w:ind w:left="720" w:hanging="720"/>
    </w:pPr>
    <w:rPr>
      <w:kern w:val="0"/>
      <w14:ligatures w14:val="none"/>
    </w:rPr>
  </w:style>
  <w:style w:type="character" w:styleId="Hyperlink">
    <w:name w:val="Hyperlink"/>
    <w:basedOn w:val="DefaultParagraphFont"/>
    <w:unhideWhenUsed/>
    <w:rsid w:val="00CC1AF0"/>
    <w:rPr>
      <w:color w:val="0563C1" w:themeColor="hyperlink"/>
      <w:u w:val="single"/>
    </w:rPr>
  </w:style>
  <w:style w:type="character" w:styleId="UnresolvedMention">
    <w:name w:val="Unresolved Mention"/>
    <w:basedOn w:val="DefaultParagraphFont"/>
    <w:uiPriority w:val="99"/>
    <w:semiHidden/>
    <w:unhideWhenUsed/>
    <w:rsid w:val="00CC1AF0"/>
    <w:rPr>
      <w:color w:val="605E5C"/>
      <w:shd w:val="clear" w:color="auto" w:fill="E1DFDD"/>
    </w:rPr>
  </w:style>
  <w:style w:type="paragraph" w:customStyle="1" w:styleId="EndNoteBibliographyTitle">
    <w:name w:val="EndNote Bibliography Title"/>
    <w:basedOn w:val="Normal"/>
    <w:link w:val="EndNoteBibliographyTitleChar"/>
    <w:rsid w:val="00CC1AF0"/>
    <w:pPr>
      <w:spacing w:after="0"/>
      <w:jc w:val="center"/>
    </w:pPr>
    <w:rPr>
      <w:rFonts w:ascii="Calibri" w:hAnsi="Calibri" w:cs="Calibri"/>
      <w:noProof/>
      <w:kern w:val="0"/>
      <w14:ligatures w14:val="none"/>
    </w:rPr>
  </w:style>
  <w:style w:type="character" w:customStyle="1" w:styleId="EndNoteBibliographyTitleChar">
    <w:name w:val="EndNote Bibliography Title Char"/>
    <w:basedOn w:val="DefaultParagraphFont"/>
    <w:link w:val="EndNoteBibliographyTitle"/>
    <w:rsid w:val="00CC1AF0"/>
    <w:rPr>
      <w:rFonts w:ascii="Calibri" w:hAnsi="Calibri" w:cs="Calibri"/>
      <w:noProof/>
      <w:kern w:val="0"/>
      <w14:ligatures w14:val="none"/>
    </w:rPr>
  </w:style>
  <w:style w:type="paragraph" w:customStyle="1" w:styleId="EndNoteBibliography">
    <w:name w:val="EndNote Bibliography"/>
    <w:basedOn w:val="Normal"/>
    <w:link w:val="EndNoteBibliographyChar"/>
    <w:rsid w:val="00CC1AF0"/>
    <w:pPr>
      <w:spacing w:line="240" w:lineRule="auto"/>
    </w:pPr>
    <w:rPr>
      <w:rFonts w:ascii="Calibri" w:hAnsi="Calibri" w:cs="Calibri"/>
      <w:noProof/>
      <w:kern w:val="0"/>
      <w14:ligatures w14:val="none"/>
    </w:rPr>
  </w:style>
  <w:style w:type="character" w:customStyle="1" w:styleId="EndNoteBibliographyChar">
    <w:name w:val="EndNote Bibliography Char"/>
    <w:basedOn w:val="DefaultParagraphFont"/>
    <w:link w:val="EndNoteBibliography"/>
    <w:rsid w:val="00CC1AF0"/>
    <w:rPr>
      <w:rFonts w:ascii="Calibri" w:hAnsi="Calibri" w:cs="Calibri"/>
      <w:noProof/>
      <w:kern w:val="0"/>
      <w14:ligatures w14:val="none"/>
    </w:rPr>
  </w:style>
  <w:style w:type="paragraph" w:styleId="ListParagraph">
    <w:name w:val="List Paragraph"/>
    <w:basedOn w:val="Normal"/>
    <w:uiPriority w:val="34"/>
    <w:qFormat/>
    <w:rsid w:val="00CC1AF0"/>
    <w:pPr>
      <w:ind w:left="720"/>
      <w:contextualSpacing/>
    </w:pPr>
    <w:rPr>
      <w:kern w:val="0"/>
      <w14:ligatures w14:val="none"/>
    </w:rPr>
  </w:style>
  <w:style w:type="paragraph" w:styleId="Revision">
    <w:name w:val="Revision"/>
    <w:hidden/>
    <w:uiPriority w:val="99"/>
    <w:semiHidden/>
    <w:rsid w:val="00CC1AF0"/>
    <w:pPr>
      <w:spacing w:after="0" w:line="240" w:lineRule="auto"/>
    </w:pPr>
    <w:rPr>
      <w:kern w:val="0"/>
      <w14:ligatures w14:val="none"/>
    </w:rPr>
  </w:style>
  <w:style w:type="paragraph" w:styleId="BalloonText">
    <w:name w:val="Balloon Text"/>
    <w:basedOn w:val="Normal"/>
    <w:link w:val="BalloonTextChar"/>
    <w:uiPriority w:val="99"/>
    <w:semiHidden/>
    <w:unhideWhenUsed/>
    <w:rsid w:val="00CC1AF0"/>
    <w:pPr>
      <w:spacing w:after="0" w:line="240" w:lineRule="auto"/>
    </w:pPr>
    <w:rPr>
      <w:rFonts w:ascii="Segoe U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CC1AF0"/>
    <w:rPr>
      <w:rFonts w:ascii="Segoe UI" w:hAnsi="Segoe UI" w:cs="Segoe UI"/>
      <w:kern w:val="0"/>
      <w:sz w:val="18"/>
      <w:szCs w:val="18"/>
      <w14:ligatures w14:val="none"/>
    </w:rPr>
  </w:style>
  <w:style w:type="paragraph" w:styleId="BodyText">
    <w:name w:val="Body Text"/>
    <w:basedOn w:val="Normal"/>
    <w:link w:val="BodyTextChar"/>
    <w:qFormat/>
    <w:rsid w:val="00CC1AF0"/>
    <w:pPr>
      <w:spacing w:before="180" w:after="180" w:line="240" w:lineRule="auto"/>
    </w:pPr>
    <w:rPr>
      <w:kern w:val="0"/>
      <w:sz w:val="24"/>
      <w:szCs w:val="24"/>
      <w14:ligatures w14:val="none"/>
    </w:rPr>
  </w:style>
  <w:style w:type="character" w:customStyle="1" w:styleId="BodyTextChar">
    <w:name w:val="Body Text Char"/>
    <w:basedOn w:val="DefaultParagraphFont"/>
    <w:link w:val="BodyText"/>
    <w:rsid w:val="00CC1AF0"/>
    <w:rPr>
      <w:kern w:val="0"/>
      <w:sz w:val="24"/>
      <w:szCs w:val="24"/>
      <w14:ligatures w14:val="none"/>
    </w:rPr>
  </w:style>
  <w:style w:type="paragraph" w:customStyle="1" w:styleId="FirstParagraph">
    <w:name w:val="First Paragraph"/>
    <w:basedOn w:val="BodyText"/>
    <w:next w:val="BodyText"/>
    <w:qFormat/>
    <w:rsid w:val="00CC1AF0"/>
  </w:style>
  <w:style w:type="paragraph" w:customStyle="1" w:styleId="Compact">
    <w:name w:val="Compact"/>
    <w:basedOn w:val="BodyText"/>
    <w:qFormat/>
    <w:rsid w:val="00CC1AF0"/>
    <w:pPr>
      <w:spacing w:before="36" w:after="36"/>
    </w:pPr>
  </w:style>
  <w:style w:type="paragraph" w:styleId="Title">
    <w:name w:val="Title"/>
    <w:basedOn w:val="Normal"/>
    <w:next w:val="BodyText"/>
    <w:link w:val="TitleChar"/>
    <w:qFormat/>
    <w:rsid w:val="00CC1AF0"/>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14:ligatures w14:val="none"/>
    </w:rPr>
  </w:style>
  <w:style w:type="character" w:customStyle="1" w:styleId="TitleChar">
    <w:name w:val="Title Char"/>
    <w:basedOn w:val="DefaultParagraphFont"/>
    <w:link w:val="Title"/>
    <w:rsid w:val="00CC1AF0"/>
    <w:rPr>
      <w:rFonts w:asciiTheme="majorHAnsi" w:eastAsiaTheme="majorEastAsia" w:hAnsiTheme="majorHAnsi" w:cstheme="majorBidi"/>
      <w:b/>
      <w:bCs/>
      <w:color w:val="2D4F8E" w:themeColor="accent1" w:themeShade="B5"/>
      <w:kern w:val="0"/>
      <w:sz w:val="36"/>
      <w:szCs w:val="36"/>
      <w14:ligatures w14:val="none"/>
    </w:rPr>
  </w:style>
  <w:style w:type="paragraph" w:styleId="Subtitle">
    <w:name w:val="Subtitle"/>
    <w:basedOn w:val="Title"/>
    <w:next w:val="BodyText"/>
    <w:link w:val="SubtitleChar"/>
    <w:qFormat/>
    <w:rsid w:val="00CC1AF0"/>
    <w:pPr>
      <w:spacing w:before="240"/>
    </w:pPr>
    <w:rPr>
      <w:sz w:val="30"/>
      <w:szCs w:val="30"/>
    </w:rPr>
  </w:style>
  <w:style w:type="character" w:customStyle="1" w:styleId="SubtitleChar">
    <w:name w:val="Subtitle Char"/>
    <w:basedOn w:val="DefaultParagraphFont"/>
    <w:link w:val="Subtitle"/>
    <w:rsid w:val="00CC1AF0"/>
    <w:rPr>
      <w:rFonts w:asciiTheme="majorHAnsi" w:eastAsiaTheme="majorEastAsia" w:hAnsiTheme="majorHAnsi" w:cstheme="majorBidi"/>
      <w:b/>
      <w:bCs/>
      <w:color w:val="2D4F8E" w:themeColor="accent1" w:themeShade="B5"/>
      <w:kern w:val="0"/>
      <w:sz w:val="30"/>
      <w:szCs w:val="30"/>
      <w14:ligatures w14:val="none"/>
    </w:rPr>
  </w:style>
  <w:style w:type="paragraph" w:customStyle="1" w:styleId="Author">
    <w:name w:val="Author"/>
    <w:next w:val="BodyText"/>
    <w:qFormat/>
    <w:rsid w:val="00CC1AF0"/>
    <w:pPr>
      <w:keepNext/>
      <w:keepLines/>
      <w:spacing w:after="200" w:line="240" w:lineRule="auto"/>
      <w:jc w:val="center"/>
    </w:pPr>
    <w:rPr>
      <w:kern w:val="0"/>
      <w:sz w:val="24"/>
      <w:szCs w:val="24"/>
      <w14:ligatures w14:val="none"/>
    </w:rPr>
  </w:style>
  <w:style w:type="paragraph" w:styleId="Date">
    <w:name w:val="Date"/>
    <w:next w:val="BodyText"/>
    <w:link w:val="DateChar"/>
    <w:qFormat/>
    <w:rsid w:val="00CC1AF0"/>
    <w:pPr>
      <w:keepNext/>
      <w:keepLines/>
      <w:spacing w:after="200" w:line="240" w:lineRule="auto"/>
      <w:jc w:val="center"/>
    </w:pPr>
    <w:rPr>
      <w:kern w:val="0"/>
      <w:sz w:val="24"/>
      <w:szCs w:val="24"/>
      <w14:ligatures w14:val="none"/>
    </w:rPr>
  </w:style>
  <w:style w:type="character" w:customStyle="1" w:styleId="DateChar">
    <w:name w:val="Date Char"/>
    <w:basedOn w:val="DefaultParagraphFont"/>
    <w:link w:val="Date"/>
    <w:rsid w:val="00CC1AF0"/>
    <w:rPr>
      <w:kern w:val="0"/>
      <w:sz w:val="24"/>
      <w:szCs w:val="24"/>
      <w14:ligatures w14:val="none"/>
    </w:rPr>
  </w:style>
  <w:style w:type="paragraph" w:customStyle="1" w:styleId="Abstract">
    <w:name w:val="Abstract"/>
    <w:basedOn w:val="Normal"/>
    <w:next w:val="BodyText"/>
    <w:qFormat/>
    <w:rsid w:val="00CC1AF0"/>
    <w:pPr>
      <w:keepNext/>
      <w:keepLines/>
      <w:spacing w:before="300" w:after="300" w:line="240" w:lineRule="auto"/>
    </w:pPr>
    <w:rPr>
      <w:kern w:val="0"/>
      <w:sz w:val="20"/>
      <w:szCs w:val="20"/>
      <w14:ligatures w14:val="none"/>
    </w:rPr>
  </w:style>
  <w:style w:type="paragraph" w:styleId="BlockText">
    <w:name w:val="Block Text"/>
    <w:basedOn w:val="BodyText"/>
    <w:next w:val="BodyText"/>
    <w:uiPriority w:val="9"/>
    <w:unhideWhenUsed/>
    <w:qFormat/>
    <w:rsid w:val="00CC1AF0"/>
    <w:pPr>
      <w:spacing w:before="100" w:after="100"/>
      <w:ind w:left="480" w:right="480"/>
    </w:pPr>
  </w:style>
  <w:style w:type="paragraph" w:styleId="FootnoteText">
    <w:name w:val="footnote text"/>
    <w:basedOn w:val="Normal"/>
    <w:link w:val="FootnoteTextChar"/>
    <w:uiPriority w:val="9"/>
    <w:unhideWhenUsed/>
    <w:qFormat/>
    <w:rsid w:val="00CC1AF0"/>
    <w:pPr>
      <w:spacing w:after="200" w:line="240" w:lineRule="auto"/>
    </w:pPr>
    <w:rPr>
      <w:kern w:val="0"/>
      <w:sz w:val="24"/>
      <w:szCs w:val="24"/>
      <w14:ligatures w14:val="none"/>
    </w:rPr>
  </w:style>
  <w:style w:type="character" w:customStyle="1" w:styleId="FootnoteTextChar">
    <w:name w:val="Footnote Text Char"/>
    <w:basedOn w:val="DefaultParagraphFont"/>
    <w:link w:val="FootnoteText"/>
    <w:uiPriority w:val="9"/>
    <w:rsid w:val="00CC1AF0"/>
    <w:rPr>
      <w:kern w:val="0"/>
      <w:sz w:val="24"/>
      <w:szCs w:val="24"/>
      <w14:ligatures w14:val="none"/>
    </w:rPr>
  </w:style>
  <w:style w:type="table" w:customStyle="1" w:styleId="Table">
    <w:name w:val="Table"/>
    <w:semiHidden/>
    <w:unhideWhenUsed/>
    <w:qFormat/>
    <w:rsid w:val="00CC1AF0"/>
    <w:pPr>
      <w:spacing w:after="200" w:line="240" w:lineRule="auto"/>
    </w:pPr>
    <w:rPr>
      <w:kern w:val="0"/>
      <w:sz w:val="24"/>
      <w:szCs w:val="24"/>
      <w:lang w:val="en-CA" w:eastAsia="en-CA"/>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CC1AF0"/>
    <w:pPr>
      <w:keepNext/>
      <w:keepLines/>
      <w:spacing w:after="0" w:line="240" w:lineRule="auto"/>
    </w:pPr>
    <w:rPr>
      <w:b/>
      <w:kern w:val="0"/>
      <w:sz w:val="24"/>
      <w:szCs w:val="24"/>
      <w14:ligatures w14:val="none"/>
    </w:rPr>
  </w:style>
  <w:style w:type="paragraph" w:customStyle="1" w:styleId="Definition">
    <w:name w:val="Definition"/>
    <w:basedOn w:val="Normal"/>
    <w:rsid w:val="00CC1AF0"/>
    <w:pPr>
      <w:spacing w:after="200" w:line="240" w:lineRule="auto"/>
    </w:pPr>
    <w:rPr>
      <w:kern w:val="0"/>
      <w:sz w:val="24"/>
      <w:szCs w:val="24"/>
      <w14:ligatures w14:val="none"/>
    </w:rPr>
  </w:style>
  <w:style w:type="paragraph" w:styleId="Caption">
    <w:name w:val="caption"/>
    <w:basedOn w:val="Normal"/>
    <w:link w:val="CaptionChar"/>
    <w:rsid w:val="00CC1AF0"/>
    <w:pPr>
      <w:spacing w:after="120" w:line="240" w:lineRule="auto"/>
    </w:pPr>
    <w:rPr>
      <w:i/>
      <w:kern w:val="0"/>
      <w:sz w:val="24"/>
      <w:szCs w:val="24"/>
      <w14:ligatures w14:val="none"/>
    </w:rPr>
  </w:style>
  <w:style w:type="paragraph" w:customStyle="1" w:styleId="TableCaption">
    <w:name w:val="Table Caption"/>
    <w:basedOn w:val="Caption"/>
    <w:rsid w:val="00CC1AF0"/>
    <w:pPr>
      <w:keepNext/>
    </w:pPr>
  </w:style>
  <w:style w:type="paragraph" w:customStyle="1" w:styleId="ImageCaption">
    <w:name w:val="Image Caption"/>
    <w:basedOn w:val="Caption"/>
    <w:rsid w:val="00CC1AF0"/>
  </w:style>
  <w:style w:type="paragraph" w:customStyle="1" w:styleId="Figure">
    <w:name w:val="Figure"/>
    <w:basedOn w:val="Normal"/>
    <w:rsid w:val="00CC1AF0"/>
    <w:pPr>
      <w:spacing w:after="200" w:line="240" w:lineRule="auto"/>
    </w:pPr>
    <w:rPr>
      <w:kern w:val="0"/>
      <w:sz w:val="24"/>
      <w:szCs w:val="24"/>
      <w14:ligatures w14:val="none"/>
    </w:rPr>
  </w:style>
  <w:style w:type="paragraph" w:customStyle="1" w:styleId="CaptionedFigure">
    <w:name w:val="Captioned Figure"/>
    <w:basedOn w:val="Figure"/>
    <w:rsid w:val="00CC1AF0"/>
    <w:pPr>
      <w:keepNext/>
    </w:pPr>
  </w:style>
  <w:style w:type="character" w:customStyle="1" w:styleId="CaptionChar">
    <w:name w:val="Caption Char"/>
    <w:basedOn w:val="DefaultParagraphFont"/>
    <w:link w:val="Caption"/>
    <w:rsid w:val="00CC1AF0"/>
    <w:rPr>
      <w:i/>
      <w:kern w:val="0"/>
      <w:sz w:val="24"/>
      <w:szCs w:val="24"/>
      <w14:ligatures w14:val="none"/>
    </w:rPr>
  </w:style>
  <w:style w:type="character" w:customStyle="1" w:styleId="VerbatimChar">
    <w:name w:val="Verbatim Char"/>
    <w:basedOn w:val="CaptionChar"/>
    <w:link w:val="SourceCode"/>
    <w:rsid w:val="00CC1AF0"/>
    <w:rPr>
      <w:rFonts w:ascii="Consolas" w:hAnsi="Consolas"/>
      <w:i/>
      <w:kern w:val="0"/>
      <w:sz w:val="24"/>
      <w:szCs w:val="24"/>
      <w:shd w:val="clear" w:color="auto" w:fill="F8F8F8"/>
      <w14:ligatures w14:val="none"/>
    </w:rPr>
  </w:style>
  <w:style w:type="character" w:customStyle="1" w:styleId="SectionNumber">
    <w:name w:val="Section Number"/>
    <w:basedOn w:val="CaptionChar"/>
    <w:rsid w:val="00CC1AF0"/>
    <w:rPr>
      <w:i/>
      <w:kern w:val="0"/>
      <w:sz w:val="24"/>
      <w:szCs w:val="24"/>
      <w14:ligatures w14:val="none"/>
    </w:rPr>
  </w:style>
  <w:style w:type="character" w:styleId="FootnoteReference">
    <w:name w:val="footnote reference"/>
    <w:basedOn w:val="CaptionChar"/>
    <w:rsid w:val="00CC1AF0"/>
    <w:rPr>
      <w:i/>
      <w:kern w:val="0"/>
      <w:sz w:val="24"/>
      <w:szCs w:val="24"/>
      <w:vertAlign w:val="superscript"/>
      <w14:ligatures w14:val="none"/>
    </w:rPr>
  </w:style>
  <w:style w:type="paragraph" w:styleId="TOCHeading">
    <w:name w:val="TOC Heading"/>
    <w:basedOn w:val="Heading1"/>
    <w:next w:val="BodyText"/>
    <w:uiPriority w:val="39"/>
    <w:unhideWhenUsed/>
    <w:qFormat/>
    <w:rsid w:val="00CC1AF0"/>
    <w:pPr>
      <w:outlineLvl w:val="9"/>
    </w:pPr>
  </w:style>
  <w:style w:type="paragraph" w:customStyle="1" w:styleId="SourceCode">
    <w:name w:val="Source Code"/>
    <w:basedOn w:val="Normal"/>
    <w:link w:val="VerbatimChar"/>
    <w:rsid w:val="00CC1AF0"/>
    <w:pPr>
      <w:shd w:val="clear" w:color="auto" w:fill="F8F8F8"/>
      <w:wordWrap w:val="0"/>
      <w:spacing w:after="200" w:line="240" w:lineRule="auto"/>
    </w:pPr>
    <w:rPr>
      <w:rFonts w:ascii="Consolas" w:hAnsi="Consolas"/>
      <w:i/>
      <w:kern w:val="0"/>
      <w:sz w:val="24"/>
      <w:szCs w:val="24"/>
      <w14:ligatures w14:val="none"/>
    </w:rPr>
  </w:style>
  <w:style w:type="character" w:customStyle="1" w:styleId="KeywordTok">
    <w:name w:val="KeywordTok"/>
    <w:basedOn w:val="VerbatimChar"/>
    <w:rsid w:val="00CC1AF0"/>
    <w:rPr>
      <w:rFonts w:ascii="Consolas" w:hAnsi="Consolas"/>
      <w:b/>
      <w:i/>
      <w:color w:val="204A87"/>
      <w:kern w:val="0"/>
      <w:sz w:val="24"/>
      <w:szCs w:val="24"/>
      <w:shd w:val="clear" w:color="auto" w:fill="F8F8F8"/>
      <w14:ligatures w14:val="none"/>
    </w:rPr>
  </w:style>
  <w:style w:type="character" w:customStyle="1" w:styleId="DataTypeTok">
    <w:name w:val="DataTypeTok"/>
    <w:basedOn w:val="VerbatimChar"/>
    <w:rsid w:val="00CC1AF0"/>
    <w:rPr>
      <w:rFonts w:ascii="Consolas" w:hAnsi="Consolas"/>
      <w:i/>
      <w:color w:val="204A87"/>
      <w:kern w:val="0"/>
      <w:sz w:val="24"/>
      <w:szCs w:val="24"/>
      <w:shd w:val="clear" w:color="auto" w:fill="F8F8F8"/>
      <w14:ligatures w14:val="none"/>
    </w:rPr>
  </w:style>
  <w:style w:type="character" w:customStyle="1" w:styleId="DecValTok">
    <w:name w:val="DecValTok"/>
    <w:basedOn w:val="VerbatimChar"/>
    <w:rsid w:val="00CC1AF0"/>
    <w:rPr>
      <w:rFonts w:ascii="Consolas" w:hAnsi="Consolas"/>
      <w:i/>
      <w:color w:val="0000CF"/>
      <w:kern w:val="0"/>
      <w:sz w:val="24"/>
      <w:szCs w:val="24"/>
      <w:shd w:val="clear" w:color="auto" w:fill="F8F8F8"/>
      <w14:ligatures w14:val="none"/>
    </w:rPr>
  </w:style>
  <w:style w:type="character" w:customStyle="1" w:styleId="BaseNTok">
    <w:name w:val="BaseNTok"/>
    <w:basedOn w:val="VerbatimChar"/>
    <w:rsid w:val="00CC1AF0"/>
    <w:rPr>
      <w:rFonts w:ascii="Consolas" w:hAnsi="Consolas"/>
      <w:i/>
      <w:color w:val="0000CF"/>
      <w:kern w:val="0"/>
      <w:sz w:val="24"/>
      <w:szCs w:val="24"/>
      <w:shd w:val="clear" w:color="auto" w:fill="F8F8F8"/>
      <w14:ligatures w14:val="none"/>
    </w:rPr>
  </w:style>
  <w:style w:type="character" w:customStyle="1" w:styleId="FloatTok">
    <w:name w:val="FloatTok"/>
    <w:basedOn w:val="VerbatimChar"/>
    <w:rsid w:val="00CC1AF0"/>
    <w:rPr>
      <w:rFonts w:ascii="Consolas" w:hAnsi="Consolas"/>
      <w:i/>
      <w:color w:val="0000CF"/>
      <w:kern w:val="0"/>
      <w:sz w:val="24"/>
      <w:szCs w:val="24"/>
      <w:shd w:val="clear" w:color="auto" w:fill="F8F8F8"/>
      <w14:ligatures w14:val="none"/>
    </w:rPr>
  </w:style>
  <w:style w:type="character" w:customStyle="1" w:styleId="ConstantTok">
    <w:name w:val="ConstantTok"/>
    <w:basedOn w:val="VerbatimChar"/>
    <w:rsid w:val="00CC1AF0"/>
    <w:rPr>
      <w:rFonts w:ascii="Consolas" w:hAnsi="Consolas"/>
      <w:i/>
      <w:color w:val="000000"/>
      <w:kern w:val="0"/>
      <w:sz w:val="24"/>
      <w:szCs w:val="24"/>
      <w:shd w:val="clear" w:color="auto" w:fill="F8F8F8"/>
      <w14:ligatures w14:val="none"/>
    </w:rPr>
  </w:style>
  <w:style w:type="character" w:customStyle="1" w:styleId="CharTok">
    <w:name w:val="CharTok"/>
    <w:basedOn w:val="VerbatimChar"/>
    <w:rsid w:val="00CC1AF0"/>
    <w:rPr>
      <w:rFonts w:ascii="Consolas" w:hAnsi="Consolas"/>
      <w:i/>
      <w:color w:val="4E9A06"/>
      <w:kern w:val="0"/>
      <w:sz w:val="24"/>
      <w:szCs w:val="24"/>
      <w:shd w:val="clear" w:color="auto" w:fill="F8F8F8"/>
      <w14:ligatures w14:val="none"/>
    </w:rPr>
  </w:style>
  <w:style w:type="character" w:customStyle="1" w:styleId="SpecialCharTok">
    <w:name w:val="SpecialCharTok"/>
    <w:basedOn w:val="VerbatimChar"/>
    <w:rsid w:val="00CC1AF0"/>
    <w:rPr>
      <w:rFonts w:ascii="Consolas" w:hAnsi="Consolas"/>
      <w:i/>
      <w:color w:val="000000"/>
      <w:kern w:val="0"/>
      <w:sz w:val="24"/>
      <w:szCs w:val="24"/>
      <w:shd w:val="clear" w:color="auto" w:fill="F8F8F8"/>
      <w14:ligatures w14:val="none"/>
    </w:rPr>
  </w:style>
  <w:style w:type="character" w:customStyle="1" w:styleId="StringTok">
    <w:name w:val="StringTok"/>
    <w:basedOn w:val="VerbatimChar"/>
    <w:rsid w:val="00CC1AF0"/>
    <w:rPr>
      <w:rFonts w:ascii="Consolas" w:hAnsi="Consolas"/>
      <w:i/>
      <w:color w:val="4E9A06"/>
      <w:kern w:val="0"/>
      <w:sz w:val="24"/>
      <w:szCs w:val="24"/>
      <w:shd w:val="clear" w:color="auto" w:fill="F8F8F8"/>
      <w14:ligatures w14:val="none"/>
    </w:rPr>
  </w:style>
  <w:style w:type="character" w:customStyle="1" w:styleId="VerbatimStringTok">
    <w:name w:val="VerbatimStringTok"/>
    <w:basedOn w:val="VerbatimChar"/>
    <w:rsid w:val="00CC1AF0"/>
    <w:rPr>
      <w:rFonts w:ascii="Consolas" w:hAnsi="Consolas"/>
      <w:i/>
      <w:color w:val="4E9A06"/>
      <w:kern w:val="0"/>
      <w:sz w:val="24"/>
      <w:szCs w:val="24"/>
      <w:shd w:val="clear" w:color="auto" w:fill="F8F8F8"/>
      <w14:ligatures w14:val="none"/>
    </w:rPr>
  </w:style>
  <w:style w:type="character" w:customStyle="1" w:styleId="SpecialStringTok">
    <w:name w:val="SpecialStringTok"/>
    <w:basedOn w:val="VerbatimChar"/>
    <w:rsid w:val="00CC1AF0"/>
    <w:rPr>
      <w:rFonts w:ascii="Consolas" w:hAnsi="Consolas"/>
      <w:i/>
      <w:color w:val="4E9A06"/>
      <w:kern w:val="0"/>
      <w:sz w:val="24"/>
      <w:szCs w:val="24"/>
      <w:shd w:val="clear" w:color="auto" w:fill="F8F8F8"/>
      <w14:ligatures w14:val="none"/>
    </w:rPr>
  </w:style>
  <w:style w:type="character" w:customStyle="1" w:styleId="ImportTok">
    <w:name w:val="ImportTok"/>
    <w:basedOn w:val="VerbatimChar"/>
    <w:rsid w:val="00CC1AF0"/>
    <w:rPr>
      <w:rFonts w:ascii="Consolas" w:hAnsi="Consolas"/>
      <w:i/>
      <w:kern w:val="0"/>
      <w:sz w:val="24"/>
      <w:szCs w:val="24"/>
      <w:shd w:val="clear" w:color="auto" w:fill="F8F8F8"/>
      <w14:ligatures w14:val="none"/>
    </w:rPr>
  </w:style>
  <w:style w:type="character" w:customStyle="1" w:styleId="CommentTok">
    <w:name w:val="CommentTok"/>
    <w:basedOn w:val="VerbatimChar"/>
    <w:rsid w:val="00CC1AF0"/>
    <w:rPr>
      <w:rFonts w:ascii="Consolas" w:hAnsi="Consolas"/>
      <w:i w:val="0"/>
      <w:color w:val="8F5902"/>
      <w:kern w:val="0"/>
      <w:sz w:val="24"/>
      <w:szCs w:val="24"/>
      <w:shd w:val="clear" w:color="auto" w:fill="F8F8F8"/>
      <w14:ligatures w14:val="none"/>
    </w:rPr>
  </w:style>
  <w:style w:type="character" w:customStyle="1" w:styleId="DocumentationTok">
    <w:name w:val="Document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AnnotationTok">
    <w:name w:val="Annot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CommentVarTok">
    <w:name w:val="CommentVarTok"/>
    <w:basedOn w:val="VerbatimChar"/>
    <w:rsid w:val="00CC1AF0"/>
    <w:rPr>
      <w:rFonts w:ascii="Consolas" w:hAnsi="Consolas"/>
      <w:b/>
      <w:i w:val="0"/>
      <w:color w:val="8F5902"/>
      <w:kern w:val="0"/>
      <w:sz w:val="24"/>
      <w:szCs w:val="24"/>
      <w:shd w:val="clear" w:color="auto" w:fill="F8F8F8"/>
      <w14:ligatures w14:val="none"/>
    </w:rPr>
  </w:style>
  <w:style w:type="character" w:customStyle="1" w:styleId="OtherTok">
    <w:name w:val="OtherTok"/>
    <w:basedOn w:val="VerbatimChar"/>
    <w:rsid w:val="00CC1AF0"/>
    <w:rPr>
      <w:rFonts w:ascii="Consolas" w:hAnsi="Consolas"/>
      <w:i/>
      <w:color w:val="8F5902"/>
      <w:kern w:val="0"/>
      <w:sz w:val="24"/>
      <w:szCs w:val="24"/>
      <w:shd w:val="clear" w:color="auto" w:fill="F8F8F8"/>
      <w14:ligatures w14:val="none"/>
    </w:rPr>
  </w:style>
  <w:style w:type="character" w:customStyle="1" w:styleId="FunctionTok">
    <w:name w:val="FunctionTok"/>
    <w:basedOn w:val="VerbatimChar"/>
    <w:rsid w:val="00CC1AF0"/>
    <w:rPr>
      <w:rFonts w:ascii="Consolas" w:hAnsi="Consolas"/>
      <w:i/>
      <w:color w:val="000000"/>
      <w:kern w:val="0"/>
      <w:sz w:val="24"/>
      <w:szCs w:val="24"/>
      <w:shd w:val="clear" w:color="auto" w:fill="F8F8F8"/>
      <w14:ligatures w14:val="none"/>
    </w:rPr>
  </w:style>
  <w:style w:type="character" w:customStyle="1" w:styleId="VariableTok">
    <w:name w:val="VariableTok"/>
    <w:basedOn w:val="VerbatimChar"/>
    <w:rsid w:val="00CC1AF0"/>
    <w:rPr>
      <w:rFonts w:ascii="Consolas" w:hAnsi="Consolas"/>
      <w:i/>
      <w:color w:val="000000"/>
      <w:kern w:val="0"/>
      <w:sz w:val="24"/>
      <w:szCs w:val="24"/>
      <w:shd w:val="clear" w:color="auto" w:fill="F8F8F8"/>
      <w14:ligatures w14:val="none"/>
    </w:rPr>
  </w:style>
  <w:style w:type="character" w:customStyle="1" w:styleId="ControlFlowTok">
    <w:name w:val="ControlFlowTok"/>
    <w:basedOn w:val="VerbatimChar"/>
    <w:rsid w:val="00CC1AF0"/>
    <w:rPr>
      <w:rFonts w:ascii="Consolas" w:hAnsi="Consolas"/>
      <w:b/>
      <w:i/>
      <w:color w:val="204A87"/>
      <w:kern w:val="0"/>
      <w:sz w:val="24"/>
      <w:szCs w:val="24"/>
      <w:shd w:val="clear" w:color="auto" w:fill="F8F8F8"/>
      <w14:ligatures w14:val="none"/>
    </w:rPr>
  </w:style>
  <w:style w:type="character" w:customStyle="1" w:styleId="OperatorTok">
    <w:name w:val="OperatorTok"/>
    <w:basedOn w:val="VerbatimChar"/>
    <w:rsid w:val="00CC1AF0"/>
    <w:rPr>
      <w:rFonts w:ascii="Consolas" w:hAnsi="Consolas"/>
      <w:b/>
      <w:i/>
      <w:color w:val="CE5C00"/>
      <w:kern w:val="0"/>
      <w:sz w:val="24"/>
      <w:szCs w:val="24"/>
      <w:shd w:val="clear" w:color="auto" w:fill="F8F8F8"/>
      <w14:ligatures w14:val="none"/>
    </w:rPr>
  </w:style>
  <w:style w:type="character" w:customStyle="1" w:styleId="BuiltInTok">
    <w:name w:val="BuiltInTok"/>
    <w:basedOn w:val="VerbatimChar"/>
    <w:rsid w:val="00CC1AF0"/>
    <w:rPr>
      <w:rFonts w:ascii="Consolas" w:hAnsi="Consolas"/>
      <w:i/>
      <w:kern w:val="0"/>
      <w:sz w:val="24"/>
      <w:szCs w:val="24"/>
      <w:shd w:val="clear" w:color="auto" w:fill="F8F8F8"/>
      <w14:ligatures w14:val="none"/>
    </w:rPr>
  </w:style>
  <w:style w:type="character" w:customStyle="1" w:styleId="ExtensionTok">
    <w:name w:val="ExtensionTok"/>
    <w:basedOn w:val="VerbatimChar"/>
    <w:rsid w:val="00CC1AF0"/>
    <w:rPr>
      <w:rFonts w:ascii="Consolas" w:hAnsi="Consolas"/>
      <w:i/>
      <w:kern w:val="0"/>
      <w:sz w:val="24"/>
      <w:szCs w:val="24"/>
      <w:shd w:val="clear" w:color="auto" w:fill="F8F8F8"/>
      <w14:ligatures w14:val="none"/>
    </w:rPr>
  </w:style>
  <w:style w:type="character" w:customStyle="1" w:styleId="PreprocessorTok">
    <w:name w:val="PreprocessorTok"/>
    <w:basedOn w:val="VerbatimChar"/>
    <w:rsid w:val="00CC1AF0"/>
    <w:rPr>
      <w:rFonts w:ascii="Consolas" w:hAnsi="Consolas"/>
      <w:i w:val="0"/>
      <w:color w:val="8F5902"/>
      <w:kern w:val="0"/>
      <w:sz w:val="24"/>
      <w:szCs w:val="24"/>
      <w:shd w:val="clear" w:color="auto" w:fill="F8F8F8"/>
      <w14:ligatures w14:val="none"/>
    </w:rPr>
  </w:style>
  <w:style w:type="character" w:customStyle="1" w:styleId="AttributeTok">
    <w:name w:val="AttributeTok"/>
    <w:basedOn w:val="VerbatimChar"/>
    <w:rsid w:val="00CC1AF0"/>
    <w:rPr>
      <w:rFonts w:ascii="Consolas" w:hAnsi="Consolas"/>
      <w:i/>
      <w:color w:val="C4A000"/>
      <w:kern w:val="0"/>
      <w:sz w:val="24"/>
      <w:szCs w:val="24"/>
      <w:shd w:val="clear" w:color="auto" w:fill="F8F8F8"/>
      <w14:ligatures w14:val="none"/>
    </w:rPr>
  </w:style>
  <w:style w:type="character" w:customStyle="1" w:styleId="RegionMarkerTok">
    <w:name w:val="RegionMarkerTok"/>
    <w:basedOn w:val="VerbatimChar"/>
    <w:rsid w:val="00CC1AF0"/>
    <w:rPr>
      <w:rFonts w:ascii="Consolas" w:hAnsi="Consolas"/>
      <w:i/>
      <w:kern w:val="0"/>
      <w:sz w:val="24"/>
      <w:szCs w:val="24"/>
      <w:shd w:val="clear" w:color="auto" w:fill="F8F8F8"/>
      <w14:ligatures w14:val="none"/>
    </w:rPr>
  </w:style>
  <w:style w:type="character" w:customStyle="1" w:styleId="InformationTok">
    <w:name w:val="Inform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WarningTok">
    <w:name w:val="WarningTok"/>
    <w:basedOn w:val="VerbatimChar"/>
    <w:rsid w:val="00CC1AF0"/>
    <w:rPr>
      <w:rFonts w:ascii="Consolas" w:hAnsi="Consolas"/>
      <w:b/>
      <w:i w:val="0"/>
      <w:color w:val="8F5902"/>
      <w:kern w:val="0"/>
      <w:sz w:val="24"/>
      <w:szCs w:val="24"/>
      <w:shd w:val="clear" w:color="auto" w:fill="F8F8F8"/>
      <w14:ligatures w14:val="none"/>
    </w:rPr>
  </w:style>
  <w:style w:type="character" w:customStyle="1" w:styleId="AlertTok">
    <w:name w:val="AlertTok"/>
    <w:basedOn w:val="VerbatimChar"/>
    <w:rsid w:val="00CC1AF0"/>
    <w:rPr>
      <w:rFonts w:ascii="Consolas" w:hAnsi="Consolas"/>
      <w:i/>
      <w:color w:val="EF2929"/>
      <w:kern w:val="0"/>
      <w:sz w:val="24"/>
      <w:szCs w:val="24"/>
      <w:shd w:val="clear" w:color="auto" w:fill="F8F8F8"/>
      <w14:ligatures w14:val="none"/>
    </w:rPr>
  </w:style>
  <w:style w:type="character" w:customStyle="1" w:styleId="ErrorTok">
    <w:name w:val="ErrorTok"/>
    <w:basedOn w:val="VerbatimChar"/>
    <w:rsid w:val="00CC1AF0"/>
    <w:rPr>
      <w:rFonts w:ascii="Consolas" w:hAnsi="Consolas"/>
      <w:b/>
      <w:i/>
      <w:color w:val="A40000"/>
      <w:kern w:val="0"/>
      <w:sz w:val="24"/>
      <w:szCs w:val="24"/>
      <w:shd w:val="clear" w:color="auto" w:fill="F8F8F8"/>
      <w14:ligatures w14:val="none"/>
    </w:rPr>
  </w:style>
  <w:style w:type="character" w:customStyle="1" w:styleId="NormalTok">
    <w:name w:val="NormalTok"/>
    <w:basedOn w:val="VerbatimChar"/>
    <w:rsid w:val="00CC1AF0"/>
    <w:rPr>
      <w:rFonts w:ascii="Consolas" w:hAnsi="Consolas"/>
      <w:i/>
      <w:kern w:val="0"/>
      <w:sz w:val="24"/>
      <w:szCs w:val="24"/>
      <w:shd w:val="clear" w:color="auto" w:fill="F8F8F8"/>
      <w14:ligatures w14:val="none"/>
    </w:rPr>
  </w:style>
  <w:style w:type="table" w:customStyle="1" w:styleId="Style1">
    <w:name w:val="Style1"/>
    <w:basedOn w:val="TableNormal"/>
    <w:uiPriority w:val="99"/>
    <w:rsid w:val="00CC1AF0"/>
    <w:pPr>
      <w:spacing w:after="0" w:line="240" w:lineRule="auto"/>
    </w:pPr>
    <w:rPr>
      <w:kern w:val="0"/>
      <w:sz w:val="24"/>
      <w:szCs w:val="24"/>
      <w14:ligatures w14:val="none"/>
    </w:rPr>
    <w:tblPr>
      <w:tblStyleRowBandSize w:val="1"/>
    </w:tblPr>
    <w:tblStylePr w:type="band2Horz">
      <w:tblPr/>
      <w:tcPr>
        <w:shd w:val="clear" w:color="auto" w:fill="D9D9D9" w:themeFill="background1" w:themeFillShade="D9"/>
      </w:tcPr>
    </w:tblStylePr>
  </w:style>
  <w:style w:type="character" w:styleId="LineNumber">
    <w:name w:val="line number"/>
    <w:basedOn w:val="DefaultParagraphFont"/>
    <w:uiPriority w:val="99"/>
    <w:semiHidden/>
    <w:unhideWhenUsed/>
    <w:rsid w:val="00CC1AF0"/>
  </w:style>
  <w:style w:type="table" w:styleId="TableGrid">
    <w:name w:val="Table Grid"/>
    <w:basedOn w:val="TableNormal"/>
    <w:uiPriority w:val="39"/>
    <w:rsid w:val="00CC1AF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7D4600"/>
  </w:style>
  <w:style w:type="paragraph" w:styleId="Header">
    <w:name w:val="header"/>
    <w:basedOn w:val="Normal"/>
    <w:link w:val="HeaderChar"/>
    <w:uiPriority w:val="99"/>
    <w:unhideWhenUsed/>
    <w:rsid w:val="00DD6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F1"/>
  </w:style>
  <w:style w:type="paragraph" w:styleId="Footer">
    <w:name w:val="footer"/>
    <w:basedOn w:val="Normal"/>
    <w:link w:val="FooterChar"/>
    <w:uiPriority w:val="99"/>
    <w:unhideWhenUsed/>
    <w:rsid w:val="00DD6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92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29</Pages>
  <Words>20929</Words>
  <Characters>119297</Characters>
  <Application>Microsoft Office Word</Application>
  <DocSecurity>0</DocSecurity>
  <Lines>994</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41</cp:revision>
  <dcterms:created xsi:type="dcterms:W3CDTF">2023-06-01T18:14:00Z</dcterms:created>
  <dcterms:modified xsi:type="dcterms:W3CDTF">2023-07-31T22:32:00Z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id="1QCdYaOG"/&gt;&lt;style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