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6C81" w14:textId="63784746" w:rsidR="007662D7" w:rsidRDefault="00B148AF">
      <w:r>
        <w:t>Propensity score weighting on multiply imputed data allows for estimation of a treatment effect in observational data with partially observed covariates</w:t>
      </w:r>
    </w:p>
    <w:sectPr w:rsidR="0076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6"/>
    <w:rsid w:val="007662D7"/>
    <w:rsid w:val="00B148AF"/>
    <w:rsid w:val="00D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95CE"/>
  <w15:chartTrackingRefBased/>
  <w15:docId w15:val="{E98EDEF1-55A7-4AA5-9DD0-F7F8FE7F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2</cp:revision>
  <dcterms:created xsi:type="dcterms:W3CDTF">2022-12-02T05:46:00Z</dcterms:created>
  <dcterms:modified xsi:type="dcterms:W3CDTF">2022-12-02T05:47:00Z</dcterms:modified>
</cp:coreProperties>
</file>