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8A6D1E"/>
          <w:spacing w:val="40"/>
          <w:sz w:val="16"/>
          <w:szCs w:val="16"/>
        </w:rPr>
        <w:t xml:space="preserve">GUIDANCE NOTE 10</w:t>
      </w:r>
    </w:p>
    <w:p>
      <w:pPr>
        <w:pStyle w:val="Heading1"/>
        <w:spacing w:after="120"/>
      </w:pPr>
      <w:r>
        <w:rPr>
          <w:b/>
          <w:bCs/>
          <w:color w:val="1E5B3C"/>
          <w:sz w:val="40"/>
          <w:szCs w:val="40"/>
        </w:rPr>
        <w:t xml:space="preserve">Wind Class &amp; Site Classification</w:t>
      </w:r>
    </w:p>
    <w:p>
      <w:pPr>
        <w:pBdr>
          <w:bottom w:val="single" w:color="D8E0D8" w:sz="6" w:space="8"/>
        </w:pBdr>
        <w:spacing w:after="260"/>
      </w:pPr>
      <w:r>
        <w:rPr>
          <w:i/>
          <w:iCs/>
          <w:color w:val="5B6660"/>
          <w:sz w:val="22"/>
          <w:szCs w:val="22"/>
        </w:rPr>
        <w:t xml:space="preserve">The two letters on the engineering that have to match your actual site.</w:t>
      </w:r>
    </w:p>
    <w:p>
      <w:pPr>
        <w:pStyle w:val="Heading2"/>
        <w:spacing w:after="110" w:before="320"/>
      </w:pPr>
      <w:r>
        <w:rPr>
          <w:b/>
          <w:bCs/>
          <w:color w:val="1E5B3C"/>
          <w:sz w:val="24"/>
          <w:szCs w:val="24"/>
        </w:rPr>
        <w:t xml:space="preserve">Wind Class (AS 4055): N1–N6</w:t>
      </w:r>
    </w:p>
    <w:p>
      <w:pPr>
        <w:spacing w:after="140"/>
      </w:pPr>
      <w:r>
        <w:rPr>
          <w:color w:val="1B2420"/>
          <w:sz w:val="21"/>
          <w:szCs w:val="21"/>
        </w:rPr>
        <w:t xml:space="preserve">Every structure is engineered for a wind class, and the class belongs to the </w:t>
      </w:r>
      <w:r>
        <w:rPr>
          <w:b/>
          <w:bCs/>
          <w:color w:val="1B2420"/>
          <w:sz w:val="21"/>
          <w:szCs w:val="21"/>
        </w:rPr>
        <w:t xml:space="preserve">site</w:t>
      </w:r>
      <w:r>
        <w:rPr>
          <w:color w:val="1B2420"/>
          <w:sz w:val="21"/>
          <w:szCs w:val="21"/>
        </w:rPr>
        <w:t xml:space="preserve">, not the product. Around Perth (non-cyclonic Region A) most suburban lots land at </w:t>
      </w:r>
      <w:r>
        <w:rPr>
          <w:b/>
          <w:bCs/>
          <w:color w:val="1B2420"/>
          <w:sz w:val="21"/>
          <w:szCs w:val="21"/>
        </w:rPr>
        <w:t xml:space="preserve">N1–N2</w:t>
      </w:r>
      <w:r>
        <w:rPr>
          <w:color w:val="1B2420"/>
          <w:sz w:val="21"/>
          <w:szCs w:val="21"/>
        </w:rPr>
        <w:t xml:space="preserve">, but the same shed on a coastal, open-rural or hilltop lot can jump to N3 or higher. What moves it: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color w:val="1B2420"/>
          <w:sz w:val="21"/>
          <w:szCs w:val="21"/>
        </w:rPr>
        <w:t xml:space="preserve">Terrain</w:t>
      </w:r>
      <w:r>
        <w:rPr>
          <w:color w:val="1B2420"/>
          <w:sz w:val="21"/>
          <w:szCs w:val="21"/>
        </w:rPr>
        <w:t xml:space="preserve"> — open water or paddocks versus built-up suburbia.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color w:val="1B2420"/>
          <w:sz w:val="21"/>
          <w:szCs w:val="21"/>
        </w:rPr>
        <w:t xml:space="preserve">Shielding</w:t>
      </w:r>
      <w:r>
        <w:rPr>
          <w:color w:val="1B2420"/>
          <w:sz w:val="21"/>
          <w:szCs w:val="21"/>
        </w:rPr>
        <w:t xml:space="preserve"> — neighbouring buildings that break the wind, or the lack of them.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color w:val="1B2420"/>
          <w:sz w:val="21"/>
          <w:szCs w:val="21"/>
        </w:rPr>
        <w:t xml:space="preserve">Topography</w:t>
      </w:r>
      <w:r>
        <w:rPr>
          <w:color w:val="1B2420"/>
          <w:sz w:val="21"/>
          <w:szCs w:val="21"/>
        </w:rPr>
        <w:t xml:space="preserve"> — crests, escarpments and slopes accelerate wind.</w:t>
      </w:r>
    </w:p>
    <w:p>
      <w:pPr>
        <w:spacing w:after="140"/>
      </w:pPr>
      <w:r>
        <w:rPr>
          <w:color w:val="1B2420"/>
          <w:sz w:val="21"/>
          <w:szCs w:val="21"/>
        </w:rPr>
        <w:t xml:space="preserve">Generic "N2" brochure engineering on an exposed N3 site is the classic mismatch — and the first thing we check.</w:t>
      </w:r>
    </w:p>
    <w:p>
      <w:pPr>
        <w:pStyle w:val="Heading2"/>
        <w:spacing w:after="110" w:before="320"/>
      </w:pPr>
      <w:r>
        <w:rPr>
          <w:b/>
          <w:bCs/>
          <w:color w:val="1E5B3C"/>
          <w:sz w:val="24"/>
          <w:szCs w:val="24"/>
        </w:rPr>
        <w:t xml:space="preserve">Site Classification (AS 2870): A, S, M, H, E, P</w:t>
      </w:r>
    </w:p>
    <w:p>
      <w:pPr>
        <w:spacing w:after="140"/>
      </w:pPr>
      <w:r>
        <w:rPr>
          <w:color w:val="1B2420"/>
          <w:sz w:val="21"/>
          <w:szCs w:val="21"/>
        </w:rPr>
        <w:t xml:space="preserve">The soil class drives footing and slab design — from </w:t>
      </w:r>
      <w:r>
        <w:rPr>
          <w:b/>
          <w:bCs/>
          <w:color w:val="1B2420"/>
          <w:sz w:val="21"/>
          <w:szCs w:val="21"/>
        </w:rPr>
        <w:t xml:space="preserve">A/S</w:t>
      </w:r>
      <w:r>
        <w:rPr>
          <w:color w:val="1B2420"/>
          <w:sz w:val="21"/>
          <w:szCs w:val="21"/>
        </w:rPr>
        <w:t xml:space="preserve"> (sand, stable — most of the Perth coastal plain) through </w:t>
      </w:r>
      <w:r>
        <w:rPr>
          <w:b/>
          <w:bCs/>
          <w:color w:val="1B2420"/>
          <w:sz w:val="21"/>
          <w:szCs w:val="21"/>
        </w:rPr>
        <w:t xml:space="preserve">M/H/E</w:t>
      </w:r>
      <w:r>
        <w:rPr>
          <w:color w:val="1B2420"/>
          <w:sz w:val="21"/>
          <w:szCs w:val="21"/>
        </w:rPr>
        <w:t xml:space="preserve"> (increasingly reactive clays, common in the hills and river soils) to </w:t>
      </w:r>
      <w:r>
        <w:rPr>
          <w:b/>
          <w:bCs/>
          <w:color w:val="1B2420"/>
          <w:sz w:val="21"/>
          <w:szCs w:val="21"/>
        </w:rPr>
        <w:t xml:space="preserve">P</w:t>
      </w:r>
      <w:r>
        <w:rPr>
          <w:color w:val="1B2420"/>
          <w:sz w:val="21"/>
          <w:szCs w:val="21"/>
        </w:rPr>
        <w:t xml:space="preserve"> (problem sites: fill, variable ground). Slabs and footings must be designed for the class that exists, not assumed sand.</w:t>
      </w:r>
    </w:p>
    <w:p>
      <w:pPr>
        <w:pStyle w:val="Heading2"/>
        <w:spacing w:after="110" w:before="320"/>
      </w:pPr>
      <w:r>
        <w:rPr>
          <w:b/>
          <w:bCs/>
          <w:color w:val="1E5B3C"/>
          <w:sz w:val="24"/>
          <w:szCs w:val="24"/>
        </w:rPr>
        <w:t xml:space="preserve">What We Look for at Assessment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20"/>
          <w:sz w:val="21"/>
          <w:szCs w:val="21"/>
        </w:rPr>
        <w:t xml:space="preserve">The engineering </w:t>
      </w:r>
      <w:r>
        <w:rPr>
          <w:b/>
          <w:bCs/>
          <w:color w:val="1B2420"/>
          <w:sz w:val="21"/>
          <w:szCs w:val="21"/>
        </w:rPr>
        <w:t xml:space="preserve">states a wind class</w:t>
      </w:r>
      <w:r>
        <w:rPr>
          <w:color w:val="1B2420"/>
          <w:sz w:val="21"/>
          <w:szCs w:val="21"/>
        </w:rPr>
        <w:t xml:space="preserve">, and that class is plausible for the site's terrain, shielding and topography.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20"/>
          <w:sz w:val="21"/>
          <w:szCs w:val="21"/>
        </w:rPr>
        <w:t xml:space="preserve">Footing and slab details match the </w:t>
      </w:r>
      <w:r>
        <w:rPr>
          <w:b/>
          <w:bCs/>
          <w:color w:val="1B2420"/>
          <w:sz w:val="21"/>
          <w:szCs w:val="21"/>
        </w:rPr>
        <w:t xml:space="preserve">soil class</w:t>
      </w:r>
      <w:r>
        <w:rPr>
          <w:color w:val="1B2420"/>
          <w:sz w:val="21"/>
          <w:szCs w:val="21"/>
        </w:rPr>
        <w:t xml:space="preserve"> — with a soil report where the ground is reactive, filled, or the engineer requires one.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20"/>
          <w:sz w:val="21"/>
          <w:szCs w:val="21"/>
        </w:rPr>
        <w:t xml:space="preserve">Site plan features that change the answer are visible: coastal frontage, open rural outlook, crest of a hill, cut and fill.</w:t>
      </w:r>
    </w:p>
    <w:p>
      <w:pPr>
        <w:pBdr>
          <w:top w:val="none" w:color="auto" w:sz="0"/>
          <w:bottom w:val="none" w:color="auto" w:sz="0"/>
          <w:left w:val="single" w:color="8A6D1E" w:sz="18" w:space="10"/>
          <w:right w:val="none" w:color="auto" w:sz="0"/>
        </w:pBdr>
        <w:shd w:fill="FBF4E6" w:val="clear"/>
        <w:spacing w:after="200" w:before="200"/>
        <w:ind w:left="160" w:right="160"/>
      </w:pPr>
      <w:r>
        <w:rPr>
          <w:b/>
          <w:bCs/>
          <w:color w:val="1B2420"/>
          <w:sz w:val="21"/>
          <w:szCs w:val="21"/>
        </w:rPr>
        <w:t xml:space="preserve">Not sure what your site is?</w:t>
      </w:r>
      <w:r>
        <w:rPr>
          <w:color w:val="1B2420"/>
          <w:sz w:val="21"/>
          <w:szCs w:val="21"/>
        </w:rPr>
        <w:t xml:space="preserve"> Say so in the lodgement notes rather than guessing — confirming a wind or soil class early is quick; re-engineering after assessment is not. Our engineering-on-demand service can also close the gap. 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B666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660"/>
        <w:sz w:val="16"/>
        <w:szCs w:val="16"/>
      </w:rPr>
      <w:t xml:space="preserve">CF Building Approvals — guidance note, for editing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42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Guidance note 10 — Wind Class &amp; Site Classification</dc:title>
  <dc:creator>CF Building Approvals</dc:creator>
  <dc:description>Guidance note source, for editing. Hand it back and it goes into the portal PDF.</dc:description>
  <cp:lastModifiedBy>Un-named</cp:lastModifiedBy>
  <cp:revision>1</cp:revision>
  <dcterms:created xsi:type="dcterms:W3CDTF">2026-08-15T03:53:32.172Z</dcterms:created>
  <dcterms:modified xsi:type="dcterms:W3CDTF">2026-08-15T03:53:32.172Z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