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— DRAFT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Wind class &amp; site classification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The two letters on the engineering that have to match your actual site.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color w:val="1B2420"/>
          <w:sz w:val="21"/>
          <w:szCs w:val="21"/>
        </w:rPr>
        <w:t xml:space="preserve">DRAFT — NOT PUBLISHED. The registered building surveyor to verify wording and any figures before release.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Wind class (AS 4055): N1–N6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Every structure is engineered for a wind class, and the class belongs to the </w:t>
      </w:r>
      <w:r>
        <w:rPr>
          <w:b/>
          <w:bCs/>
          <w:color w:val="1B2420"/>
          <w:sz w:val="21"/>
          <w:szCs w:val="21"/>
        </w:rPr>
        <w:t xml:space="preserve">site</w:t>
      </w:r>
      <w:r>
        <w:rPr>
          <w:color w:val="1B2420"/>
          <w:sz w:val="21"/>
          <w:szCs w:val="21"/>
        </w:rPr>
        <w:t xml:space="preserve">, not the product. Around Perth (non-cyclonic Region A) most suburban lots land at </w:t>
      </w:r>
      <w:r>
        <w:rPr>
          <w:b/>
          <w:bCs/>
          <w:color w:val="1B2420"/>
          <w:sz w:val="21"/>
          <w:szCs w:val="21"/>
        </w:rPr>
        <w:t xml:space="preserve">N1–N2</w:t>
      </w:r>
      <w:r>
        <w:rPr>
          <w:color w:val="1B2420"/>
          <w:sz w:val="21"/>
          <w:szCs w:val="21"/>
        </w:rPr>
        <w:t xml:space="preserve">, but the same shed on a coastal, open-rural or hilltop lot can jump to N3 or higher. What moves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Terrain</w:t>
      </w:r>
      <w:r>
        <w:rPr>
          <w:color w:val="1B2420"/>
          <w:sz w:val="21"/>
          <w:szCs w:val="21"/>
        </w:rPr>
        <w:t xml:space="preserve"> — open water or paddocks versus built-up suburbia.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Shielding</w:t>
      </w:r>
      <w:r>
        <w:rPr>
          <w:color w:val="1B2420"/>
          <w:sz w:val="21"/>
          <w:szCs w:val="21"/>
        </w:rPr>
        <w:t xml:space="preserve"> — neighbouring buildings that break the wind, or the lack of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Topography</w:t>
      </w:r>
      <w:r>
        <w:rPr>
          <w:color w:val="1B2420"/>
          <w:sz w:val="21"/>
          <w:szCs w:val="21"/>
        </w:rPr>
        <w:t xml:space="preserve"> — crests, escarpments and slopes accelerate wind.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Generic "N2" brochure engineering on an exposed N3 site is the classic mismatch — and the first thing we check.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Site classification (AS 2870): A, S, M, H, E, P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soil class drives footing and slab design — from </w:t>
      </w:r>
      <w:r>
        <w:rPr>
          <w:b/>
          <w:bCs/>
          <w:color w:val="1B2420"/>
          <w:sz w:val="21"/>
          <w:szCs w:val="21"/>
        </w:rPr>
        <w:t xml:space="preserve">A/S</w:t>
      </w:r>
      <w:r>
        <w:rPr>
          <w:color w:val="1B2420"/>
          <w:sz w:val="21"/>
          <w:szCs w:val="21"/>
        </w:rPr>
        <w:t xml:space="preserve"> (sand, stable — most of the Perth coastal plain) through </w:t>
      </w:r>
      <w:r>
        <w:rPr>
          <w:b/>
          <w:bCs/>
          <w:color w:val="1B2420"/>
          <w:sz w:val="21"/>
          <w:szCs w:val="21"/>
        </w:rPr>
        <w:t xml:space="preserve">M/H/E</w:t>
      </w:r>
      <w:r>
        <w:rPr>
          <w:color w:val="1B2420"/>
          <w:sz w:val="21"/>
          <w:szCs w:val="21"/>
        </w:rPr>
        <w:t xml:space="preserve"> (increasingly reactive clays, common in the hills and river soils) to </w:t>
      </w:r>
      <w:r>
        <w:rPr>
          <w:b/>
          <w:bCs/>
          <w:color w:val="1B2420"/>
          <w:sz w:val="21"/>
          <w:szCs w:val="21"/>
        </w:rPr>
        <w:t xml:space="preserve">P</w:t>
      </w:r>
      <w:r>
        <w:rPr>
          <w:color w:val="1B2420"/>
          <w:sz w:val="21"/>
          <w:szCs w:val="21"/>
        </w:rPr>
        <w:t xml:space="preserve"> (problem sites: fill, variable ground). Slabs and footings must be designed for the class that exists, not assumed sand.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we look for at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engineering </w:t>
      </w:r>
      <w:r>
        <w:rPr>
          <w:b/>
          <w:bCs/>
          <w:color w:val="1B2420"/>
          <w:sz w:val="21"/>
          <w:szCs w:val="21"/>
        </w:rPr>
        <w:t xml:space="preserve">states a wind class</w:t>
      </w:r>
      <w:r>
        <w:rPr>
          <w:color w:val="1B2420"/>
          <w:sz w:val="21"/>
          <w:szCs w:val="21"/>
        </w:rPr>
        <w:t xml:space="preserve">, and that class is plausible for the site's terrain, shielding and topography.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Footing/slab details match the </w:t>
      </w:r>
      <w:r>
        <w:rPr>
          <w:b/>
          <w:bCs/>
          <w:color w:val="1B2420"/>
          <w:sz w:val="21"/>
          <w:szCs w:val="21"/>
        </w:rPr>
        <w:t xml:space="preserve">soil class</w:t>
      </w:r>
      <w:r>
        <w:rPr>
          <w:color w:val="1B2420"/>
          <w:sz w:val="21"/>
          <w:szCs w:val="21"/>
        </w:rPr>
        <w:t xml:space="preserve"> — with a soil report where the ground is reactive, filled, or the engineer requires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Site plan features that change the answer are visible: coastal frontage, open rural outlook, crest of a hill, cut and fill.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Not sure what your site is?</w:t>
      </w:r>
      <w:r>
        <w:rPr>
          <w:color w:val="1B2420"/>
          <w:sz w:val="21"/>
          <w:szCs w:val="21"/>
        </w:rPr>
        <w:t xml:space="preserve"> Say so in the lodgement notes rather than guessing — confirming a wind or soil class early is quick; re-engineering after assessment is not. Our engineering-on-demand service can also close the gap.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 class &amp; site classification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2026-08-15T03:56:23.625Z</dcterms:created>
  <dcterms:modified xsi:type="dcterms:W3CDTF">2026-08-15T03:56:23.625Z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