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11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Stormwater &amp; Soak Wells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Every new roof sheds water somewhere. The plan has to show where — and it can't be next door.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Rule, in One Line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Perth councils expect stormwater to be </w:t>
      </w:r>
      <w:r>
        <w:rPr>
          <w:b/>
          <w:bCs/>
          <w:color w:val="1B2420"/>
          <w:sz w:val="21"/>
          <w:szCs w:val="21"/>
        </w:rPr>
        <w:t xml:space="preserve">contained on your own lot</w:t>
      </w:r>
      <w:r>
        <w:rPr>
          <w:color w:val="1B2420"/>
          <w:sz w:val="21"/>
          <w:szCs w:val="21"/>
        </w:rPr>
        <w:t xml:space="preserve">. On the sandy soils of the coastal plain that almost always means </w:t>
      </w:r>
      <w:r>
        <w:rPr>
          <w:b/>
          <w:bCs/>
          <w:color w:val="1B2420"/>
          <w:sz w:val="21"/>
          <w:szCs w:val="21"/>
        </w:rPr>
        <w:t xml:space="preserve">soak wells</w:t>
      </w:r>
      <w:r>
        <w:rPr>
          <w:color w:val="1B2420"/>
          <w:sz w:val="21"/>
          <w:szCs w:val="21"/>
        </w:rPr>
        <w:t xml:space="preserve">; on clay soils in the hills it takes designed storage or a lawful connection instead — soak wells barely work in clay. Roof water discharging over a boundary is both a neighbour dispute and a non-compliance, and it's the first thing checked when a new roof area is added.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We Need to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Soak well locations</w:t>
      </w:r>
      <w:r>
        <w:rPr>
          <w:color w:val="1B2420"/>
          <w:sz w:val="21"/>
          <w:szCs w:val="21"/>
        </w:rPr>
        <w:t xml:space="preserve"> marked on the site plan, with sizes (diameter × depth, or litres) for the new roof 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Downpipe positions</w:t>
      </w:r>
      <w:r>
        <w:rPr>
          <w:color w:val="1B2420"/>
          <w:sz w:val="21"/>
          <w:szCs w:val="21"/>
        </w:rPr>
        <w:t xml:space="preserve"> and which soak well each connects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Clearance</w:t>
      </w:r>
      <w:r>
        <w:rPr>
          <w:color w:val="1B2420"/>
          <w:sz w:val="21"/>
          <w:szCs w:val="21"/>
        </w:rPr>
        <w:t xml:space="preserve"> from buildings, footings and boundaries — as a rule of thumb about 1.8 m unless the design says otherwise. A soak well hard against a footing undermines it; hard against a boundary, it drains the neighbour's ground too.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Overflow path</w:t>
      </w:r>
      <w:r>
        <w:rPr>
          <w:color w:val="1B2420"/>
          <w:sz w:val="21"/>
          <w:szCs w:val="21"/>
        </w:rPr>
        <w:t xml:space="preserve"> — where water goes in the storm the wells can't hold, falling away from buildings and not over the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On clay or filled ground: the </w:t>
      </w:r>
      <w:r>
        <w:rPr>
          <w:b/>
          <w:bCs/>
          <w:color w:val="1B2420"/>
          <w:sz w:val="21"/>
          <w:szCs w:val="21"/>
        </w:rPr>
        <w:t xml:space="preserve">designed alternative</w:t>
      </w:r>
      <w:r>
        <w:rPr>
          <w:color w:val="1B2420"/>
          <w:sz w:val="21"/>
          <w:szCs w:val="21"/>
        </w:rPr>
        <w:t xml:space="preserve"> — storage, connection to a council system where permitted, or an engineer's drainage detail.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Common Reasons We Come 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No stormwater shown at all — the single most common gap on Class 10 site plans.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soak well drawn under the new shed or its footings, with no design for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Downpipes on the plan that don't connect to anything.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New paving or patio area draining to the street or the neighbour.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Soak wells on a hills block with reactive clay — where they won't actually soak.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Sizing:</w:t>
      </w:r>
      <w:r>
        <w:rPr>
          <w:color w:val="1B2420"/>
          <w:sz w:val="21"/>
          <w:szCs w:val="21"/>
        </w:rPr>
        <w:t xml:space="preserve"> councils vary on the design storm they require, and some publish their own soak-well sizing tables — check your council's page (linked under </w:t>
      </w:r>
      <w:r>
        <w:rPr>
          <w:i/>
          <w:iCs/>
          <w:color w:val="1B2420"/>
          <w:sz w:val="21"/>
          <w:szCs w:val="21"/>
        </w:rPr>
        <w:t xml:space="preserve">Resources → Your local government</w:t>
      </w:r>
      <w:r>
        <w:rPr>
          <w:color w:val="1B2420"/>
          <w:sz w:val="21"/>
          <w:szCs w:val="21"/>
        </w:rPr>
        <w:t xml:space="preserve">) or ask us and we'll tell you what your council expects.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11 — Stormwater &amp; Soak Wells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2026-08-03T00:22:58.229Z</dcterms:created>
  <dcterms:modified xsi:type="dcterms:W3CDTF">2026-08-03T00:22:58.229Z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