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E"/>
          <w:spacing w:val="40"/>
          <w:sz w:val="16"/>
          <w:szCs w:val="16"/>
        </w:rPr>
        <w:t xml:space="preserve">GUIDANCE NOTE 03</w:t>
      </w:r>
    </w:p>
    <w:p>
      <w:pPr>
        <w:pStyle w:val="Heading1"/>
        <w:spacing w:after="120"/>
      </w:pPr>
      <w:r>
        <w:rPr>
          <w:b/>
          <w:bCs/>
          <w:color w:val="1E5B3C"/>
          <w:sz w:val="40"/>
          <w:szCs w:val="40"/>
        </w:rPr>
        <w:t xml:space="preserve">BAL Ratings — When You Need One</w:t>
      </w:r>
    </w:p>
    <w:p>
      <w:pPr>
        <w:pBdr>
          <w:bottom w:val="single" w:color="D8E0D8" w:sz="6" w:space="8"/>
        </w:pBdr>
        <w:spacing w:after="260"/>
      </w:pPr>
      <w:r>
        <w:rPr>
          <w:i/>
          <w:iCs/>
          <w:color w:val="5B6660"/>
          <w:sz w:val="22"/>
          <w:szCs w:val="22"/>
        </w:rPr>
        <w:t xml:space="preserve">Bushfire attack level assessments for Class 10a work.</w:t>
      </w:r>
    </w:p>
    <w:p>
      <w:pPr>
        <w:spacing w:after="140"/>
      </w:pPr>
      <w:r>
        <w:rPr>
          <w:color w:val="1B2420"/>
          <w:sz w:val="21"/>
          <w:szCs w:val="21"/>
        </w:rPr>
        <w:t xml:space="preserve">A BAL assessment isn't needed on every job, but where it is, we can't complete the assessment without it. If you're unsure whether your lot is affected, ask us before you lodge — it takes a moment to check and saves a round trip.</w:t>
      </w:r>
    </w:p>
    <w:p>
      <w:pPr>
        <w:pStyle w:val="Heading2"/>
        <w:spacing w:after="110" w:before="320"/>
      </w:pPr>
      <w:r>
        <w:rPr>
          <w:b/>
          <w:bCs/>
          <w:color w:val="1E5B3C"/>
          <w:sz w:val="24"/>
          <w:szCs w:val="24"/>
        </w:rPr>
        <w:t xml:space="preserve">What We Need to See</w:t>
      </w:r>
    </w:p>
    <w:p>
      <w:pPr>
        <w:pStyle w:val="ListParagraph"/>
        <w:numPr>
          <w:ilvl w:val="0"/>
          <w:numId w:val="2"/>
        </w:numPr>
        <w:spacing w:after="80"/>
      </w:pPr>
      <w:r>
        <w:rPr>
          <w:color w:val="1B2420"/>
          <w:sz w:val="21"/>
          <w:szCs w:val="21"/>
        </w:rPr>
        <w:t xml:space="preserve">The BAL assessment or certificate itself — not just the rating quoted in an email</w:t>
      </w:r>
    </w:p>
    <w:p>
      <w:pPr>
        <w:pStyle w:val="ListParagraph"/>
        <w:numPr>
          <w:ilvl w:val="0"/>
          <w:numId w:val="2"/>
        </w:numPr>
        <w:spacing w:after="80"/>
      </w:pPr>
      <w:r>
        <w:rPr>
          <w:color w:val="1B2420"/>
          <w:sz w:val="21"/>
          <w:szCs w:val="21"/>
        </w:rPr>
        <w:t xml:space="preserve">Prepared by a person accredited to determine it</w:t>
      </w:r>
    </w:p>
    <w:p>
      <w:pPr>
        <w:pStyle w:val="ListParagraph"/>
        <w:numPr>
          <w:ilvl w:val="0"/>
          <w:numId w:val="2"/>
        </w:numPr>
        <w:spacing w:after="80"/>
      </w:pPr>
      <w:r>
        <w:rPr>
          <w:color w:val="1B2420"/>
          <w:sz w:val="21"/>
          <w:szCs w:val="21"/>
        </w:rPr>
        <w:t xml:space="preserve">The lot address matching your application</w:t>
      </w:r>
    </w:p>
    <w:p>
      <w:pPr>
        <w:pStyle w:val="ListParagraph"/>
        <w:numPr>
          <w:ilvl w:val="0"/>
          <w:numId w:val="2"/>
        </w:numPr>
        <w:spacing w:after="80"/>
      </w:pPr>
      <w:r>
        <w:rPr>
          <w:color w:val="1B2420"/>
          <w:sz w:val="21"/>
          <w:szCs w:val="21"/>
        </w:rPr>
        <w:t xml:space="preserve">The BAL rating stated clearly</w:t>
      </w:r>
    </w:p>
    <w:p>
      <w:pPr>
        <w:pStyle w:val="ListParagraph"/>
        <w:numPr>
          <w:ilvl w:val="0"/>
          <w:numId w:val="2"/>
        </w:numPr>
        <w:spacing w:after="80"/>
      </w:pPr>
      <w:r>
        <w:rPr>
          <w:color w:val="1B2420"/>
          <w:sz w:val="21"/>
          <w:szCs w:val="21"/>
        </w:rPr>
        <w:t xml:space="preserve">The date of the assessment</w:t>
      </w:r>
    </w:p>
    <w:p>
      <w:pPr>
        <w:pStyle w:val="ListParagraph"/>
        <w:numPr>
          <w:ilvl w:val="0"/>
          <w:numId w:val="2"/>
        </w:numPr>
        <w:spacing w:after="80"/>
      </w:pPr>
      <w:r>
        <w:rPr>
          <w:color w:val="1B2420"/>
          <w:sz w:val="21"/>
          <w:szCs w:val="21"/>
        </w:rPr>
        <w:t xml:space="preserve">Where the rating is </w:t>
      </w:r>
      <w:r>
        <w:rPr>
          <w:b/>
          <w:bCs/>
          <w:color w:val="1B2420"/>
          <w:sz w:val="21"/>
          <w:szCs w:val="21"/>
        </w:rPr>
        <w:t xml:space="preserve">BAL-40</w:t>
      </w:r>
      <w:r>
        <w:rPr>
          <w:color w:val="1B2420"/>
          <w:sz w:val="21"/>
          <w:szCs w:val="21"/>
        </w:rPr>
        <w:t xml:space="preserve"> or </w:t>
      </w:r>
      <w:r>
        <w:rPr>
          <w:b/>
          <w:bCs/>
          <w:color w:val="1B2420"/>
          <w:sz w:val="21"/>
          <w:szCs w:val="21"/>
        </w:rPr>
        <w:t xml:space="preserve">BAL-FZ</w:t>
      </w:r>
      <w:r>
        <w:rPr>
          <w:color w:val="1B2420"/>
          <w:sz w:val="21"/>
          <w:szCs w:val="21"/>
        </w:rPr>
        <w:t xml:space="preserve">, construction details on the plans to match</w:t>
      </w:r>
    </w:p>
    <w:p>
      <w:pPr>
        <w:pStyle w:val="Heading2"/>
        <w:spacing w:after="110" w:before="320"/>
      </w:pPr>
      <w:r>
        <w:rPr>
          <w:b/>
          <w:bCs/>
          <w:color w:val="1E5B3C"/>
          <w:sz w:val="24"/>
          <w:szCs w:val="24"/>
        </w:rPr>
        <w:t xml:space="preserve">Common Reasons We Come Back</w:t>
      </w:r>
    </w:p>
    <w:p>
      <w:pPr>
        <w:pStyle w:val="ListParagraph"/>
        <w:numPr>
          <w:ilvl w:val="0"/>
          <w:numId w:val="2"/>
        </w:numPr>
        <w:spacing w:after="80"/>
      </w:pPr>
      <w:r>
        <w:rPr>
          <w:color w:val="1B2420"/>
          <w:sz w:val="21"/>
          <w:szCs w:val="21"/>
        </w:rPr>
        <w:t xml:space="preserve">A rating mentioned in an email with no assessment attached</w:t>
      </w:r>
    </w:p>
    <w:p>
      <w:pPr>
        <w:pStyle w:val="ListParagraph"/>
        <w:numPr>
          <w:ilvl w:val="0"/>
          <w:numId w:val="2"/>
        </w:numPr>
        <w:spacing w:after="80"/>
      </w:pPr>
      <w:r>
        <w:rPr>
          <w:color w:val="1B2420"/>
          <w:sz w:val="21"/>
          <w:szCs w:val="21"/>
        </w:rPr>
        <w:t xml:space="preserve">An assessment for a neighbouring lot, or an earlier stage of the subdivision</w:t>
      </w:r>
    </w:p>
    <w:p>
      <w:pPr>
        <w:pStyle w:val="ListParagraph"/>
        <w:numPr>
          <w:ilvl w:val="0"/>
          <w:numId w:val="2"/>
        </w:numPr>
        <w:spacing w:after="80"/>
      </w:pPr>
      <w:r>
        <w:rPr>
          <w:color w:val="1B2420"/>
          <w:sz w:val="21"/>
          <w:szCs w:val="21"/>
        </w:rPr>
        <w:t xml:space="preserve">A high rating with no corresponding construction detail on the drawings</w:t>
      </w:r>
    </w:p>
    <w:p>
      <w:pPr>
        <w:pStyle w:val="ListParagraph"/>
        <w:numPr>
          <w:ilvl w:val="0"/>
          <w:numId w:val="2"/>
        </w:numPr>
        <w:spacing w:after="80"/>
      </w:pPr>
      <w:r>
        <w:rPr>
          <w:color w:val="1B2420"/>
          <w:sz w:val="21"/>
          <w:szCs w:val="21"/>
        </w:rPr>
        <w:t xml:space="preserve">An assessment that predates a change to the lot or the surrounding vegetation</w:t>
      </w:r>
    </w:p>
    <w:p>
      <w:pPr>
        <w:pStyle w:val="Heading2"/>
        <w:spacing w:after="110" w:before="320"/>
      </w:pPr>
      <w:r>
        <w:rPr>
          <w:b/>
          <w:bCs/>
          <w:color w:val="1E5B3C"/>
          <w:sz w:val="24"/>
          <w:szCs w:val="24"/>
        </w:rPr>
        <w:t xml:space="preserve">What the Ratings Mean for Your Job</w:t>
      </w:r>
    </w:p>
    <w:p>
      <w:pPr>
        <w:pStyle w:val="ListParagraph"/>
        <w:numPr>
          <w:ilvl w:val="0"/>
          <w:numId w:val="2"/>
        </w:numPr>
        <w:spacing w:after="80"/>
      </w:pPr>
      <w:r>
        <w:rPr>
          <w:b/>
          <w:bCs/>
          <w:color w:val="1B2420"/>
          <w:sz w:val="21"/>
          <w:szCs w:val="21"/>
        </w:rPr>
        <w:t xml:space="preserve">BAL-LOW</w:t>
      </w:r>
      <w:r>
        <w:rPr>
          <w:color w:val="1B2420"/>
          <w:sz w:val="21"/>
          <w:szCs w:val="21"/>
        </w:rPr>
        <w:t xml:space="preserve"> — no specific bushfire construction requirements apply.</w:t>
      </w:r>
    </w:p>
    <w:p>
      <w:pPr>
        <w:pStyle w:val="ListParagraph"/>
        <w:numPr>
          <w:ilvl w:val="0"/>
          <w:numId w:val="2"/>
        </w:numPr>
        <w:spacing w:after="80"/>
      </w:pPr>
      <w:r>
        <w:rPr>
          <w:b/>
          <w:bCs/>
          <w:color w:val="1B2420"/>
          <w:sz w:val="21"/>
          <w:szCs w:val="21"/>
        </w:rPr>
        <w:t xml:space="preserve">BAL-12.5</w:t>
      </w:r>
      <w:r>
        <w:rPr>
          <w:color w:val="1B2420"/>
          <w:sz w:val="21"/>
          <w:szCs w:val="21"/>
        </w:rPr>
        <w:t xml:space="preserve">, </w:t>
      </w:r>
      <w:r>
        <w:rPr>
          <w:b/>
          <w:bCs/>
          <w:color w:val="1B2420"/>
          <w:sz w:val="21"/>
          <w:szCs w:val="21"/>
        </w:rPr>
        <w:t xml:space="preserve">BAL-19</w:t>
      </w:r>
      <w:r>
        <w:rPr>
          <w:color w:val="1B2420"/>
          <w:sz w:val="21"/>
          <w:szCs w:val="21"/>
        </w:rPr>
        <w:t xml:space="preserve">, </w:t>
      </w:r>
      <w:r>
        <w:rPr>
          <w:b/>
          <w:bCs/>
          <w:color w:val="1B2420"/>
          <w:sz w:val="21"/>
          <w:szCs w:val="21"/>
        </w:rPr>
        <w:t xml:space="preserve">BAL-29</w:t>
      </w:r>
      <w:r>
        <w:rPr>
          <w:color w:val="1B2420"/>
          <w:sz w:val="21"/>
          <w:szCs w:val="21"/>
        </w:rPr>
        <w:t xml:space="preserve"> — increasing levels of ember and radiant heat protection; construction requirements step up with each level.</w:t>
      </w:r>
    </w:p>
    <w:p>
      <w:pPr>
        <w:pStyle w:val="ListParagraph"/>
        <w:numPr>
          <w:ilvl w:val="0"/>
          <w:numId w:val="2"/>
        </w:numPr>
        <w:spacing w:after="80"/>
      </w:pPr>
      <w:r>
        <w:rPr>
          <w:b/>
          <w:bCs/>
          <w:color w:val="1B2420"/>
          <w:sz w:val="21"/>
          <w:szCs w:val="21"/>
        </w:rPr>
        <w:t xml:space="preserve">BAL-40</w:t>
      </w:r>
      <w:r>
        <w:rPr>
          <w:color w:val="1B2420"/>
          <w:sz w:val="21"/>
          <w:szCs w:val="21"/>
        </w:rPr>
        <w:t xml:space="preserve"> — significant radiant heat exposure with some direct flame contact; substantial construction requirements.</w:t>
      </w:r>
    </w:p>
    <w:p>
      <w:pPr>
        <w:pStyle w:val="ListParagraph"/>
        <w:numPr>
          <w:ilvl w:val="0"/>
          <w:numId w:val="2"/>
        </w:numPr>
        <w:spacing w:after="80"/>
      </w:pPr>
      <w:r>
        <w:rPr>
          <w:b/>
          <w:bCs/>
          <w:color w:val="1B2420"/>
          <w:sz w:val="21"/>
          <w:szCs w:val="21"/>
        </w:rPr>
        <w:t xml:space="preserve">BAL-FZ</w:t>
      </w:r>
      <w:r>
        <w:rPr>
          <w:color w:val="1B2420"/>
          <w:sz w:val="21"/>
          <w:szCs w:val="21"/>
        </w:rPr>
        <w:t xml:space="preserve"> — flame zone, the highest level; the most onerous construction requirements apply.</w:t>
      </w:r>
    </w:p>
    <w:p>
      <w:pPr>
        <w:pStyle w:val="ListParagraph"/>
        <w:numPr>
          <w:ilvl w:val="0"/>
          <w:numId w:val="2"/>
        </w:numPr>
        <w:spacing w:after="80"/>
      </w:pPr>
      <w:r>
        <w:rPr>
          <w:color w:val="1B2420"/>
          <w:sz w:val="21"/>
          <w:szCs w:val="21"/>
        </w:rPr>
        <w:t xml:space="preserve">Where the rating is </w:t>
      </w:r>
      <w:r>
        <w:rPr>
          <w:b/>
          <w:bCs/>
          <w:color w:val="1B2420"/>
          <w:sz w:val="21"/>
          <w:szCs w:val="21"/>
        </w:rPr>
        <w:t xml:space="preserve">BAL-40</w:t>
      </w:r>
      <w:r>
        <w:rPr>
          <w:color w:val="1B2420"/>
          <w:sz w:val="21"/>
          <w:szCs w:val="21"/>
        </w:rPr>
        <w:t xml:space="preserve"> or </w:t>
      </w:r>
      <w:r>
        <w:rPr>
          <w:b/>
          <w:bCs/>
          <w:color w:val="1B2420"/>
          <w:sz w:val="21"/>
          <w:szCs w:val="21"/>
        </w:rPr>
        <w:t xml:space="preserve">BAL-FZ</w:t>
      </w:r>
      <w:r>
        <w:rPr>
          <w:color w:val="1B2420"/>
          <w:sz w:val="21"/>
          <w:szCs w:val="21"/>
        </w:rPr>
        <w:t xml:space="preserve">, the drawings need to show how the construction meets it.</w:t>
      </w:r>
    </w:p>
    <w:p>
      <w:pPr>
        <w:pStyle w:val="Heading2"/>
        <w:spacing w:after="110" w:before="320"/>
      </w:pPr>
      <w:r>
        <w:rPr>
          <w:b/>
          <w:bCs/>
          <w:color w:val="1E5B3C"/>
          <w:sz w:val="24"/>
          <w:szCs w:val="24"/>
        </w:rPr>
        <w:t xml:space="preserve">How the Portal Handles It at Lodgement</w:t>
      </w:r>
    </w:p>
    <w:p>
      <w:pPr>
        <w:pStyle w:val="ListParagraph"/>
        <w:numPr>
          <w:ilvl w:val="0"/>
          <w:numId w:val="2"/>
        </w:numPr>
        <w:spacing w:after="80"/>
      </w:pPr>
      <w:r>
        <w:rPr>
          <w:color w:val="1B2420"/>
          <w:sz w:val="21"/>
          <w:szCs w:val="21"/>
        </w:rPr>
        <w:t xml:space="preserve">Lodge a Job checks the DFES map as you type — a prone lot is flagged on the spot.</w:t>
      </w:r>
    </w:p>
    <w:p>
      <w:pPr>
        <w:pStyle w:val="ListParagraph"/>
        <w:numPr>
          <w:ilvl w:val="0"/>
          <w:numId w:val="2"/>
        </w:numPr>
        <w:spacing w:after="80"/>
      </w:pPr>
      <w:r>
        <w:rPr>
          <w:b/>
          <w:bCs/>
          <w:color w:val="1B2420"/>
          <w:sz w:val="21"/>
          <w:szCs w:val="21"/>
        </w:rPr>
        <w:t xml:space="preserve">House before 2016?</w:t>
      </w:r>
      <w:r>
        <w:rPr>
          <w:color w:val="1B2420"/>
          <w:sz w:val="21"/>
          <w:szCs w:val="21"/>
        </w:rPr>
        <w:t xml:space="preserve"> Patios, carports and sheds are exempt — recorded on the job for you.</w:t>
      </w:r>
    </w:p>
    <w:p>
      <w:pPr>
        <w:pStyle w:val="ListParagraph"/>
        <w:numPr>
          <w:ilvl w:val="0"/>
          <w:numId w:val="2"/>
        </w:numPr>
        <w:spacing w:after="80"/>
      </w:pPr>
      <w:r>
        <w:rPr>
          <w:b/>
          <w:bCs/>
          <w:color w:val="1B2420"/>
          <w:sz w:val="21"/>
          <w:szCs w:val="21"/>
        </w:rPr>
        <w:t xml:space="preserve">House 2016 or later?</w:t>
      </w:r>
      <w:r>
        <w:rPr>
          <w:color w:val="1B2420"/>
          <w:sz w:val="21"/>
          <w:szCs w:val="21"/>
        </w:rPr>
        <w:t xml:space="preserve"> A patio/carport within 6 m attaches the house's rating evidence; a shed needs </w:t>
      </w:r>
      <w:r>
        <w:rPr>
          <w:b/>
          <w:bCs/>
          <w:color w:val="1B2420"/>
          <w:sz w:val="21"/>
          <w:szCs w:val="21"/>
        </w:rPr>
        <w:t xml:space="preserve">its own new report</w:t>
      </w:r>
      <w:r>
        <w:rPr>
          <w:color w:val="1B2420"/>
          <w:sz w:val="21"/>
          <w:szCs w:val="21"/>
        </w:rPr>
        <w:t xml:space="preserve">. 6 m or more away — nothing applies.</w:t>
      </w:r>
    </w:p>
    <w:p>
      <w:pPr>
        <w:pBdr>
          <w:top w:val="none" w:color="auto" w:sz="0"/>
          <w:bottom w:val="none" w:color="auto" w:sz="0"/>
          <w:left w:val="single" w:color="8A6D1E" w:sz="18" w:space="10"/>
          <w:right w:val="none" w:color="auto" w:sz="0"/>
        </w:pBdr>
        <w:shd w:fill="FBF4E6" w:val="clear"/>
        <w:spacing w:after="200" w:before="200"/>
        <w:ind w:left="160" w:right="160"/>
      </w:pPr>
      <w:r>
        <w:rPr>
          <w:b/>
          <w:bCs/>
          <w:color w:val="1B2420"/>
          <w:sz w:val="21"/>
          <w:szCs w:val="21"/>
        </w:rPr>
        <w:t xml:space="preserve">Not sure whether your lot is prone?</w:t>
      </w:r>
      <w:r>
        <w:rPr>
          <w:color w:val="1B2420"/>
          <w:sz w:val="21"/>
          <w:szCs w:val="21"/>
        </w:rPr>
        <w:t xml:space="preserve"> The form checks as you type — or check any lot under </w:t>
      </w:r>
      <w:r>
        <w:rPr>
          <w:b/>
          <w:bCs/>
          <w:color w:val="1B2420"/>
          <w:sz w:val="21"/>
          <w:szCs w:val="21"/>
        </w:rPr>
        <w:t xml:space="preserve">Tools</w:t>
      </w:r>
      <w:r>
        <w:rPr>
          <w:color w:val="1B2420"/>
          <w:sz w:val="21"/>
          <w:szCs w:val="21"/>
        </w:rPr>
        <w:t xml:space="preserve">, or send us the address.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guidance note, for editing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03 — BAL Ratings — When You Need One</dc:title>
  <dc:creator>CF Building Approvals</dc:creator>
  <dc:description>Guidance note source, for editing. Hand it back and it goes into the portal PDF.</dc:description>
  <cp:lastModifiedBy>Un-named</cp:lastModifiedBy>
  <cp:revision>1</cp:revision>
  <dcterms:created xsi:type="dcterms:W3CDTF">2026-08-15T03:53:32.264Z</dcterms:created>
  <dcterms:modified xsi:type="dcterms:W3CDTF">2026-08-15T03:53:32.264Z</dcterms:modified>
</cp:coreProperties>
</file>

<file path=docProps/custom.xml><?xml version="1.0" encoding="utf-8"?>
<Properties xmlns="http://schemas.openxmlformats.org/officeDocument/2006/custom-properties" xmlns:vt="http://schemas.openxmlformats.org/officeDocument/2006/docPropsVTypes"/>
</file>