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CF BUILDING APPROVALS</w:t>
      </w:r>
    </w:p>
    <w:p>
      <w:pPr>
        <w:pStyle w:val="Heading1"/>
        <w:spacing w:after="120"/>
      </w:pPr>
      <w:r>
        <w:rPr>
          <w:b/>
          <w:bCs/>
          <w:color w:val="1E5B3C"/>
          <w:sz w:val="40"/>
          <w:szCs w:val="40"/>
        </w:rPr>
        <w:t xml:space="preserve">Your information, handled properly</w:t>
      </w:r>
    </w:p>
    <w:p>
      <w:pPr>
        <w:pBdr>
          <w:bottom w:val="single" w:color="D8E0D8" w:sz="6" w:space="8"/>
        </w:pBdr>
        <w:spacing w:after="260"/>
      </w:pPr>
      <w:r>
        <w:rPr>
          <w:i/>
          <w:iCs/>
          <w:color w:val="5B6660"/>
          <w:sz w:val="22"/>
          <w:szCs w:val="22"/>
        </w:rPr>
        <w:t xml:space="preserve">What the client portal collects, where it lives, and how long we keep it.</w:t>
      </w:r>
    </w:p>
    <w:p>
      <w:pPr>
        <w:pBdr>
          <w:top w:val="none" w:color="auto" w:sz="0"/>
          <w:bottom w:val="none" w:color="auto" w:sz="0"/>
          <w:left w:val="single" w:color="1E5B3C" w:sz="18" w:space="10"/>
          <w:right w:val="none" w:color="auto" w:sz="0"/>
        </w:pBdr>
        <w:shd w:fill="F4F8F4" w:val="clear"/>
        <w:spacing w:after="200" w:before="200"/>
        <w:ind w:left="160" w:right="160"/>
      </w:pPr>
      <w:r>
        <w:rPr>
          <w:color w:val="1B2420"/>
          <w:sz w:val="21"/>
          <w:szCs w:val="21"/>
        </w:rPr>
        <w:t xml:space="preserve">REVIEW BEFORE PUBLISHING — this doubles as the portal's privacy collection notice. Chris/Rebecca to confirm wording before it's linked from the sign-in page.</w:t>
      </w:r>
    </w:p>
    <w:p>
      <w:pPr>
        <w:pStyle w:val="Heading2"/>
        <w:spacing w:after="110" w:before="320"/>
      </w:pPr>
      <w:r>
        <w:rPr>
          <w:b/>
          <w:bCs/>
          <w:color w:val="1E5B3C"/>
          <w:sz w:val="24"/>
          <w:szCs w:val="24"/>
        </w:rPr>
        <w:t xml:space="preserve">What we collect, and why</w:t>
      </w:r>
    </w:p>
    <w:p>
      <w:pPr>
        <w:spacing w:after="140"/>
      </w:pPr>
      <w:r>
        <w:rPr>
          <w:color w:val="1B2420"/>
          <w:sz w:val="21"/>
          <w:szCs w:val="21"/>
        </w:rPr>
        <w:t xml:space="preserve">To provide building certification services we hold: your company name and contact details, the names of people you ask us to set up logins for, site addresses, the plans and documents you lodge, the certificates we issue, and the messages exchanged on each job. We collect it directly from you, and we use it for one thing: assessing, certifying and delivering your building approvals. We don't sell it or use it for marketing beyond our own service updates.</w:t>
      </w:r>
    </w:p>
    <w:p>
      <w:pPr>
        <w:pStyle w:val="Heading2"/>
        <w:spacing w:after="110" w:before="320"/>
      </w:pPr>
      <w:r>
        <w:rPr>
          <w:b/>
          <w:bCs/>
          <w:color w:val="1E5B3C"/>
          <w:sz w:val="24"/>
          <w:szCs w:val="24"/>
        </w:rPr>
        <w:t xml:space="preserve">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Mar>
              <w:top w:type="dxa" w:w="90"/>
              <w:left w:type="dxa" w:w="120"/>
              <w:bottom w:type="dxa" w:w="90"/>
              <w:right w:type="dxa" w:w="120"/>
            </w:tcMar>
          </w:tcPr>
          <w:p>
            <w:r>
              <w:rPr>
                <w:b/>
                <w:bCs/>
                <w:color w:val="1B2420"/>
                <w:sz w:val="20"/>
                <w:szCs w:val="20"/>
              </w:rPr>
              <w:t xml:space="preserve">Portal database &amp; documents</w:t>
            </w:r>
          </w:p>
        </w:tc>
        <w:tc>
          <w:tcPr>
            <w:tcW w:type="dxa" w:w="6260"/>
            <w:tcMar>
              <w:top w:type="dxa" w:w="90"/>
              <w:left w:type="dxa" w:w="120"/>
              <w:bottom w:type="dxa" w:w="90"/>
              <w:right w:type="dxa" w:w="120"/>
            </w:tcMar>
          </w:tcPr>
          <w:p>
            <w:r>
              <w:rPr>
                <w:color w:val="1B2420"/>
                <w:sz w:val="20"/>
                <w:szCs w:val="20"/>
              </w:rPr>
              <w:t xml:space="preserve">Hosted in Australia (Sydney region), encrypted in transit and at rest. Documents are never publicly accessible — every download is checked against your company's login.</w:t>
            </w:r>
          </w:p>
        </w:tc>
      </w:tr>
      <w:tr>
        <w:tc>
          <w:tcPr>
            <w:tcW w:type="dxa" w:w="3100"/>
            <w:tcMar>
              <w:top w:type="dxa" w:w="90"/>
              <w:left w:type="dxa" w:w="120"/>
              <w:bottom w:type="dxa" w:w="90"/>
              <w:right w:type="dxa" w:w="120"/>
            </w:tcMar>
          </w:tcPr>
          <w:p>
            <w:r>
              <w:rPr>
                <w:b/>
                <w:bCs/>
                <w:color w:val="1B2420"/>
                <w:sz w:val="20"/>
                <w:szCs w:val="20"/>
              </w:rPr>
              <w:t xml:space="preserve">Our document management</w:t>
            </w:r>
          </w:p>
        </w:tc>
        <w:tc>
          <w:tcPr>
            <w:tcW w:type="dxa" w:w="6260"/>
            <w:tcMar>
              <w:top w:type="dxa" w:w="90"/>
              <w:left w:type="dxa" w:w="120"/>
              <w:bottom w:type="dxa" w:w="90"/>
              <w:right w:type="dxa" w:w="120"/>
            </w:tcMar>
          </w:tcPr>
          <w:p>
            <w:r>
              <w:rPr>
                <w:color w:val="1B2420"/>
                <w:sz w:val="20"/>
                <w:szCs w:val="20"/>
              </w:rPr>
              <w:t xml:space="preserve">Job files are also held in our Microsoft 365 (SharePoint) system, as they are for every job we do.</w:t>
            </w:r>
          </w:p>
        </w:tc>
      </w:tr>
      <w:tr>
        <w:tc>
          <w:tcPr>
            <w:tcW w:type="dxa" w:w="3100"/>
            <w:tcMar>
              <w:top w:type="dxa" w:w="90"/>
              <w:left w:type="dxa" w:w="120"/>
              <w:bottom w:type="dxa" w:w="90"/>
              <w:right w:type="dxa" w:w="120"/>
            </w:tcMar>
          </w:tcPr>
          <w:p>
            <w:r>
              <w:rPr>
                <w:b/>
                <w:bCs/>
                <w:color w:val="1B2420"/>
                <w:sz w:val="20"/>
                <w:szCs w:val="20"/>
              </w:rPr>
              <w:t xml:space="preserve">Job tracking</w:t>
            </w:r>
          </w:p>
        </w:tc>
        <w:tc>
          <w:tcPr>
            <w:tcW w:type="dxa" w:w="6260"/>
            <w:tcMar>
              <w:top w:type="dxa" w:w="90"/>
              <w:left w:type="dxa" w:w="120"/>
              <w:bottom w:type="dxa" w:w="90"/>
              <w:right w:type="dxa" w:w="120"/>
            </w:tcMar>
          </w:tcPr>
          <w:p>
            <w:r>
              <w:rPr>
                <w:color w:val="1B2420"/>
                <w:sz w:val="20"/>
                <w:szCs w:val="20"/>
              </w:rPr>
              <w:t xml:space="preserve">Job status is managed in monday.com, our operations board, which may store data outside Australia. It carries job and contact details, not your lodged documents.</w:t>
            </w:r>
          </w:p>
        </w:tc>
      </w:tr>
    </w:tbl>
    <w:p>
      <w:pPr>
        <w:spacing w:after="120"/>
      </w:pPr>
      <w:r>
        <w:t xml:space="preserve"/>
      </w:r>
    </w:p>
    <w:p>
      <w:pPr>
        <w:pStyle w:val="Heading2"/>
        <w:spacing w:after="110" w:before="320"/>
      </w:pPr>
      <w:r>
        <w:rPr>
          <w:b/>
          <w:bCs/>
          <w:color w:val="1E5B3C"/>
          <w:sz w:val="24"/>
          <w:szCs w:val="24"/>
        </w:rPr>
        <w:t xml:space="preserve">How it's protected</w:t>
      </w:r>
    </w:p>
    <w:p>
      <w:pPr>
        <w:pStyle w:val="ListParagraph"/>
        <w:numPr>
          <w:ilvl w:val="0"/>
          <w:numId w:val="2"/>
        </w:numPr>
        <w:spacing w:after="80"/>
      </w:pPr>
      <w:r>
        <w:rPr>
          <w:color w:val="1B2420"/>
          <w:sz w:val="21"/>
          <w:szCs w:val="21"/>
        </w:rPr>
        <w:t xml:space="preserve">Your company's jobs are visible only to your company's logins — enforced on every page, every download, every message.</w:t>
      </w:r>
    </w:p>
    <w:p>
      <w:pPr>
        <w:pStyle w:val="ListParagraph"/>
        <w:numPr>
          <w:ilvl w:val="0"/>
          <w:numId w:val="2"/>
        </w:numPr>
        <w:spacing w:after="80"/>
      </w:pPr>
      <w:r>
        <w:rPr>
          <w:color w:val="1B2420"/>
          <w:sz w:val="21"/>
          <w:szCs w:val="21"/>
        </w:rPr>
        <w:t xml:space="preserve">Passwords are stored only as one-way cryptographic hashes — we never see them and can't tell you what yours is.</w:t>
      </w:r>
    </w:p>
    <w:p>
      <w:pPr>
        <w:pStyle w:val="ListParagraph"/>
        <w:numPr>
          <w:ilvl w:val="0"/>
          <w:numId w:val="2"/>
        </w:numPr>
        <w:spacing w:after="80"/>
      </w:pPr>
      <w:r>
        <w:rPr>
          <w:color w:val="1B2420"/>
          <w:sz w:val="21"/>
          <w:szCs w:val="21"/>
        </w:rPr>
        <w:t xml:space="preserve">Sign-in attempts are limited, and staff actions and downloads are recorded in an activity log.</w:t>
      </w:r>
    </w:p>
    <w:p>
      <w:pPr>
        <w:pStyle w:val="Heading2"/>
        <w:spacing w:after="110" w:before="320"/>
      </w:pPr>
      <w:r>
        <w:rPr>
          <w:b/>
          <w:bCs/>
          <w:color w:val="1E5B3C"/>
          <w:sz w:val="24"/>
          <w:szCs w:val="24"/>
        </w:rPr>
        <w:t xml:space="preserve">How long we keep it</w:t>
      </w:r>
    </w:p>
    <w:p>
      <w:pPr>
        <w:spacing w:after="140"/>
      </w:pPr>
      <w:r>
        <w:rPr>
          <w:color w:val="1B2420"/>
          <w:sz w:val="21"/>
          <w:szCs w:val="21"/>
        </w:rPr>
        <w:t xml:space="preserve">Issued CDC Packages remain downloadable in the portal for </w:t>
      </w:r>
      <w:r>
        <w:rPr>
          <w:b/>
          <w:bCs/>
          <w:color w:val="1B2420"/>
          <w:sz w:val="21"/>
          <w:szCs w:val="21"/>
        </w:rPr>
        <w:t xml:space="preserve">three months</w:t>
      </w:r>
      <w:r>
        <w:rPr>
          <w:color w:val="1B2420"/>
          <w:sz w:val="21"/>
          <w:szCs w:val="21"/>
        </w:rPr>
        <w:t xml:space="preserve"> after you first download them, then the stored copies are deleted automatically. The certification records themselves — the certificate, the documents it was issued against, and the job correspondence — are retained as required of registered building surveyors under WA building legislation. Files from a lodgement we decline are deleted.</w:t>
      </w:r>
    </w:p>
    <w:p>
      <w:pPr>
        <w:pStyle w:val="Heading2"/>
        <w:spacing w:after="110" w:before="320"/>
      </w:pPr>
      <w:r>
        <w:rPr>
          <w:b/>
          <w:bCs/>
          <w:color w:val="1E5B3C"/>
          <w:sz w:val="24"/>
          <w:szCs w:val="24"/>
        </w:rPr>
        <w:t xml:space="preserve">Your rights, and if something goes wrong</w:t>
      </w:r>
    </w:p>
    <w:p>
      <w:pPr>
        <w:spacing w:after="140"/>
      </w:pPr>
      <w:r>
        <w:rPr>
          <w:color w:val="1B2420"/>
          <w:sz w:val="21"/>
          <w:szCs w:val="21"/>
        </w:rPr>
        <w:t xml:space="preserve">You can ask for access to, or correction of, the information we hold about you at any time — email </w:t>
      </w:r>
      <w:r>
        <w:rPr>
          <w:b/>
          <w:bCs/>
          <w:color w:val="1B2420"/>
          <w:sz w:val="21"/>
          <w:szCs w:val="21"/>
        </w:rPr>
        <w:t xml:space="preserve">admin@cfba.com.au</w:t>
      </w:r>
      <w:r>
        <w:rPr>
          <w:color w:val="1B2420"/>
          <w:sz w:val="21"/>
          <w:szCs w:val="21"/>
        </w:rPr>
        <w:t xml:space="preserve">. If a data breach ever occurs that is likely to result in serious harm, we will notify the affected clients and the Office of the Australian Information Commissioner in line with the Notifiable Data Breaches scheme.</w:t>
      </w:r>
    </w:p>
    <w:p>
      <w:pPr>
        <w:pBdr>
          <w:top w:val="none" w:color="auto" w:sz="0"/>
          <w:bottom w:val="none" w:color="auto" w:sz="0"/>
          <w:left w:val="single" w:color="1E5B3C" w:sz="18" w:space="10"/>
          <w:right w:val="none" w:color="auto" w:sz="0"/>
        </w:pBdr>
        <w:shd w:fill="F4F8F4" w:val="clear"/>
        <w:spacing w:after="200" w:before="200"/>
        <w:ind w:left="160" w:right="160"/>
      </w:pPr>
      <w:r>
        <w:rPr>
          <w:color w:val="1B2420"/>
          <w:sz w:val="21"/>
          <w:szCs w:val="21"/>
        </w:rPr>
        <w:t xml:space="preserve"> Questions about any of this — or want something we hold corrected or removed? Ring 1300 029 074 or email admin@cfba.com.au and ask for Chris.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for editing; layout comes from the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information, handled properly</dc:title>
  <dc:creator>CF Building Approvals</dc:creator>
  <dc:description>Collateral sheet source, for editing. Hand it back and it goes into the printed PDF.</dc:description>
  <cp:lastModifiedBy>Un-named</cp:lastModifiedBy>
  <cp:revision>1</cp:revision>
  <dcterms:created xsi:type="dcterms:W3CDTF">2026-08-15T03:56:23.550Z</dcterms:created>
  <dcterms:modified xsi:type="dcterms:W3CDTF">2026-08-15T03:56:23.550Z</dcterms:modified>
</cp:coreProperties>
</file>

<file path=docProps/custom.xml><?xml version="1.0" encoding="utf-8"?>
<Properties xmlns="http://schemas.openxmlformats.org/officeDocument/2006/custom-properties" xmlns:vt="http://schemas.openxmlformats.org/officeDocument/2006/docPropsVTypes"/>
</file>