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— DRAFT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Sheds &amp; carports on a boundary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Where they can sit, and what changes the moment they get close.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DRAFT — NOT PUBLISHED. The registered building surveyor to verify clause references and the R-Codes limits to be quoted before release.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900 mm line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For Class 10a buildings, </w:t>
      </w:r>
      <w:r>
        <w:rPr>
          <w:b/>
          <w:bCs/>
          <w:color w:val="1B2420"/>
          <w:sz w:val="21"/>
          <w:szCs w:val="21"/>
        </w:rPr>
        <w:t xml:space="preserve">900 mm to a boundary is the trigger</w:t>
      </w:r>
      <w:r>
        <w:rPr>
          <w:color w:val="1B2420"/>
          <w:sz w:val="21"/>
          <w:szCs w:val="21"/>
        </w:rPr>
        <w:t xml:space="preserve">: closer than that and fire separation applies — non-combustible construction (or the required fire resistance) to the parts of the structure facing the boundary. A steel shed usually satisfies it; timber posts, battens or cladding within the zone usually don't. Show the setback dimension on the plan either way, so the question answers itself.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Building on the boundary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Planning first:</w:t>
      </w:r>
      <w:r>
        <w:rPr>
          <w:color w:val="1B2420"/>
          <w:sz w:val="21"/>
          <w:szCs w:val="21"/>
        </w:rPr>
        <w:t xml:space="preserve"> boundary walls are governed by the R-Codes boundary-wall provisions for your R-coding — length and height limits, and in some cases neighbour comment through the council. [Insert the limits to quote.] See our planning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Structure:</w:t>
      </w:r>
      <w:r>
        <w:rPr>
          <w:color w:val="1B2420"/>
          <w:sz w:val="21"/>
          <w:szCs w:val="21"/>
        </w:rPr>
        <w:t xml:space="preserve"> footings must stay inside the lot and clear of (or designed for) anything the neighbour has on their side. Engineering should say the wall is designed as a boundary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Water stays on your side:</w:t>
      </w:r>
      <w:r>
        <w:rPr>
          <w:color w:val="1B2420"/>
          <w:sz w:val="21"/>
          <w:szCs w:val="21"/>
        </w:rPr>
        <w:t xml:space="preserve"> no roof drainage discharging over the boundary — show the gutter and downpipe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Maintenance access:</w:t>
      </w:r>
      <w:r>
        <w:rPr>
          <w:color w:val="1B2420"/>
          <w:sz w:val="21"/>
          <w:szCs w:val="21"/>
        </w:rPr>
        <w:t xml:space="preserve"> think about how the boundary face gets built and maintained — a zero-lot wall you can't reach is a dispute waiting to happen.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to send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plan with the setback to </w:t>
      </w:r>
      <w:r>
        <w:rPr>
          <w:i/>
          <w:iCs/>
          <w:color w:val="1B2420"/>
          <w:sz w:val="21"/>
          <w:szCs w:val="21"/>
        </w:rPr>
        <w:t xml:space="preserve">every</w:t>
      </w:r>
      <w:r>
        <w:rPr>
          <w:color w:val="1B2420"/>
          <w:sz w:val="21"/>
          <w:szCs w:val="21"/>
        </w:rPr>
        <w:t xml:space="preserve"> boundary dimensioned — "on boundary" written where it applies.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Elevations showing height at the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Engineering matching the site's wind class, noting boundary-wall design where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Materials of any face within 900 mm of a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Planning approval, or a note that none is required and why.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common bounce:</w:t>
      </w:r>
      <w:r>
        <w:rPr>
          <w:color w:val="1B2420"/>
          <w:sz w:val="21"/>
          <w:szCs w:val="21"/>
        </w:rPr>
        <w:t xml:space="preserve"> "1 m setback" drawn, 850 mm built into the design once eaves and gutters are counted. Setbacks are measured to the closest part of the structure — gutters included. Dimension to the gutter line and the question never comes back.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Sheds &amp; carports on a boundary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2026-08-15T03:56:23.611Z</dcterms:created>
  <dcterms:modified xsi:type="dcterms:W3CDTF">2026-08-15T03:56:23.611Z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