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1, Col 1 (30%)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1, Col 2 (70%)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2, Col 1 (50%)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2, Col 2 (50%)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2026-02-22T05:58:30.826Z</dcterms:created>
  <dcterms:modified xsi:type="dcterms:W3CDTF">2026-02-22T05:58:30.828Z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