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 xml:space="preserve">The table below reveals that small farms, while high in numbers, comprise a small percentage of overall </w:t>
      </w:r>
      <w:proofErr w:type="gramStart"/>
      <w:r w:rsidR="00030FD0">
        <w:t>farm land</w:t>
      </w:r>
      <w:proofErr w:type="gramEnd"/>
      <w:r w:rsidR="00030FD0">
        <w:t xml:space="preserve">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w:t>
      </w:r>
      <w:proofErr w:type="spellStart"/>
      <w:r>
        <w:t>Lkupitiya</w:t>
      </w:r>
      <w:proofErr w:type="spellEnd"/>
      <w:r>
        <w:t xml:space="preserve">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proofErr w:type="spellStart"/>
      <w:r w:rsidR="009166BE">
        <w:t>Debertin</w:t>
      </w:r>
      <w:proofErr w:type="spellEnd"/>
      <w:r w:rsidR="009166BE">
        <w:t xml:space="preserve">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w:t>
      </w:r>
      <w:proofErr w:type="spellStart"/>
      <w:r>
        <w:t>Chavas</w:t>
      </w:r>
      <w:proofErr w:type="spellEnd"/>
      <w:r>
        <w:t xml:space="preserve">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2F42C5CF" w14:textId="0EF91686" w:rsidR="003F66C5" w:rsidRDefault="00230F9E" w:rsidP="0076410F">
      <w:pPr>
        <w:rPr>
          <w:rFonts w:eastAsiaTheme="minorEastAsia"/>
        </w:rPr>
      </w:pPr>
      <w:r>
        <w:t xml:space="preserve">Before considering the use of a spatial econometric model, it is important to explore the concept of spatial dependence. </w:t>
      </w:r>
      <w:proofErr w:type="spellStart"/>
      <w:r>
        <w:t>LeSage</w:t>
      </w:r>
      <w:proofErr w:type="spellEnd"/>
      <w:r>
        <w:t xml:space="preserve"> and Pace (2009) provide a thorough overview of the concept in which they describe spatial dependence as “a situation where values observed at one location depend on the values observed at nearby locations.” Whether or not a location is nearby can be determined through the use of a various mathematical criteria, </w:t>
      </w:r>
      <w:proofErr w:type="gramStart"/>
      <w:r>
        <w:t>e.g.</w:t>
      </w:r>
      <w:proofErr w:type="gramEnd"/>
      <w:r>
        <w:t xml:space="preserve">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C41EBD"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C41EBD"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4E13F80E" w:rsidR="00230F9E" w:rsidRDefault="00230F9E" w:rsidP="0076410F">
      <w:pPr>
        <w:rPr>
          <w:rFonts w:eastAsiaTheme="minorEastAsia"/>
        </w:rPr>
      </w:pPr>
      <w:r>
        <w:rPr>
          <w:rFonts w:eastAsiaTheme="minorEastAsia"/>
        </w:rPr>
        <w:t xml:space="preserve">In this case where </w:t>
      </w:r>
      <m:oMath>
        <m:r>
          <w:rPr>
            <w:rFonts w:ascii="Cambria Math" w:eastAsiaTheme="minorEastAsia" w:hAnsi="Cambria Math"/>
          </w:rPr>
          <m:t>i≠j</m:t>
        </m:r>
      </m:oMath>
      <w:r>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and vice versa. This system represents a generalized example of spatial </w:t>
      </w:r>
      <w:proofErr w:type="gramStart"/>
      <w:r>
        <w:rPr>
          <w:rFonts w:eastAsiaTheme="minorEastAsia"/>
        </w:rPr>
        <w:t>dependence, but</w:t>
      </w:r>
      <w:proofErr w:type="gramEnd"/>
      <w:r>
        <w:rPr>
          <w:rFonts w:eastAsiaTheme="minorEastAsia"/>
        </w:rPr>
        <w:t xml:space="preserve">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w:t>
      </w:r>
      <w:proofErr w:type="gramStart"/>
      <w:r>
        <w:rPr>
          <w:rFonts w:eastAsiaTheme="minorEastAsia"/>
        </w:rPr>
        <w:t>similar to</w:t>
      </w:r>
      <w:proofErr w:type="gramEnd"/>
      <w:r>
        <w:rPr>
          <w:rFonts w:eastAsiaTheme="minorEastAsia"/>
        </w:rPr>
        <w:t xml:space="preserve">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sidR="00BA70E7">
        <w:rPr>
          <w:rFonts w:eastAsiaTheme="minorEastAsia"/>
        </w:rPr>
        <w:t>econometrics</w:t>
      </w:r>
      <w:proofErr w:type="gramEnd"/>
      <w:r w:rsidR="00BA70E7">
        <w:rPr>
          <w:rFonts w:eastAsiaTheme="minorEastAsia"/>
        </w:rPr>
        <w:t xml:space="preserve"> literature (</w:t>
      </w:r>
      <w:proofErr w:type="spellStart"/>
      <w:r w:rsidR="00BA70E7">
        <w:rPr>
          <w:rFonts w:eastAsiaTheme="minorEastAsia"/>
        </w:rPr>
        <w:t>Anselin</w:t>
      </w:r>
      <w:proofErr w:type="spellEnd"/>
      <w:r w:rsidR="00BA70E7">
        <w:rPr>
          <w:rFonts w:eastAsiaTheme="minorEastAsia"/>
        </w:rPr>
        <w:t xml:space="preserve">, 1995; Can, 1990; Can, 1992; Cliff and Ord, 1973; </w:t>
      </w:r>
      <w:proofErr w:type="spellStart"/>
      <w:r w:rsidR="00BA70E7">
        <w:rPr>
          <w:rFonts w:eastAsiaTheme="minorEastAsia"/>
        </w:rPr>
        <w:t>Dubin</w:t>
      </w:r>
      <w:proofErr w:type="spellEnd"/>
      <w:r w:rsidR="00BA70E7">
        <w:rPr>
          <w:rFonts w:eastAsiaTheme="minorEastAsia"/>
        </w:rPr>
        <w:t xml:space="preserve">, 1992; Kilkenny and </w:t>
      </w:r>
      <w:proofErr w:type="spellStart"/>
      <w:r w:rsidR="00BA70E7">
        <w:rPr>
          <w:rFonts w:eastAsiaTheme="minorEastAsia"/>
        </w:rPr>
        <w:t>Thisse</w:t>
      </w:r>
      <w:proofErr w:type="spellEnd"/>
      <w:r w:rsidR="00BA70E7">
        <w:rPr>
          <w:rFonts w:eastAsiaTheme="minorEastAsia"/>
        </w:rPr>
        <w:t xml:space="preserve">, 1999; </w:t>
      </w:r>
      <w:proofErr w:type="spellStart"/>
      <w:r w:rsidR="00BA70E7">
        <w:rPr>
          <w:rFonts w:eastAsiaTheme="minorEastAsia"/>
        </w:rPr>
        <w:t>LeSage</w:t>
      </w:r>
      <w:proofErr w:type="spellEnd"/>
      <w:r w:rsidR="00BA70E7">
        <w:rPr>
          <w:rFonts w:eastAsiaTheme="minorEastAsia"/>
        </w:rPr>
        <w:t xml:space="preserv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BED993"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p>
    <w:p w14:paraId="3E14861D" w14:textId="2FCE3592" w:rsidR="003C3B34" w:rsidRDefault="003C3B34" w:rsidP="003C3B34">
      <w:pPr>
        <w:pStyle w:val="Heading1"/>
        <w:rPr>
          <w:rFonts w:eastAsiaTheme="minorEastAsia"/>
        </w:rPr>
      </w:pPr>
      <w:r>
        <w:rPr>
          <w:rFonts w:eastAsiaTheme="minorEastAsia"/>
        </w:rPr>
        <w:t>Empirical Model</w:t>
      </w:r>
    </w:p>
    <w:p w14:paraId="14EA0133" w14:textId="48E55EE2" w:rsidR="003C3B34" w:rsidRDefault="00EE4F5B" w:rsidP="003C3B34">
      <w:pPr>
        <w:rPr>
          <w:rFonts w:eastAsiaTheme="minorEastAsia"/>
        </w:rPr>
      </w:pPr>
      <w:r>
        <w:t>The framework described here derives heavily from Yu et al. (2014). However, it varies in its method of model selection, estimation, and interpretation. We begin with a Cobb-Douglas functional form, a tool that has been widely used in agricultural studies since 1928, the appeal of which rests largely in its simplicity (</w:t>
      </w:r>
      <w:proofErr w:type="spellStart"/>
      <w:r>
        <w:t>Debertin</w:t>
      </w:r>
      <w:proofErr w:type="spellEnd"/>
      <w:r>
        <w:t xml:space="preserve">, 2012). </w:t>
      </w:r>
      <w:r w:rsidR="000A53D5">
        <w:t xml:space="preserve">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A53D5">
        <w:rPr>
          <w:rFonts w:eastAsiaTheme="minorEastAsia"/>
        </w:rPr>
        <w:t xml:space="preserve"> represents net agricultural income for county </w:t>
      </w:r>
      <m:oMath>
        <m:r>
          <w:rPr>
            <w:rFonts w:ascii="Cambria Math" w:eastAsiaTheme="minorEastAsia" w:hAnsi="Cambria Math"/>
          </w:rPr>
          <m:t>i</m:t>
        </m:r>
      </m:oMath>
      <w:r w:rsidR="000A53D5">
        <w:rPr>
          <w:rFonts w:eastAsiaTheme="minorEastAsia"/>
        </w:rPr>
        <w:t xml:space="preserve">, </w:t>
      </w:r>
      <m:oMath>
        <m:r>
          <w:rPr>
            <w:rFonts w:ascii="Cambria Math" w:eastAsiaTheme="minorEastAsia" w:hAnsi="Cambria Math"/>
          </w:rPr>
          <m:t>α</m:t>
        </m:r>
      </m:oMath>
      <w:r w:rsidR="000A53D5">
        <w:rPr>
          <w:rFonts w:eastAsiaTheme="minorEastAsia"/>
        </w:rPr>
        <w:t xml:space="preserve"> is total factor productivity,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sidR="000A53D5">
        <w:rPr>
          <w:rFonts w:eastAsiaTheme="minorEastAsia"/>
        </w:rPr>
        <w:t xml:space="preserve"> is input </w:t>
      </w:r>
      <m:oMath>
        <m:r>
          <w:rPr>
            <w:rFonts w:ascii="Cambria Math" w:eastAsiaTheme="minorEastAsia" w:hAnsi="Cambria Math"/>
          </w:rPr>
          <m:t>k</m:t>
        </m:r>
      </m:oMath>
      <w:r w:rsidR="000A53D5">
        <w:rPr>
          <w:rFonts w:eastAsiaTheme="minorEastAsia"/>
        </w:rPr>
        <w:t xml:space="preserve"> for state </w:t>
      </w:r>
      <m:oMath>
        <m:r>
          <w:rPr>
            <w:rFonts w:ascii="Cambria Math" w:eastAsiaTheme="minorEastAsia" w:hAnsi="Cambria Math"/>
          </w:rPr>
          <m:t>i</m:t>
        </m:r>
      </m:oMath>
      <w:r w:rsidR="000A53D5">
        <w:rPr>
          <w:rFonts w:eastAsiaTheme="minorEastAsia"/>
        </w:rPr>
        <w:t xml:space="preserve">, and </w:t>
      </w:r>
      <m:oMath>
        <m:r>
          <w:rPr>
            <w:rFonts w:ascii="Cambria Math" w:eastAsiaTheme="minorEastAsia" w:hAnsi="Cambria Math"/>
          </w:rPr>
          <m:t>β</m:t>
        </m:r>
      </m:oMath>
      <w:r w:rsidR="000A53D5">
        <w:rPr>
          <w:rFonts w:eastAsiaTheme="minorEastAsia"/>
        </w:rPr>
        <w:t xml:space="preserve"> is the return of each input </w:t>
      </w:r>
      <m:oMath>
        <m:r>
          <w:rPr>
            <w:rFonts w:ascii="Cambria Math" w:eastAsiaTheme="minorEastAsia" w:hAnsi="Cambria Math"/>
          </w:rPr>
          <m:t>k</m:t>
        </m:r>
      </m:oMath>
      <w:r w:rsidR="000A53D5">
        <w:rPr>
          <w:rFonts w:eastAsiaTheme="minorEastAsia"/>
        </w:rPr>
        <w:t xml:space="preserve"> to output. </w:t>
      </w:r>
    </w:p>
    <w:p w14:paraId="2275D8FD" w14:textId="11C1C270" w:rsidR="00FA077C" w:rsidRPr="00FA077C" w:rsidRDefault="00C41EBD"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C41EBD"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w:t>
      </w:r>
      <w:proofErr w:type="spellStart"/>
      <w:r>
        <w:rPr>
          <w:rFonts w:eastAsiaTheme="minorEastAsia"/>
        </w:rPr>
        <w:t>LeSage</w:t>
      </w:r>
      <w:proofErr w:type="spellEnd"/>
      <w:r>
        <w:rPr>
          <w:rFonts w:eastAsiaTheme="minorEastAsia"/>
        </w:rPr>
        <w:t xml:space="preserv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4F5502A5" w14:textId="436482AD" w:rsidR="00B81E1D" w:rsidRDefault="00B81E1D" w:rsidP="00B81E1D">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143EB0">
            <w:pPr>
              <w:spacing w:after="0"/>
              <w:rPr>
                <w:b/>
                <w:bCs/>
              </w:rPr>
            </w:pPr>
            <w:r w:rsidRPr="00143EB0">
              <w:rPr>
                <w:b/>
                <w:bCs/>
              </w:rPr>
              <w:t>Variable</w:t>
            </w:r>
          </w:p>
        </w:tc>
        <w:tc>
          <w:tcPr>
            <w:tcW w:w="1200" w:type="dxa"/>
          </w:tcPr>
          <w:p w14:paraId="608417B9" w14:textId="529C7FC2" w:rsidR="00143EB0" w:rsidRPr="00143EB0" w:rsidRDefault="00143EB0" w:rsidP="00143EB0">
            <w:pPr>
              <w:spacing w:after="0"/>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143EB0">
            <w:pPr>
              <w:spacing w:after="0"/>
            </w:pPr>
            <w:r>
              <w:t>Net Income</w:t>
            </w:r>
          </w:p>
        </w:tc>
        <w:tc>
          <w:tcPr>
            <w:tcW w:w="1200" w:type="dxa"/>
          </w:tcPr>
          <w:p w14:paraId="5B203974" w14:textId="08AEEE4B" w:rsidR="00143EB0" w:rsidRPr="00143EB0" w:rsidRDefault="00143EB0" w:rsidP="00143EB0">
            <w:pPr>
              <w:spacing w:after="0"/>
            </w:pPr>
            <w:r>
              <w:t>0.474</w:t>
            </w:r>
          </w:p>
        </w:tc>
      </w:tr>
      <w:tr w:rsidR="00143EB0" w14:paraId="5C319AE6" w14:textId="77777777" w:rsidTr="00143EB0">
        <w:trPr>
          <w:jc w:val="center"/>
        </w:trPr>
        <w:tc>
          <w:tcPr>
            <w:tcW w:w="1255" w:type="dxa"/>
          </w:tcPr>
          <w:p w14:paraId="505A12F5" w14:textId="6DC49D44" w:rsidR="00143EB0" w:rsidRPr="00143EB0" w:rsidRDefault="00143EB0" w:rsidP="00143EB0">
            <w:pPr>
              <w:spacing w:after="0"/>
            </w:pPr>
            <w:r>
              <w:t>Labor</w:t>
            </w:r>
          </w:p>
        </w:tc>
        <w:tc>
          <w:tcPr>
            <w:tcW w:w="1200" w:type="dxa"/>
          </w:tcPr>
          <w:p w14:paraId="2A961F0A" w14:textId="744D5A2E" w:rsidR="00143EB0" w:rsidRPr="00143EB0" w:rsidRDefault="00143EB0" w:rsidP="00143EB0">
            <w:pPr>
              <w:spacing w:after="0"/>
            </w:pPr>
            <w:r>
              <w:t>0.534</w:t>
            </w:r>
          </w:p>
        </w:tc>
      </w:tr>
      <w:tr w:rsidR="00143EB0" w14:paraId="73A9291D" w14:textId="77777777" w:rsidTr="00143EB0">
        <w:trPr>
          <w:jc w:val="center"/>
        </w:trPr>
        <w:tc>
          <w:tcPr>
            <w:tcW w:w="1255" w:type="dxa"/>
          </w:tcPr>
          <w:p w14:paraId="2E8C6867" w14:textId="3BB7BFAD" w:rsidR="00143EB0" w:rsidRDefault="00143EB0" w:rsidP="00143EB0">
            <w:pPr>
              <w:spacing w:after="0"/>
            </w:pPr>
            <w:r>
              <w:t>Land</w:t>
            </w:r>
          </w:p>
        </w:tc>
        <w:tc>
          <w:tcPr>
            <w:tcW w:w="1200" w:type="dxa"/>
          </w:tcPr>
          <w:p w14:paraId="5B8E0D82" w14:textId="172C550B" w:rsidR="00143EB0" w:rsidRPr="00143EB0" w:rsidRDefault="00143EB0" w:rsidP="00143EB0">
            <w:pPr>
              <w:spacing w:after="0"/>
            </w:pPr>
            <w:r>
              <w:t>0.726</w:t>
            </w:r>
          </w:p>
        </w:tc>
      </w:tr>
      <w:tr w:rsidR="00143EB0" w14:paraId="54824F86" w14:textId="77777777" w:rsidTr="00143EB0">
        <w:trPr>
          <w:jc w:val="center"/>
        </w:trPr>
        <w:tc>
          <w:tcPr>
            <w:tcW w:w="1255" w:type="dxa"/>
          </w:tcPr>
          <w:p w14:paraId="6526AFF2" w14:textId="5A32586F" w:rsidR="00143EB0" w:rsidRDefault="00143EB0" w:rsidP="00143EB0">
            <w:pPr>
              <w:spacing w:after="0"/>
            </w:pPr>
            <w:r>
              <w:t>Machinery</w:t>
            </w:r>
          </w:p>
        </w:tc>
        <w:tc>
          <w:tcPr>
            <w:tcW w:w="1200" w:type="dxa"/>
          </w:tcPr>
          <w:p w14:paraId="1838C24A" w14:textId="1243613F" w:rsidR="00143EB0" w:rsidRPr="00143EB0" w:rsidRDefault="00143EB0" w:rsidP="00143EB0">
            <w:pPr>
              <w:spacing w:after="0"/>
            </w:pPr>
            <w:r>
              <w:t>0.579</w:t>
            </w:r>
          </w:p>
        </w:tc>
      </w:tr>
      <w:tr w:rsidR="00143EB0" w14:paraId="41511F6D" w14:textId="77777777" w:rsidTr="00143EB0">
        <w:trPr>
          <w:jc w:val="center"/>
        </w:trPr>
        <w:tc>
          <w:tcPr>
            <w:tcW w:w="1255" w:type="dxa"/>
          </w:tcPr>
          <w:p w14:paraId="543E9676" w14:textId="75321B0F" w:rsidR="00143EB0" w:rsidRDefault="00143EB0" w:rsidP="00143EB0">
            <w:pPr>
              <w:spacing w:after="0"/>
            </w:pPr>
            <w:r>
              <w:t>Fertilizer</w:t>
            </w:r>
          </w:p>
        </w:tc>
        <w:tc>
          <w:tcPr>
            <w:tcW w:w="1200" w:type="dxa"/>
          </w:tcPr>
          <w:p w14:paraId="001F06B6" w14:textId="152A6A86" w:rsidR="00143EB0" w:rsidRPr="00143EB0" w:rsidRDefault="00143EB0" w:rsidP="00143EB0">
            <w:pPr>
              <w:spacing w:after="0"/>
            </w:pPr>
            <w:r>
              <w:t>0.517</w:t>
            </w:r>
          </w:p>
        </w:tc>
      </w:tr>
      <w:tr w:rsidR="00143EB0" w14:paraId="69CA6A11" w14:textId="77777777" w:rsidTr="00143EB0">
        <w:trPr>
          <w:jc w:val="center"/>
        </w:trPr>
        <w:tc>
          <w:tcPr>
            <w:tcW w:w="1255" w:type="dxa"/>
          </w:tcPr>
          <w:p w14:paraId="5524ECC3" w14:textId="79940DED" w:rsidR="00143EB0" w:rsidRDefault="00143EB0" w:rsidP="00143EB0">
            <w:pPr>
              <w:spacing w:after="0"/>
            </w:pPr>
            <w:r>
              <w:t>Fuel</w:t>
            </w:r>
          </w:p>
        </w:tc>
        <w:tc>
          <w:tcPr>
            <w:tcW w:w="1200" w:type="dxa"/>
          </w:tcPr>
          <w:p w14:paraId="049BD86C" w14:textId="7979534F" w:rsidR="00143EB0" w:rsidRPr="00143EB0" w:rsidRDefault="00143EB0" w:rsidP="00143EB0">
            <w:pPr>
              <w:spacing w:after="0"/>
            </w:pPr>
            <w:r>
              <w:t>0.455</w:t>
            </w:r>
          </w:p>
        </w:tc>
      </w:tr>
      <w:tr w:rsidR="00143EB0" w14:paraId="2A69BD35" w14:textId="77777777" w:rsidTr="00143EB0">
        <w:trPr>
          <w:jc w:val="center"/>
        </w:trPr>
        <w:tc>
          <w:tcPr>
            <w:tcW w:w="1255" w:type="dxa"/>
          </w:tcPr>
          <w:p w14:paraId="16182172" w14:textId="6123F8E7" w:rsidR="00143EB0" w:rsidRDefault="00143EB0" w:rsidP="00143EB0">
            <w:pPr>
              <w:spacing w:after="0"/>
            </w:pPr>
            <w:r>
              <w:t>Tractors</w:t>
            </w:r>
          </w:p>
        </w:tc>
        <w:tc>
          <w:tcPr>
            <w:tcW w:w="1200" w:type="dxa"/>
          </w:tcPr>
          <w:p w14:paraId="36C7CF55" w14:textId="7568ACC5" w:rsidR="00143EB0" w:rsidRPr="00143EB0" w:rsidRDefault="00143EB0" w:rsidP="00143EB0">
            <w:pPr>
              <w:spacing w:after="0"/>
            </w:pPr>
            <w:r>
              <w:t>0.513</w:t>
            </w:r>
          </w:p>
        </w:tc>
      </w:tr>
      <w:tr w:rsidR="00143EB0" w14:paraId="790CF4EA" w14:textId="77777777" w:rsidTr="00143EB0">
        <w:trPr>
          <w:jc w:val="center"/>
        </w:trPr>
        <w:tc>
          <w:tcPr>
            <w:tcW w:w="1255" w:type="dxa"/>
          </w:tcPr>
          <w:p w14:paraId="0C5C297E" w14:textId="7A2D31E5" w:rsidR="00143EB0" w:rsidRDefault="00143EB0" w:rsidP="00143EB0">
            <w:pPr>
              <w:spacing w:after="0"/>
            </w:pPr>
            <w:r>
              <w:t>Trucks</w:t>
            </w:r>
          </w:p>
        </w:tc>
        <w:tc>
          <w:tcPr>
            <w:tcW w:w="1200" w:type="dxa"/>
          </w:tcPr>
          <w:p w14:paraId="46B06B30" w14:textId="371A80D9" w:rsidR="00143EB0" w:rsidRPr="00143EB0" w:rsidRDefault="00143EB0" w:rsidP="00143EB0">
            <w:pPr>
              <w:spacing w:after="0"/>
            </w:pPr>
            <w:r>
              <w:t>0.474</w:t>
            </w:r>
          </w:p>
        </w:tc>
      </w:tr>
    </w:tbl>
    <w:p w14:paraId="014408FB" w14:textId="6AE1B4F8" w:rsidR="00BA70E7" w:rsidRDefault="00BA70E7" w:rsidP="0076410F">
      <w:pPr>
        <w:rPr>
          <w:rFonts w:eastAsiaTheme="minorEastAsia"/>
        </w:rPr>
      </w:pPr>
    </w:p>
    <w:p w14:paraId="6FE8774A" w14:textId="6E2292F4"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w:t>
      </w:r>
      <w:proofErr w:type="spellStart"/>
      <w:r>
        <w:rPr>
          <w:rFonts w:eastAsiaTheme="minorEastAsia"/>
        </w:rPr>
        <w:t>GeoDa</w:t>
      </w:r>
      <w:proofErr w:type="spellEnd"/>
      <w:r>
        <w:rPr>
          <w:rFonts w:eastAsiaTheme="minorEastAsia"/>
        </w:rPr>
        <w:t xml:space="preserve">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w:t>
      </w:r>
      <w:r w:rsidR="00143EB0">
        <w:rPr>
          <w:rFonts w:eastAsiaTheme="minorEastAsia"/>
        </w:rPr>
        <w:t>455</w:t>
      </w:r>
      <w:r>
        <w:rPr>
          <w:rFonts w:eastAsiaTheme="minorEastAsia"/>
        </w:rPr>
        <w:t xml:space="preserve"> to 0.</w:t>
      </w:r>
      <w:r w:rsidR="00143EB0">
        <w:rPr>
          <w:rFonts w:eastAsiaTheme="minorEastAsia"/>
        </w:rPr>
        <w:t>726</w:t>
      </w:r>
      <w:r>
        <w:rPr>
          <w:rFonts w:eastAsiaTheme="minorEastAsia"/>
        </w:rPr>
        <w:t xml:space="preserve">. </w:t>
      </w:r>
    </w:p>
    <w:p w14:paraId="50A87CDA" w14:textId="3BED9332" w:rsidR="00B81E1D" w:rsidRDefault="00B81E1D" w:rsidP="0076410F">
      <w:pPr>
        <w:rPr>
          <w:rFonts w:eastAsiaTheme="minorEastAsia"/>
        </w:rPr>
      </w:pPr>
      <w:r>
        <w:rPr>
          <w:rFonts w:eastAsiaTheme="minorEastAsia"/>
        </w:rPr>
        <w:t xml:space="preserve">This provides sufficient justification for further exploration of the impact of space on agricultural production. In examination of local spatial autocorrelation, the LISA method of analysis is employed via </w:t>
      </w:r>
      <w:proofErr w:type="spellStart"/>
      <w:r>
        <w:rPr>
          <w:rFonts w:eastAsiaTheme="minorEastAsia"/>
        </w:rPr>
        <w:t>GeoDa</w:t>
      </w:r>
      <w:proofErr w:type="spellEnd"/>
      <w:r>
        <w:rPr>
          <w:rFonts w:eastAsiaTheme="minorEastAsia"/>
        </w:rPr>
        <w:t>,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w:t>
      </w:r>
      <w:r>
        <w:rPr>
          <w:rFonts w:eastAsiaTheme="minorEastAsia"/>
        </w:rPr>
        <w:lastRenderedPageBreak/>
        <w:t xml:space="preserve">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a:stretch>
                      <a:fillRect/>
                    </a:stretch>
                  </pic:blipFill>
                  <pic:spPr>
                    <a:xfrm>
                      <a:off x="0" y="0"/>
                      <a:ext cx="5943600" cy="564007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w:t>
      </w:r>
      <w:proofErr w:type="spellStart"/>
      <w:r>
        <w:rPr>
          <w:rFonts w:eastAsiaTheme="minorEastAsia"/>
        </w:rPr>
        <w:t>Florax</w:t>
      </w:r>
      <w:proofErr w:type="spellEnd"/>
      <w:r>
        <w:rPr>
          <w:rFonts w:eastAsiaTheme="minorEastAsia"/>
        </w:rPr>
        <w:t xml:space="preserve"> et al. (2003) procedure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2020,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In support of this conclusion, </w:t>
      </w:r>
      <w:proofErr w:type="spellStart"/>
      <w:r>
        <w:rPr>
          <w:rFonts w:eastAsiaTheme="minorEastAsia"/>
        </w:rPr>
        <w:t>LeSage</w:t>
      </w:r>
      <w:proofErr w:type="spellEnd"/>
      <w:r>
        <w:rPr>
          <w:rFonts w:eastAsiaTheme="minorEastAsia"/>
        </w:rPr>
        <w:t xml:space="preserve"> and Pace often argue that the SDM is the best place to start when considering model specification.</w:t>
      </w:r>
    </w:p>
    <w:p w14:paraId="02CD8C58" w14:textId="66E307D1" w:rsidR="00AE3D07" w:rsidRDefault="00AE3D07" w:rsidP="0076410F">
      <w:pPr>
        <w:rPr>
          <w:rFonts w:eastAsiaTheme="minorEastAsia"/>
        </w:rPr>
      </w:pPr>
      <w:r>
        <w:rPr>
          <w:noProof/>
        </w:rPr>
        <w:lastRenderedPageBreak/>
        <w:drawing>
          <wp:inline distT="0" distB="0" distL="0" distR="0" wp14:anchorId="6ED0C02D" wp14:editId="7CAF29C9">
            <wp:extent cx="5943600" cy="202755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2027555"/>
                    </a:xfrm>
                    <a:prstGeom prst="rect">
                      <a:avLst/>
                    </a:prstGeom>
                  </pic:spPr>
                </pic:pic>
              </a:graphicData>
            </a:graphic>
          </wp:inline>
        </w:drawing>
      </w: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w:t>
      </w:r>
      <w:proofErr w:type="gramStart"/>
      <w:r>
        <w:rPr>
          <w:rFonts w:eastAsiaTheme="minorEastAsia"/>
        </w:rPr>
        <w:t>increase</w:t>
      </w:r>
      <w:proofErr w:type="gramEnd"/>
      <w:r>
        <w:rPr>
          <w:rFonts w:eastAsiaTheme="minorEastAsia"/>
        </w:rPr>
        <w:t xml:space="preserve"> in labor results in only a 0.0997 standard deviation increase in net income. Conversely, a one standard deviation </w:t>
      </w:r>
      <w:proofErr w:type="gramStart"/>
      <w:r>
        <w:rPr>
          <w:rFonts w:eastAsiaTheme="minorEastAsia"/>
        </w:rPr>
        <w:t>increase</w:t>
      </w:r>
      <w:proofErr w:type="gramEnd"/>
      <w:r>
        <w:rPr>
          <w:rFonts w:eastAsiaTheme="minorEastAsia"/>
        </w:rPr>
        <w:t xml:space="preserv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w:t>
      </w:r>
      <w:proofErr w:type="gramStart"/>
      <w:r>
        <w:rPr>
          <w:rFonts w:eastAsiaTheme="minorEastAsia"/>
        </w:rPr>
        <w:t>income, and</w:t>
      </w:r>
      <w:proofErr w:type="gramEnd"/>
      <w:r>
        <w:rPr>
          <w:rFonts w:eastAsiaTheme="minorEastAsia"/>
        </w:rPr>
        <w:t xml:space="preserve">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w:t>
      </w:r>
      <w:proofErr w:type="gramStart"/>
      <w:r>
        <w:rPr>
          <w:rFonts w:eastAsiaTheme="minorEastAsia"/>
        </w:rPr>
        <w:t>in a given</w:t>
      </w:r>
      <w:proofErr w:type="gramEnd"/>
      <w:r>
        <w:rPr>
          <w:rFonts w:eastAsiaTheme="minorEastAsia"/>
        </w:rPr>
        <w:t xml:space="preserve">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w:t>
      </w:r>
      <w:proofErr w:type="gramStart"/>
      <w:r>
        <w:rPr>
          <w:rFonts w:eastAsiaTheme="minorEastAsia"/>
        </w:rPr>
        <w:t>that indirect effects</w:t>
      </w:r>
      <w:proofErr w:type="gramEnd"/>
      <w:r>
        <w:rPr>
          <w:rFonts w:eastAsiaTheme="minorEastAsia"/>
        </w:rPr>
        <w:t xml:space="preserve"> are not shown to be statistically significant in agricultural production. However, their direction is still worth noting. </w:t>
      </w:r>
      <w:proofErr w:type="gramStart"/>
      <w:r>
        <w:rPr>
          <w:rFonts w:eastAsiaTheme="minorEastAsia"/>
        </w:rPr>
        <w:t>E.g.</w:t>
      </w:r>
      <w:proofErr w:type="gramEnd"/>
      <w:r>
        <w:rPr>
          <w:rFonts w:eastAsiaTheme="minorEastAsia"/>
        </w:rPr>
        <w:t xml:space="preserve">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670758FC" w:rsidR="00BA03A9" w:rsidRPr="00AE3D07" w:rsidRDefault="00BA03A9" w:rsidP="000F7DD5">
      <w:pPr>
        <w:jc w:val="center"/>
        <w:rPr>
          <w:rFonts w:eastAsiaTheme="minorEastAsia"/>
        </w:rPr>
      </w:pPr>
      <w:r>
        <w:rPr>
          <w:noProof/>
        </w:rPr>
        <w:lastRenderedPageBreak/>
        <w:drawing>
          <wp:inline distT="0" distB="0" distL="0" distR="0" wp14:anchorId="1FEDBA41" wp14:editId="1DEC2307">
            <wp:extent cx="3242342" cy="3943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3249797" cy="3952768"/>
                    </a:xfrm>
                    <a:prstGeom prst="rect">
                      <a:avLst/>
                    </a:prstGeom>
                  </pic:spPr>
                </pic:pic>
              </a:graphicData>
            </a:graphic>
          </wp:inline>
        </w:drawing>
      </w:r>
    </w:p>
    <w:p w14:paraId="26FF65DD" w14:textId="226D5601" w:rsidR="00BA70E7" w:rsidRDefault="00BA03A9" w:rsidP="0076410F">
      <w:pPr>
        <w:rPr>
          <w:rFonts w:eastAsiaTheme="minorEastAsia"/>
        </w:rPr>
      </w:pPr>
      <w:r>
        <w:rPr>
          <w:rFonts w:eastAsiaTheme="minorEastAsia"/>
        </w:rPr>
        <w:t xml:space="preserve">Solow residuals are mapped for each mainland county in the U.S. in the figure below. Recall that Solow </w:t>
      </w:r>
      <w:proofErr w:type="spellStart"/>
      <w:r>
        <w:rPr>
          <w:rFonts w:eastAsiaTheme="minorEastAsia"/>
        </w:rPr>
        <w:t>residudals</w:t>
      </w:r>
      <w:proofErr w:type="spellEnd"/>
      <w:r>
        <w:rPr>
          <w:rFonts w:eastAsiaTheme="minorEastAsia"/>
        </w:rPr>
        <w:t xml:space="preserve">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422DDF0A" w:rsidR="00A3673D" w:rsidRDefault="00A3673D" w:rsidP="0076410F">
      <w:pPr>
        <w:rPr>
          <w:rFonts w:eastAsiaTheme="minorEastAsia"/>
        </w:rPr>
      </w:pPr>
      <w:r>
        <w:rPr>
          <w:noProof/>
        </w:rPr>
        <w:lastRenderedPageBreak/>
        <w:drawing>
          <wp:inline distT="0" distB="0" distL="0" distR="0" wp14:anchorId="46377C7C" wp14:editId="6D1B0F7B">
            <wp:extent cx="5943600" cy="2371090"/>
            <wp:effectExtent l="0" t="0" r="0" b="0"/>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11"/>
                    <a:stretch>
                      <a:fillRect/>
                    </a:stretch>
                  </pic:blipFill>
                  <pic:spPr>
                    <a:xfrm>
                      <a:off x="0" y="0"/>
                      <a:ext cx="5943600" cy="2371090"/>
                    </a:xfrm>
                    <a:prstGeom prst="rect">
                      <a:avLst/>
                    </a:prstGeom>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376BBC67" w:rsidR="00A3673D" w:rsidRDefault="00A3673D" w:rsidP="00A3673D">
      <w:r>
        <w:t xml:space="preserve">This study used U.S. county-level agricultural data for 2012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proofErr w:type="gramStart"/>
      <w:r>
        <w:t>through the use of</w:t>
      </w:r>
      <w:proofErr w:type="gramEnd"/>
      <w:r>
        <w:t xml:space="preserve"> a Solow residual. </w:t>
      </w:r>
      <w:r w:rsidR="00E74CCC">
        <w:t xml:space="preserve">Spillover effects from one region’s input use on the net income of a neighboring region are not significant, confirming the results of a similar study by Yu et al. (2014). The presence of a spatial lag is significant </w:t>
      </w:r>
      <w:proofErr w:type="gramStart"/>
      <w:r w:rsidR="00E74CCC">
        <w:t>with regard to</w:t>
      </w:r>
      <w:proofErr w:type="gramEnd"/>
      <w:r w:rsidR="00E74CCC">
        <w:t xml:space="preserve"> net income. 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6AC9A84F"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554AD157" w14:textId="18F773E5" w:rsidR="00E74CCC" w:rsidRDefault="004A78D8" w:rsidP="004A78D8">
      <w:pPr>
        <w:pStyle w:val="Heading1"/>
      </w:pPr>
      <w:r>
        <w:t>Appendix</w:t>
      </w:r>
    </w:p>
    <w:p w14:paraId="6825E84A" w14:textId="01B45AF1" w:rsidR="00A334F7" w:rsidRPr="00A334F7" w:rsidRDefault="00472459" w:rsidP="00A334F7">
      <w:pPr>
        <w:rPr>
          <w:color w:val="FF0000"/>
        </w:rPr>
      </w:pPr>
      <w:r>
        <w:rPr>
          <w:color w:val="FF0000"/>
        </w:rPr>
        <w:t xml:space="preserve">@TODO: </w:t>
      </w:r>
      <w:r w:rsidR="00A334F7" w:rsidRPr="00A334F7">
        <w:rPr>
          <w:color w:val="FF0000"/>
        </w:rPr>
        <w:t xml:space="preserve">Re-read this paper and make sure this procedure is well-written and accurate. </w:t>
      </w:r>
    </w:p>
    <w:p w14:paraId="107412A1" w14:textId="5D98996D" w:rsidR="004A78D8" w:rsidRDefault="004A78D8" w:rsidP="004A78D8">
      <w:pPr>
        <w:rPr>
          <w:rFonts w:eastAsiaTheme="minorEastAsia"/>
        </w:rPr>
      </w:pPr>
      <w:r>
        <w:t xml:space="preserve">The </w:t>
      </w:r>
      <w:proofErr w:type="spellStart"/>
      <w:r>
        <w:t>Elhorst</w:t>
      </w:r>
      <w:proofErr w:type="spellEnd"/>
      <w:r>
        <w:t xml:space="preserve">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 xml:space="preserve">Estimate model via OLS and use the various LM tests to determine the proper model (use the </w:t>
      </w:r>
      <w:proofErr w:type="spellStart"/>
      <w:r>
        <w:rPr>
          <w:rFonts w:eastAsiaTheme="minorEastAsia"/>
        </w:rPr>
        <w:t>Florax</w:t>
      </w:r>
      <w:proofErr w:type="spellEnd"/>
      <w:r>
        <w:rPr>
          <w:rFonts w:eastAsiaTheme="minorEastAsia"/>
        </w:rPr>
        <w:t xml:space="preserve">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lastRenderedPageBreak/>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77777777" w:rsidR="00A334F7" w:rsidRPr="00A334F7" w:rsidRDefault="00A334F7" w:rsidP="00A334F7">
      <w:pPr>
        <w:rPr>
          <w:rFonts w:eastAsiaTheme="minorEastAsia"/>
        </w:rPr>
      </w:pPr>
    </w:p>
    <w:p w14:paraId="6D21D56E" w14:textId="612E93C6" w:rsidR="004A78D8" w:rsidRDefault="004A78D8" w:rsidP="004A78D8">
      <w:pPr>
        <w:pStyle w:val="Heading1"/>
      </w:pPr>
      <w:r>
        <w:t>References</w:t>
      </w:r>
    </w:p>
    <w:p w14:paraId="07814BBD" w14:textId="1CFFDF15" w:rsidR="001E35EF" w:rsidRDefault="001E35EF" w:rsidP="003B6473">
      <w:pPr>
        <w:rPr>
          <w:shd w:val="clear" w:color="auto" w:fill="FFFFFF"/>
        </w:rPr>
      </w:pPr>
      <w:r>
        <w:rPr>
          <w:shd w:val="clear" w:color="auto" w:fill="FFFFFF"/>
        </w:rPr>
        <w:t xml:space="preserve">Alston, J., James, J., Andersen, M. and </w:t>
      </w:r>
      <w:proofErr w:type="spellStart"/>
      <w:r>
        <w:rPr>
          <w:shd w:val="clear" w:color="auto" w:fill="FFFFFF"/>
        </w:rPr>
        <w:t>Pardey</w:t>
      </w:r>
      <w:proofErr w:type="spellEnd"/>
      <w:r>
        <w:rPr>
          <w:shd w:val="clear" w:color="auto" w:fill="FFFFFF"/>
        </w:rPr>
        <w:t xml:space="preserve">,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xml:space="preserve">,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proofErr w:type="spellStart"/>
      <w:r>
        <w:t>Anselin</w:t>
      </w:r>
      <w:proofErr w:type="spellEnd"/>
      <w:r>
        <w:t xml:space="preserve">, L. 1998. </w:t>
      </w:r>
      <w:r>
        <w:rPr>
          <w:i/>
          <w:iCs/>
        </w:rPr>
        <w:t xml:space="preserve">Spatial Econometrics: Methods </w:t>
      </w:r>
    </w:p>
    <w:p w14:paraId="5E1F9710" w14:textId="77777777"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xml:space="preserve">,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lastRenderedPageBreak/>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520F322A" w14:textId="513F3E4F" w:rsidR="00DE3860" w:rsidRDefault="00DE3860" w:rsidP="003B6473">
      <w:proofErr w:type="spellStart"/>
      <w:r>
        <w:t>Dettori</w:t>
      </w:r>
      <w:proofErr w:type="spellEnd"/>
      <w:r>
        <w:t xml:space="preserve">, B., </w:t>
      </w:r>
      <w:proofErr w:type="spellStart"/>
      <w:r>
        <w:t>Marrocu</w:t>
      </w:r>
      <w:proofErr w:type="spellEnd"/>
      <w:r>
        <w:t xml:space="preserve">, E. and </w:t>
      </w:r>
      <w:proofErr w:type="spellStart"/>
      <w:r>
        <w:t>Paci</w:t>
      </w:r>
      <w:proofErr w:type="spellEnd"/>
      <w:r>
        <w:t xml:space="preserve">,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proofErr w:type="spellStart"/>
      <w:r>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lastRenderedPageBreak/>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71D16933" w14:textId="0268E115" w:rsidR="00B370F2" w:rsidRDefault="00B370F2" w:rsidP="003B6473">
      <w:r>
        <w:t xml:space="preserve">Pederson, C. and </w:t>
      </w:r>
      <w:proofErr w:type="spellStart"/>
      <w:r>
        <w:t>Krogli</w:t>
      </w:r>
      <w:proofErr w:type="spellEnd"/>
      <w:r>
        <w:t xml:space="preserve">,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EA47" w14:textId="77777777" w:rsidR="00C41EBD" w:rsidRDefault="00C41EBD" w:rsidP="00240F2A">
      <w:pPr>
        <w:spacing w:after="0"/>
      </w:pPr>
      <w:r>
        <w:separator/>
      </w:r>
    </w:p>
  </w:endnote>
  <w:endnote w:type="continuationSeparator" w:id="0">
    <w:p w14:paraId="28209EF6" w14:textId="77777777" w:rsidR="00C41EBD" w:rsidRDefault="00C41EBD"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1862" w14:textId="77777777" w:rsidR="00C41EBD" w:rsidRDefault="00C41EBD" w:rsidP="00240F2A">
      <w:pPr>
        <w:spacing w:after="0"/>
      </w:pPr>
      <w:r>
        <w:separator/>
      </w:r>
    </w:p>
  </w:footnote>
  <w:footnote w:type="continuationSeparator" w:id="0">
    <w:p w14:paraId="4B9157B9" w14:textId="77777777" w:rsidR="00C41EBD" w:rsidRDefault="00C41EBD"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0F7DD5"/>
    <w:rsid w:val="001308FF"/>
    <w:rsid w:val="00140EF3"/>
    <w:rsid w:val="00143EB0"/>
    <w:rsid w:val="00165086"/>
    <w:rsid w:val="001B6E55"/>
    <w:rsid w:val="001D2DF7"/>
    <w:rsid w:val="001E35EF"/>
    <w:rsid w:val="001E634C"/>
    <w:rsid w:val="00230F9E"/>
    <w:rsid w:val="002378F3"/>
    <w:rsid w:val="00240F2A"/>
    <w:rsid w:val="002503C7"/>
    <w:rsid w:val="00254799"/>
    <w:rsid w:val="00283968"/>
    <w:rsid w:val="00315134"/>
    <w:rsid w:val="00324C9C"/>
    <w:rsid w:val="0033246F"/>
    <w:rsid w:val="00334900"/>
    <w:rsid w:val="003B6473"/>
    <w:rsid w:val="003C3B34"/>
    <w:rsid w:val="003F66C5"/>
    <w:rsid w:val="004144B0"/>
    <w:rsid w:val="0041456E"/>
    <w:rsid w:val="004538A0"/>
    <w:rsid w:val="00457EA3"/>
    <w:rsid w:val="0046261D"/>
    <w:rsid w:val="00472459"/>
    <w:rsid w:val="00477100"/>
    <w:rsid w:val="004A78D8"/>
    <w:rsid w:val="004C3DA2"/>
    <w:rsid w:val="004C50B3"/>
    <w:rsid w:val="004E38BE"/>
    <w:rsid w:val="00516FAD"/>
    <w:rsid w:val="00524F28"/>
    <w:rsid w:val="00555E15"/>
    <w:rsid w:val="005A7D0D"/>
    <w:rsid w:val="005F50A9"/>
    <w:rsid w:val="0060053B"/>
    <w:rsid w:val="0060357E"/>
    <w:rsid w:val="0062222E"/>
    <w:rsid w:val="00681412"/>
    <w:rsid w:val="006C19B3"/>
    <w:rsid w:val="00740DE2"/>
    <w:rsid w:val="0076410F"/>
    <w:rsid w:val="00790426"/>
    <w:rsid w:val="00794F3E"/>
    <w:rsid w:val="007A3AD9"/>
    <w:rsid w:val="00804C06"/>
    <w:rsid w:val="00842CD5"/>
    <w:rsid w:val="008C08BE"/>
    <w:rsid w:val="008F749D"/>
    <w:rsid w:val="00907E24"/>
    <w:rsid w:val="009166BE"/>
    <w:rsid w:val="009C1BB1"/>
    <w:rsid w:val="009F41E4"/>
    <w:rsid w:val="00A13A9F"/>
    <w:rsid w:val="00A23E64"/>
    <w:rsid w:val="00A334F7"/>
    <w:rsid w:val="00A3673D"/>
    <w:rsid w:val="00A532A6"/>
    <w:rsid w:val="00A92479"/>
    <w:rsid w:val="00AE3C6D"/>
    <w:rsid w:val="00AE3D07"/>
    <w:rsid w:val="00AE690A"/>
    <w:rsid w:val="00B370F2"/>
    <w:rsid w:val="00B4592D"/>
    <w:rsid w:val="00B81E1D"/>
    <w:rsid w:val="00BA03A9"/>
    <w:rsid w:val="00BA70E7"/>
    <w:rsid w:val="00BB0955"/>
    <w:rsid w:val="00BB672C"/>
    <w:rsid w:val="00BC7724"/>
    <w:rsid w:val="00C01CCF"/>
    <w:rsid w:val="00C071F0"/>
    <w:rsid w:val="00C16651"/>
    <w:rsid w:val="00C351FE"/>
    <w:rsid w:val="00C41EBD"/>
    <w:rsid w:val="00C60D70"/>
    <w:rsid w:val="00C631D0"/>
    <w:rsid w:val="00CB06C5"/>
    <w:rsid w:val="00CB6C49"/>
    <w:rsid w:val="00CC6E1C"/>
    <w:rsid w:val="00DD2344"/>
    <w:rsid w:val="00DE3860"/>
    <w:rsid w:val="00E2236E"/>
    <w:rsid w:val="00E6490B"/>
    <w:rsid w:val="00E74CCC"/>
    <w:rsid w:val="00E83E9D"/>
    <w:rsid w:val="00E9040D"/>
    <w:rsid w:val="00EC0D47"/>
    <w:rsid w:val="00EE4F5B"/>
    <w:rsid w:val="00FA077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13</Pages>
  <Words>5837</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56</cp:revision>
  <dcterms:created xsi:type="dcterms:W3CDTF">2022-01-29T15:48:00Z</dcterms:created>
  <dcterms:modified xsi:type="dcterms:W3CDTF">2022-02-01T13:07:00Z</dcterms:modified>
</cp:coreProperties>
</file>