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E9" w:rsidRPr="000440E9" w:rsidRDefault="000440E9" w:rsidP="00464946">
      <w:pPr>
        <w:pStyle w:val="NormalWeb"/>
        <w:spacing w:line="276" w:lineRule="auto"/>
        <w:jc w:val="both"/>
        <w:rPr>
          <w:b/>
          <w:sz w:val="40"/>
          <w:szCs w:val="40"/>
        </w:rPr>
      </w:pPr>
      <w:r w:rsidRPr="000440E9">
        <w:rPr>
          <w:b/>
          <w:sz w:val="40"/>
          <w:szCs w:val="40"/>
        </w:rPr>
        <w:t>Human Resources (HR) Analysis Report</w:t>
      </w:r>
    </w:p>
    <w:p w:rsidR="000440E9" w:rsidRPr="000440E9" w:rsidRDefault="000440E9" w:rsidP="00464946">
      <w:pPr>
        <w:pStyle w:val="NormalWeb"/>
        <w:spacing w:line="276" w:lineRule="auto"/>
        <w:jc w:val="both"/>
        <w:rPr>
          <w:b/>
          <w:sz w:val="32"/>
          <w:szCs w:val="32"/>
        </w:rPr>
      </w:pPr>
      <w:r w:rsidRPr="000440E9">
        <w:rPr>
          <w:b/>
          <w:sz w:val="32"/>
          <w:szCs w:val="32"/>
        </w:rPr>
        <w:t>Introduction</w:t>
      </w:r>
    </w:p>
    <w:p w:rsidR="000440E9" w:rsidRDefault="000440E9" w:rsidP="00464946">
      <w:pPr>
        <w:pStyle w:val="NormalWeb"/>
        <w:spacing w:line="276" w:lineRule="auto"/>
        <w:jc w:val="both"/>
      </w:pPr>
      <w:r>
        <w:t>This project focuses on analyzing Human Resources (HR) data to generate insights into workforce distribution, salary patterns, and performance ratings across departments, locations, and gender. The aim is to identify trends, highlight disparities, and recommend data-driven strategies for effective HR management.</w:t>
      </w:r>
    </w:p>
    <w:p w:rsidR="000440E9" w:rsidRPr="000440E9" w:rsidRDefault="000440E9" w:rsidP="00464946">
      <w:pPr>
        <w:pStyle w:val="NormalWeb"/>
        <w:spacing w:line="276" w:lineRule="auto"/>
        <w:jc w:val="both"/>
        <w:rPr>
          <w:b/>
        </w:rPr>
      </w:pPr>
      <w:r w:rsidRPr="000440E9">
        <w:rPr>
          <w:b/>
        </w:rPr>
        <w:t>Tools used:</w:t>
      </w:r>
    </w:p>
    <w:p w:rsidR="000440E9" w:rsidRDefault="000440E9" w:rsidP="00464946">
      <w:pPr>
        <w:pStyle w:val="NormalWeb"/>
        <w:numPr>
          <w:ilvl w:val="0"/>
          <w:numId w:val="1"/>
        </w:numPr>
        <w:spacing w:line="276" w:lineRule="auto"/>
        <w:jc w:val="both"/>
      </w:pPr>
      <w:r>
        <w:rPr>
          <w:rStyle w:val="Strong"/>
        </w:rPr>
        <w:t>Excel</w:t>
      </w:r>
      <w:r>
        <w:t xml:space="preserve"> for data cleaning, formulas, and visualization</w:t>
      </w:r>
    </w:p>
    <w:p w:rsidR="000440E9" w:rsidRDefault="000440E9" w:rsidP="00464946">
      <w:pPr>
        <w:pStyle w:val="NormalWeb"/>
        <w:numPr>
          <w:ilvl w:val="0"/>
          <w:numId w:val="1"/>
        </w:numPr>
        <w:spacing w:line="276" w:lineRule="auto"/>
        <w:jc w:val="both"/>
      </w:pPr>
      <w:r>
        <w:rPr>
          <w:rStyle w:val="Strong"/>
        </w:rPr>
        <w:t>Pivot tables &amp; charts</w:t>
      </w:r>
      <w:r>
        <w:t xml:space="preserve"> for insights</w:t>
      </w:r>
    </w:p>
    <w:p w:rsidR="000440E9" w:rsidRDefault="000440E9" w:rsidP="00464946">
      <w:pPr>
        <w:pStyle w:val="NormalWeb"/>
        <w:numPr>
          <w:ilvl w:val="0"/>
          <w:numId w:val="1"/>
        </w:numPr>
        <w:spacing w:line="276" w:lineRule="auto"/>
        <w:jc w:val="both"/>
      </w:pPr>
      <w:r>
        <w:rPr>
          <w:rStyle w:val="Strong"/>
        </w:rPr>
        <w:t>Dashboard design</w:t>
      </w:r>
      <w:r>
        <w:t xml:space="preserve"> for storytelling</w:t>
      </w:r>
    </w:p>
    <w:p w:rsidR="00464946" w:rsidRDefault="000440E9" w:rsidP="00464946">
      <w:pPr>
        <w:pStyle w:val="NormalWeb"/>
        <w:spacing w:line="276" w:lineRule="auto"/>
        <w:jc w:val="both"/>
        <w:rPr>
          <w:sz w:val="40"/>
          <w:szCs w:val="40"/>
        </w:rPr>
      </w:pPr>
      <w:r>
        <w:rPr>
          <w:sz w:val="40"/>
          <w:szCs w:val="40"/>
        </w:rPr>
        <w:t>2</w:t>
      </w:r>
      <w:r w:rsidRPr="000440E9">
        <w:rPr>
          <w:b/>
          <w:sz w:val="40"/>
          <w:szCs w:val="40"/>
        </w:rPr>
        <w:t>. Dataset overview</w:t>
      </w:r>
      <w:r w:rsidRPr="000440E9">
        <w:rPr>
          <w:sz w:val="40"/>
          <w:szCs w:val="40"/>
        </w:rPr>
        <w:t xml:space="preserve"> </w:t>
      </w:r>
    </w:p>
    <w:p w:rsidR="000440E9" w:rsidRPr="00464946" w:rsidRDefault="000440E9" w:rsidP="00464946">
      <w:pPr>
        <w:pStyle w:val="NormalWeb"/>
        <w:spacing w:line="276" w:lineRule="auto"/>
        <w:jc w:val="both"/>
        <w:rPr>
          <w:sz w:val="40"/>
          <w:szCs w:val="40"/>
        </w:rPr>
      </w:pPr>
      <w:r>
        <w:t>The dataset contains employee information across multiple dimensions, including:</w:t>
      </w:r>
    </w:p>
    <w:p w:rsidR="000440E9" w:rsidRDefault="000440E9" w:rsidP="00464946">
      <w:pPr>
        <w:pStyle w:val="NormalWeb"/>
        <w:numPr>
          <w:ilvl w:val="0"/>
          <w:numId w:val="2"/>
        </w:numPr>
        <w:spacing w:line="276" w:lineRule="auto"/>
        <w:jc w:val="both"/>
      </w:pPr>
      <w:r>
        <w:rPr>
          <w:rStyle w:val="Strong"/>
        </w:rPr>
        <w:t>Staff Demographics</w:t>
      </w:r>
      <w:r>
        <w:t xml:space="preserve"> (gender, location, department)</w:t>
      </w:r>
    </w:p>
    <w:p w:rsidR="000440E9" w:rsidRDefault="000440E9" w:rsidP="00464946">
      <w:pPr>
        <w:pStyle w:val="NormalWeb"/>
        <w:numPr>
          <w:ilvl w:val="0"/>
          <w:numId w:val="2"/>
        </w:numPr>
        <w:spacing w:line="276" w:lineRule="auto"/>
        <w:jc w:val="both"/>
      </w:pPr>
      <w:r>
        <w:rPr>
          <w:rStyle w:val="Strong"/>
        </w:rPr>
        <w:t>Workforce Distribution</w:t>
      </w:r>
      <w:r>
        <w:t xml:space="preserve"> (headcount by location/department)</w:t>
      </w:r>
    </w:p>
    <w:p w:rsidR="000440E9" w:rsidRDefault="000440E9" w:rsidP="00464946">
      <w:pPr>
        <w:pStyle w:val="NormalWeb"/>
        <w:numPr>
          <w:ilvl w:val="0"/>
          <w:numId w:val="2"/>
        </w:numPr>
        <w:spacing w:line="276" w:lineRule="auto"/>
        <w:jc w:val="both"/>
      </w:pPr>
      <w:r>
        <w:rPr>
          <w:rStyle w:val="Strong"/>
        </w:rPr>
        <w:t>Compensation</w:t>
      </w:r>
      <w:r>
        <w:t xml:space="preserve"> (salary levels and averages)</w:t>
      </w:r>
    </w:p>
    <w:p w:rsidR="000440E9" w:rsidRDefault="000440E9" w:rsidP="00464946">
      <w:pPr>
        <w:pStyle w:val="NormalWeb"/>
        <w:numPr>
          <w:ilvl w:val="0"/>
          <w:numId w:val="2"/>
        </w:numPr>
        <w:spacing w:line="276" w:lineRule="auto"/>
        <w:jc w:val="both"/>
      </w:pPr>
      <w:r>
        <w:rPr>
          <w:rStyle w:val="Strong"/>
        </w:rPr>
        <w:t>Performance Ratings</w:t>
      </w:r>
      <w:r>
        <w:t xml:space="preserve"> (across gender, department, and location)</w:t>
      </w:r>
    </w:p>
    <w:p w:rsidR="000440E9" w:rsidRPr="000440E9" w:rsidRDefault="000440E9" w:rsidP="00464946">
      <w:pPr>
        <w:pStyle w:val="NormalWeb"/>
        <w:spacing w:line="276" w:lineRule="auto"/>
        <w:jc w:val="both"/>
        <w:rPr>
          <w:rStyle w:val="Strong"/>
          <w:bCs w:val="0"/>
          <w:sz w:val="40"/>
          <w:szCs w:val="40"/>
        </w:rPr>
      </w:pPr>
      <w:r w:rsidRPr="000440E9">
        <w:rPr>
          <w:rStyle w:val="Strong"/>
          <w:bCs w:val="0"/>
        </w:rPr>
        <w:t xml:space="preserve"> </w:t>
      </w:r>
      <w:r w:rsidRPr="000440E9">
        <w:rPr>
          <w:rStyle w:val="Strong"/>
          <w:bCs w:val="0"/>
          <w:sz w:val="40"/>
          <w:szCs w:val="40"/>
        </w:rPr>
        <w:t>3.</w:t>
      </w:r>
      <w:r w:rsidRPr="000440E9">
        <w:rPr>
          <w:rStyle w:val="Strong"/>
          <w:bCs w:val="0"/>
        </w:rPr>
        <w:t xml:space="preserve">  </w:t>
      </w:r>
      <w:r w:rsidRPr="000440E9">
        <w:rPr>
          <w:rStyle w:val="Strong"/>
          <w:bCs w:val="0"/>
          <w:sz w:val="40"/>
          <w:szCs w:val="40"/>
        </w:rPr>
        <w:t>Key Findings</w:t>
      </w:r>
    </w:p>
    <w:p w:rsidR="000440E9" w:rsidRPr="000440E9" w:rsidRDefault="000440E9" w:rsidP="00464946">
      <w:pPr>
        <w:pStyle w:val="NormalWeb"/>
        <w:spacing w:line="276" w:lineRule="auto"/>
        <w:jc w:val="both"/>
        <w:rPr>
          <w:rStyle w:val="Strong"/>
          <w:bCs w:val="0"/>
          <w:sz w:val="28"/>
          <w:szCs w:val="28"/>
        </w:rPr>
      </w:pPr>
      <w:r w:rsidRPr="000440E9">
        <w:rPr>
          <w:rStyle w:val="Strong"/>
          <w:bCs w:val="0"/>
          <w:sz w:val="28"/>
          <w:szCs w:val="28"/>
        </w:rPr>
        <w:t xml:space="preserve">3.1. </w:t>
      </w:r>
      <w:r w:rsidRPr="000440E9">
        <w:rPr>
          <w:rStyle w:val="Strong"/>
          <w:bCs w:val="0"/>
          <w:i/>
          <w:sz w:val="28"/>
          <w:szCs w:val="28"/>
        </w:rPr>
        <w:t>Workforce Distribution</w:t>
      </w:r>
    </w:p>
    <w:p w:rsidR="000440E9" w:rsidRDefault="000440E9" w:rsidP="00464946">
      <w:pPr>
        <w:pStyle w:val="NormalWeb"/>
        <w:numPr>
          <w:ilvl w:val="0"/>
          <w:numId w:val="3"/>
        </w:numPr>
        <w:spacing w:line="276" w:lineRule="auto"/>
        <w:jc w:val="both"/>
      </w:pPr>
      <w:r>
        <w:rPr>
          <w:rStyle w:val="Strong"/>
        </w:rPr>
        <w:t>Total Staff:</w:t>
      </w:r>
      <w:r>
        <w:t xml:space="preserve"> 836</w:t>
      </w:r>
    </w:p>
    <w:p w:rsidR="000440E9" w:rsidRDefault="000440E9" w:rsidP="00464946">
      <w:pPr>
        <w:pStyle w:val="NormalWeb"/>
        <w:numPr>
          <w:ilvl w:val="0"/>
          <w:numId w:val="3"/>
        </w:numPr>
        <w:spacing w:line="276" w:lineRule="auto"/>
        <w:jc w:val="both"/>
      </w:pPr>
      <w:r>
        <w:rPr>
          <w:rStyle w:val="Strong"/>
        </w:rPr>
        <w:t>Locations:</w:t>
      </w:r>
      <w:r>
        <w:t xml:space="preserve"> 3 (Lagos, Abuja, Kaduna)</w:t>
      </w:r>
    </w:p>
    <w:p w:rsidR="000440E9" w:rsidRDefault="000440E9" w:rsidP="00464946">
      <w:pPr>
        <w:pStyle w:val="NormalWeb"/>
        <w:numPr>
          <w:ilvl w:val="0"/>
          <w:numId w:val="3"/>
        </w:numPr>
        <w:spacing w:line="276" w:lineRule="auto"/>
        <w:jc w:val="both"/>
      </w:pPr>
      <w:r>
        <w:rPr>
          <w:rStyle w:val="Strong"/>
        </w:rPr>
        <w:t>Departments:</w:t>
      </w:r>
      <w:r>
        <w:t xml:space="preserve"> 12</w:t>
      </w:r>
    </w:p>
    <w:p w:rsidR="000440E9" w:rsidRDefault="000440E9" w:rsidP="00464946">
      <w:pPr>
        <w:pStyle w:val="NormalWeb"/>
        <w:numPr>
          <w:ilvl w:val="0"/>
          <w:numId w:val="3"/>
        </w:numPr>
        <w:spacing w:line="276" w:lineRule="auto"/>
        <w:jc w:val="both"/>
      </w:pPr>
      <w:r>
        <w:rPr>
          <w:rStyle w:val="Strong"/>
        </w:rPr>
        <w:t>Gender Split:</w:t>
      </w:r>
      <w:r>
        <w:t xml:space="preserve"> Male (48.56%), Female (51.44%)</w:t>
      </w:r>
    </w:p>
    <w:p w:rsidR="000440E9" w:rsidRDefault="000440E9" w:rsidP="00464946">
      <w:pPr>
        <w:pStyle w:val="NormalWeb"/>
        <w:spacing w:line="276" w:lineRule="auto"/>
        <w:jc w:val="both"/>
      </w:pPr>
      <w:r>
        <w:t xml:space="preserve">Kaduna leads with </w:t>
      </w:r>
      <w:r>
        <w:rPr>
          <w:rStyle w:val="Strong"/>
        </w:rPr>
        <w:t>323 staff</w:t>
      </w:r>
      <w:r>
        <w:t>, followed by Abuja (288) and Lagos (225). Product Management and Legal have the highest staff counts, while Research &amp; Development has the lowest.</w:t>
      </w:r>
    </w:p>
    <w:p w:rsidR="00464946" w:rsidRDefault="00464946" w:rsidP="00464946">
      <w:pPr>
        <w:pStyle w:val="NormalWeb"/>
        <w:spacing w:line="276" w:lineRule="auto"/>
        <w:jc w:val="both"/>
      </w:pPr>
    </w:p>
    <w:p w:rsidR="00464946" w:rsidRDefault="00464946" w:rsidP="00464946">
      <w:pPr>
        <w:pStyle w:val="NormalWeb"/>
        <w:spacing w:line="276" w:lineRule="auto"/>
        <w:jc w:val="both"/>
      </w:pPr>
    </w:p>
    <w:p w:rsidR="000440E9" w:rsidRPr="000440E9" w:rsidRDefault="000440E9" w:rsidP="00464946">
      <w:pPr>
        <w:spacing w:line="276" w:lineRule="auto"/>
        <w:jc w:val="both"/>
        <w:rPr>
          <w:rFonts w:ascii="Times New Roman" w:hAnsi="Times New Roman" w:cs="Times New Roman"/>
          <w:b/>
          <w:sz w:val="32"/>
          <w:szCs w:val="32"/>
        </w:rPr>
      </w:pPr>
      <w:r w:rsidRPr="000440E9">
        <w:rPr>
          <w:rFonts w:ascii="Times New Roman" w:hAnsi="Times New Roman" w:cs="Times New Roman"/>
          <w:b/>
          <w:sz w:val="32"/>
          <w:szCs w:val="32"/>
        </w:rPr>
        <w:lastRenderedPageBreak/>
        <w:t>3.2 Salary Insights</w:t>
      </w:r>
    </w:p>
    <w:p w:rsidR="000440E9" w:rsidRPr="000440E9" w:rsidRDefault="000440E9" w:rsidP="00464946">
      <w:pPr>
        <w:spacing w:line="276" w:lineRule="auto"/>
        <w:jc w:val="both"/>
        <w:rPr>
          <w:rFonts w:ascii="Times New Roman" w:hAnsi="Times New Roman" w:cs="Times New Roman"/>
          <w:i/>
          <w:sz w:val="28"/>
          <w:szCs w:val="28"/>
        </w:rPr>
      </w:pPr>
      <w:r w:rsidRPr="000440E9">
        <w:rPr>
          <w:rFonts w:ascii="Times New Roman" w:hAnsi="Times New Roman" w:cs="Times New Roman"/>
          <w:i/>
          <w:sz w:val="28"/>
          <w:szCs w:val="28"/>
        </w:rPr>
        <w:t>3.2.1 By Department</w:t>
      </w:r>
    </w:p>
    <w:p w:rsidR="000440E9" w:rsidRDefault="000440E9" w:rsidP="00464946">
      <w:pPr>
        <w:pStyle w:val="NormalWeb"/>
        <w:numPr>
          <w:ilvl w:val="0"/>
          <w:numId w:val="4"/>
        </w:numPr>
        <w:spacing w:line="276" w:lineRule="auto"/>
        <w:jc w:val="both"/>
      </w:pPr>
      <w:r>
        <w:rPr>
          <w:rStyle w:val="Strong"/>
        </w:rPr>
        <w:t>Highest Average Salary:</w:t>
      </w:r>
      <w:r>
        <w:t xml:space="preserve"> Services (₦77,423) and Legal (₦72,178)</w:t>
      </w:r>
    </w:p>
    <w:p w:rsidR="000440E9" w:rsidRDefault="000440E9" w:rsidP="00464946">
      <w:pPr>
        <w:pStyle w:val="NormalWeb"/>
        <w:numPr>
          <w:ilvl w:val="0"/>
          <w:numId w:val="4"/>
        </w:numPr>
        <w:spacing w:line="276" w:lineRule="auto"/>
        <w:jc w:val="both"/>
      </w:pPr>
      <w:r>
        <w:rPr>
          <w:rStyle w:val="Strong"/>
        </w:rPr>
        <w:t>Lowest Average Salary:</w:t>
      </w:r>
      <w:r>
        <w:t xml:space="preserve"> Research &amp; Development (₦69,031)</w:t>
      </w:r>
    </w:p>
    <w:p w:rsidR="00464946" w:rsidRPr="00464946" w:rsidRDefault="00464946" w:rsidP="00464946">
      <w:pPr>
        <w:pStyle w:val="NormalWeb"/>
        <w:spacing w:line="276" w:lineRule="auto"/>
        <w:jc w:val="both"/>
        <w:rPr>
          <w:i/>
          <w:sz w:val="28"/>
          <w:szCs w:val="28"/>
        </w:rPr>
      </w:pPr>
      <w:r w:rsidRPr="00464946">
        <w:rPr>
          <w:rStyle w:val="Strong"/>
          <w:i/>
          <w:sz w:val="28"/>
          <w:szCs w:val="28"/>
        </w:rPr>
        <w:t>3.</w:t>
      </w:r>
      <w:r w:rsidRPr="00464946">
        <w:rPr>
          <w:i/>
          <w:sz w:val="28"/>
          <w:szCs w:val="28"/>
        </w:rPr>
        <w:t>2.2</w:t>
      </w:r>
      <w:r>
        <w:rPr>
          <w:i/>
          <w:sz w:val="28"/>
          <w:szCs w:val="28"/>
        </w:rPr>
        <w:t xml:space="preserve">. </w:t>
      </w:r>
      <w:r w:rsidRPr="00464946">
        <w:rPr>
          <w:i/>
          <w:sz w:val="28"/>
          <w:szCs w:val="28"/>
        </w:rPr>
        <w:t xml:space="preserve"> By Gender</w:t>
      </w:r>
    </w:p>
    <w:p w:rsidR="000440E9" w:rsidRDefault="000440E9" w:rsidP="00464946">
      <w:pPr>
        <w:pStyle w:val="NormalWeb"/>
        <w:numPr>
          <w:ilvl w:val="0"/>
          <w:numId w:val="5"/>
        </w:numPr>
        <w:spacing w:line="276" w:lineRule="auto"/>
        <w:jc w:val="both"/>
      </w:pPr>
      <w:r>
        <w:rPr>
          <w:rStyle w:val="Strong"/>
        </w:rPr>
        <w:t>Male Staff:</w:t>
      </w:r>
      <w:r>
        <w:t xml:space="preserve"> ₦74,506.65 average salary</w:t>
      </w:r>
    </w:p>
    <w:p w:rsidR="000440E9" w:rsidRDefault="00464946" w:rsidP="00464946">
      <w:pPr>
        <w:pStyle w:val="NormalWeb"/>
        <w:numPr>
          <w:ilvl w:val="0"/>
          <w:numId w:val="5"/>
        </w:numPr>
        <w:spacing w:line="276" w:lineRule="auto"/>
      </w:pPr>
      <w:r>
        <w:rPr>
          <w:rStyle w:val="Strong"/>
        </w:rPr>
        <w:t xml:space="preserve">Female </w:t>
      </w:r>
      <w:r w:rsidR="000440E9">
        <w:rPr>
          <w:rStyle w:val="Strong"/>
        </w:rPr>
        <w:t>Staff:</w:t>
      </w:r>
      <w:r w:rsidR="000440E9">
        <w:t xml:space="preserve"> ₦72,609.75 average salary</w:t>
      </w:r>
      <w:r w:rsidR="000440E9">
        <w:br/>
      </w:r>
      <w:r w:rsidR="000440E9">
        <w:rPr>
          <w:rFonts w:ascii="Segoe UI Symbol" w:hAnsi="Segoe UI Symbol" w:cs="Segoe UI Symbol"/>
        </w:rPr>
        <w:t>➡️</w:t>
      </w:r>
      <w:r w:rsidR="000440E9">
        <w:t xml:space="preserve"> Males earn slightly higher on average, indicating a gender pay gap.</w:t>
      </w:r>
    </w:p>
    <w:p w:rsidR="00464946" w:rsidRPr="00464946" w:rsidRDefault="00464946" w:rsidP="00464946">
      <w:pPr>
        <w:pStyle w:val="NormalWeb"/>
        <w:spacing w:line="276" w:lineRule="auto"/>
        <w:jc w:val="both"/>
        <w:rPr>
          <w:i/>
          <w:sz w:val="28"/>
          <w:szCs w:val="28"/>
        </w:rPr>
      </w:pPr>
      <w:r w:rsidRPr="00464946">
        <w:rPr>
          <w:rStyle w:val="Strong"/>
          <w:i/>
          <w:sz w:val="28"/>
          <w:szCs w:val="28"/>
        </w:rPr>
        <w:t>3.</w:t>
      </w:r>
      <w:r w:rsidRPr="00464946">
        <w:rPr>
          <w:i/>
          <w:sz w:val="28"/>
          <w:szCs w:val="28"/>
        </w:rPr>
        <w:t>2.3. By Location</w:t>
      </w:r>
    </w:p>
    <w:p w:rsidR="000440E9" w:rsidRDefault="000440E9" w:rsidP="00464946">
      <w:pPr>
        <w:pStyle w:val="NormalWeb"/>
        <w:numPr>
          <w:ilvl w:val="0"/>
          <w:numId w:val="6"/>
        </w:numPr>
        <w:spacing w:line="276" w:lineRule="auto"/>
        <w:jc w:val="both"/>
      </w:pPr>
      <w:r>
        <w:t>Lagos staff earn the most on average (</w:t>
      </w:r>
      <w:r>
        <w:rPr>
          <w:rStyle w:val="Strong"/>
        </w:rPr>
        <w:t>₦75,717</w:t>
      </w:r>
      <w:r>
        <w:t>)</w:t>
      </w:r>
    </w:p>
    <w:p w:rsidR="000440E9" w:rsidRDefault="000440E9" w:rsidP="00464946">
      <w:pPr>
        <w:pStyle w:val="NormalWeb"/>
        <w:numPr>
          <w:ilvl w:val="0"/>
          <w:numId w:val="6"/>
        </w:numPr>
        <w:spacing w:line="276" w:lineRule="auto"/>
        <w:jc w:val="both"/>
      </w:pPr>
      <w:r>
        <w:t>Kaduna follows (</w:t>
      </w:r>
      <w:r>
        <w:rPr>
          <w:rStyle w:val="Strong"/>
        </w:rPr>
        <w:t>₦73,361</w:t>
      </w:r>
      <w:r>
        <w:t>)</w:t>
      </w:r>
    </w:p>
    <w:p w:rsidR="000440E9" w:rsidRDefault="000440E9" w:rsidP="00464946">
      <w:pPr>
        <w:pStyle w:val="NormalWeb"/>
        <w:numPr>
          <w:ilvl w:val="0"/>
          <w:numId w:val="6"/>
        </w:numPr>
        <w:spacing w:line="276" w:lineRule="auto"/>
        <w:jc w:val="both"/>
      </w:pPr>
      <w:r>
        <w:t>Abuja has the lowest average (</w:t>
      </w:r>
      <w:r>
        <w:rPr>
          <w:rStyle w:val="Strong"/>
        </w:rPr>
        <w:t>₦72,172</w:t>
      </w:r>
      <w:r>
        <w:t>)</w:t>
      </w:r>
    </w:p>
    <w:p w:rsidR="000440E9" w:rsidRDefault="00464946" w:rsidP="00464946">
      <w:pPr>
        <w:spacing w:line="276" w:lineRule="auto"/>
        <w:jc w:val="both"/>
        <w:rPr>
          <w:rFonts w:ascii="Times New Roman" w:hAnsi="Times New Roman" w:cs="Times New Roman"/>
          <w:b/>
          <w:sz w:val="32"/>
          <w:szCs w:val="32"/>
        </w:rPr>
      </w:pPr>
      <w:r w:rsidRPr="00464946">
        <w:rPr>
          <w:rFonts w:ascii="Times New Roman" w:hAnsi="Times New Roman" w:cs="Times New Roman"/>
          <w:b/>
          <w:sz w:val="36"/>
          <w:szCs w:val="36"/>
        </w:rPr>
        <w:t>3.3</w:t>
      </w:r>
      <w:r w:rsidRPr="00464946">
        <w:rPr>
          <w:rFonts w:ascii="Times New Roman" w:hAnsi="Times New Roman" w:cs="Times New Roman"/>
          <w:b/>
          <w:sz w:val="32"/>
          <w:szCs w:val="32"/>
        </w:rPr>
        <w:t xml:space="preserve"> Performance Rating</w:t>
      </w:r>
    </w:p>
    <w:p w:rsidR="000440E9" w:rsidRPr="00464946" w:rsidRDefault="00464946" w:rsidP="00464946">
      <w:pPr>
        <w:spacing w:line="276" w:lineRule="auto"/>
        <w:jc w:val="both"/>
        <w:rPr>
          <w:i/>
          <w:sz w:val="28"/>
          <w:szCs w:val="28"/>
        </w:rPr>
      </w:pPr>
      <w:r w:rsidRPr="00464946">
        <w:rPr>
          <w:rFonts w:ascii="Times New Roman" w:hAnsi="Times New Roman" w:cs="Times New Roman"/>
          <w:i/>
          <w:sz w:val="28"/>
          <w:szCs w:val="28"/>
        </w:rPr>
        <w:t>3.3.1</w:t>
      </w:r>
      <w:r>
        <w:rPr>
          <w:rFonts w:ascii="Times New Roman" w:hAnsi="Times New Roman" w:cs="Times New Roman"/>
          <w:i/>
          <w:sz w:val="28"/>
          <w:szCs w:val="28"/>
        </w:rPr>
        <w:t xml:space="preserve"> </w:t>
      </w:r>
      <w:r w:rsidRPr="00464946">
        <w:rPr>
          <w:rFonts w:ascii="Times New Roman" w:hAnsi="Times New Roman" w:cs="Times New Roman"/>
          <w:i/>
          <w:sz w:val="28"/>
          <w:szCs w:val="28"/>
        </w:rPr>
        <w:t>By location</w:t>
      </w:r>
    </w:p>
    <w:p w:rsidR="000440E9" w:rsidRDefault="000440E9" w:rsidP="00464946">
      <w:pPr>
        <w:pStyle w:val="NormalWeb"/>
        <w:numPr>
          <w:ilvl w:val="0"/>
          <w:numId w:val="7"/>
        </w:numPr>
        <w:spacing w:line="276" w:lineRule="auto"/>
        <w:jc w:val="both"/>
      </w:pPr>
      <w:r>
        <w:rPr>
          <w:rStyle w:val="Strong"/>
        </w:rPr>
        <w:t>Kaduna</w:t>
      </w:r>
      <w:r>
        <w:t xml:space="preserve"> shows the highest number of staff rated "Very Good" (20) but also the highest "Average" ratings (159).</w:t>
      </w:r>
    </w:p>
    <w:p w:rsidR="000440E9" w:rsidRDefault="000440E9" w:rsidP="00464946">
      <w:pPr>
        <w:pStyle w:val="NormalWeb"/>
        <w:numPr>
          <w:ilvl w:val="0"/>
          <w:numId w:val="7"/>
        </w:numPr>
        <w:spacing w:line="276" w:lineRule="auto"/>
        <w:jc w:val="both"/>
      </w:pPr>
      <w:r>
        <w:rPr>
          <w:rStyle w:val="Strong"/>
        </w:rPr>
        <w:t>Abuja</w:t>
      </w:r>
      <w:r>
        <w:t xml:space="preserve"> has 58 staff not rated, showing gaps in evaluation coverage.</w:t>
      </w:r>
    </w:p>
    <w:p w:rsidR="000440E9" w:rsidRDefault="000440E9" w:rsidP="00464946">
      <w:pPr>
        <w:pStyle w:val="NormalWeb"/>
        <w:numPr>
          <w:ilvl w:val="0"/>
          <w:numId w:val="7"/>
        </w:numPr>
        <w:spacing w:line="276" w:lineRule="auto"/>
        <w:jc w:val="both"/>
      </w:pPr>
      <w:r>
        <w:rPr>
          <w:rStyle w:val="Strong"/>
        </w:rPr>
        <w:t>Lagos</w:t>
      </w:r>
      <w:r>
        <w:t xml:space="preserve"> shows a fairly balanced distribution across rating categories.</w:t>
      </w:r>
    </w:p>
    <w:p w:rsidR="00464946" w:rsidRPr="00464946" w:rsidRDefault="00464946" w:rsidP="00464946">
      <w:pPr>
        <w:pStyle w:val="NormalWeb"/>
        <w:spacing w:line="276" w:lineRule="auto"/>
        <w:jc w:val="both"/>
        <w:rPr>
          <w:b/>
          <w:i/>
          <w:sz w:val="28"/>
          <w:szCs w:val="28"/>
        </w:rPr>
      </w:pPr>
      <w:r w:rsidRPr="00464946">
        <w:rPr>
          <w:rStyle w:val="Strong"/>
          <w:b w:val="0"/>
          <w:i/>
          <w:sz w:val="28"/>
          <w:szCs w:val="28"/>
        </w:rPr>
        <w:t>3.3.2 By Department</w:t>
      </w:r>
    </w:p>
    <w:p w:rsidR="000440E9" w:rsidRDefault="000440E9" w:rsidP="00464946">
      <w:pPr>
        <w:pStyle w:val="NormalWeb"/>
        <w:numPr>
          <w:ilvl w:val="0"/>
          <w:numId w:val="8"/>
        </w:numPr>
        <w:spacing w:line="276" w:lineRule="auto"/>
        <w:jc w:val="both"/>
      </w:pPr>
      <w:r>
        <w:rPr>
          <w:rStyle w:val="Strong"/>
        </w:rPr>
        <w:t>Services &amp; Support</w:t>
      </w:r>
      <w:r>
        <w:t xml:space="preserve"> departments dominate in “Average” and “Not Rated” categories.</w:t>
      </w:r>
    </w:p>
    <w:p w:rsidR="000440E9" w:rsidRDefault="000440E9" w:rsidP="00464946">
      <w:pPr>
        <w:pStyle w:val="NormalWeb"/>
        <w:numPr>
          <w:ilvl w:val="0"/>
          <w:numId w:val="8"/>
        </w:numPr>
        <w:spacing w:line="276" w:lineRule="auto"/>
        <w:jc w:val="both"/>
      </w:pPr>
      <w:r>
        <w:rPr>
          <w:rStyle w:val="Strong"/>
        </w:rPr>
        <w:t>Product Management &amp; HR</w:t>
      </w:r>
      <w:r>
        <w:t xml:space="preserve"> show more staff rated as “Good” and “Very Good.”</w:t>
      </w:r>
    </w:p>
    <w:p w:rsidR="000440E9" w:rsidRDefault="000440E9" w:rsidP="00464946">
      <w:pPr>
        <w:pStyle w:val="NormalWeb"/>
        <w:numPr>
          <w:ilvl w:val="0"/>
          <w:numId w:val="8"/>
        </w:numPr>
        <w:spacing w:line="276" w:lineRule="auto"/>
        <w:jc w:val="both"/>
      </w:pPr>
      <w:r>
        <w:rPr>
          <w:rStyle w:val="Strong"/>
        </w:rPr>
        <w:t>Engineering &amp; Business Development</w:t>
      </w:r>
      <w:r>
        <w:t xml:space="preserve"> departments have fewer poor performers.</w:t>
      </w:r>
    </w:p>
    <w:p w:rsidR="00464946" w:rsidRPr="00464946" w:rsidRDefault="00464946" w:rsidP="00464946">
      <w:pPr>
        <w:pStyle w:val="NormalWeb"/>
        <w:spacing w:line="276" w:lineRule="auto"/>
        <w:ind w:left="360"/>
        <w:jc w:val="both"/>
        <w:rPr>
          <w:b/>
          <w:i/>
          <w:sz w:val="28"/>
          <w:szCs w:val="28"/>
        </w:rPr>
      </w:pPr>
      <w:r w:rsidRPr="00464946">
        <w:rPr>
          <w:rStyle w:val="Strong"/>
          <w:b w:val="0"/>
          <w:i/>
          <w:sz w:val="28"/>
          <w:szCs w:val="28"/>
        </w:rPr>
        <w:t>3.3.3 By Gender</w:t>
      </w:r>
    </w:p>
    <w:p w:rsidR="000440E9" w:rsidRDefault="000440E9" w:rsidP="00464946">
      <w:pPr>
        <w:pStyle w:val="NormalWeb"/>
        <w:numPr>
          <w:ilvl w:val="0"/>
          <w:numId w:val="9"/>
        </w:numPr>
        <w:spacing w:line="276" w:lineRule="auto"/>
        <w:jc w:val="both"/>
      </w:pPr>
      <w:r>
        <w:rPr>
          <w:rStyle w:val="Strong"/>
        </w:rPr>
        <w:t>Males:</w:t>
      </w:r>
      <w:r>
        <w:t xml:space="preserve"> Higher counts in "Average" and "Not Rated."</w:t>
      </w:r>
    </w:p>
    <w:p w:rsidR="000440E9" w:rsidRDefault="000440E9" w:rsidP="00464946">
      <w:pPr>
        <w:pStyle w:val="NormalWeb"/>
        <w:numPr>
          <w:ilvl w:val="0"/>
          <w:numId w:val="9"/>
        </w:numPr>
        <w:spacing w:line="276" w:lineRule="auto"/>
        <w:jc w:val="both"/>
      </w:pPr>
      <w:r>
        <w:rPr>
          <w:rStyle w:val="Strong"/>
        </w:rPr>
        <w:t>Females:</w:t>
      </w:r>
      <w:r>
        <w:t xml:space="preserve"> Better spread in “Good” and “Very Good” categories, but also more rated "Poor."</w:t>
      </w:r>
    </w:p>
    <w:p w:rsidR="00464946" w:rsidRDefault="00464946" w:rsidP="00464946">
      <w:pPr>
        <w:pStyle w:val="NormalWeb"/>
        <w:numPr>
          <w:ilvl w:val="0"/>
          <w:numId w:val="9"/>
        </w:numPr>
        <w:spacing w:line="276" w:lineRule="auto"/>
        <w:jc w:val="both"/>
      </w:pPr>
    </w:p>
    <w:p w:rsidR="00464946" w:rsidRPr="00464946" w:rsidRDefault="00464946" w:rsidP="00464946">
      <w:pPr>
        <w:pStyle w:val="NormalWeb"/>
        <w:spacing w:line="276" w:lineRule="auto"/>
        <w:jc w:val="both"/>
        <w:rPr>
          <w:b/>
          <w:sz w:val="40"/>
          <w:szCs w:val="40"/>
        </w:rPr>
      </w:pPr>
      <w:r w:rsidRPr="00464946">
        <w:rPr>
          <w:rStyle w:val="Strong"/>
          <w:b w:val="0"/>
          <w:sz w:val="40"/>
          <w:szCs w:val="40"/>
        </w:rPr>
        <w:lastRenderedPageBreak/>
        <w:t>4.</w:t>
      </w:r>
      <w:r w:rsidRPr="00464946">
        <w:rPr>
          <w:b/>
          <w:sz w:val="40"/>
          <w:szCs w:val="40"/>
        </w:rPr>
        <w:t xml:space="preserve"> Strategic Insights</w:t>
      </w:r>
    </w:p>
    <w:p w:rsidR="000440E9" w:rsidRDefault="000440E9" w:rsidP="00464946">
      <w:pPr>
        <w:pStyle w:val="NormalWeb"/>
        <w:numPr>
          <w:ilvl w:val="0"/>
          <w:numId w:val="10"/>
        </w:numPr>
        <w:spacing w:line="276" w:lineRule="auto"/>
        <w:jc w:val="both"/>
      </w:pPr>
      <w:r>
        <w:rPr>
          <w:rStyle w:val="Strong"/>
        </w:rPr>
        <w:t>Balanced Gender Workforce</w:t>
      </w:r>
      <w:r>
        <w:t xml:space="preserve"> → Gender ratio is healthy, but salary disparities should be addressed.</w:t>
      </w:r>
    </w:p>
    <w:p w:rsidR="000440E9" w:rsidRDefault="000440E9" w:rsidP="00464946">
      <w:pPr>
        <w:pStyle w:val="NormalWeb"/>
        <w:numPr>
          <w:ilvl w:val="0"/>
          <w:numId w:val="10"/>
        </w:numPr>
        <w:spacing w:line="276" w:lineRule="auto"/>
        <w:jc w:val="both"/>
      </w:pPr>
      <w:r>
        <w:rPr>
          <w:rStyle w:val="Strong"/>
        </w:rPr>
        <w:t>Location Differences</w:t>
      </w:r>
      <w:r>
        <w:t xml:space="preserve"> → Lagos attracts higher salaries; HR may review pay competitiveness in Abuja.</w:t>
      </w:r>
    </w:p>
    <w:p w:rsidR="000440E9" w:rsidRDefault="000440E9" w:rsidP="00464946">
      <w:pPr>
        <w:pStyle w:val="NormalWeb"/>
        <w:numPr>
          <w:ilvl w:val="0"/>
          <w:numId w:val="10"/>
        </w:numPr>
        <w:spacing w:line="276" w:lineRule="auto"/>
        <w:jc w:val="both"/>
      </w:pPr>
      <w:r>
        <w:rPr>
          <w:rStyle w:val="Strong"/>
        </w:rPr>
        <w:t>Department Gaps</w:t>
      </w:r>
      <w:r>
        <w:t xml:space="preserve"> → Research &amp; Development has low staff count and lowest salaries; investment needed for innovation.</w:t>
      </w:r>
    </w:p>
    <w:p w:rsidR="000440E9" w:rsidRDefault="000440E9" w:rsidP="00464946">
      <w:pPr>
        <w:pStyle w:val="NormalWeb"/>
        <w:numPr>
          <w:ilvl w:val="0"/>
          <w:numId w:val="10"/>
        </w:numPr>
        <w:spacing w:line="276" w:lineRule="auto"/>
        <w:jc w:val="both"/>
      </w:pPr>
      <w:r>
        <w:rPr>
          <w:rStyle w:val="Strong"/>
        </w:rPr>
        <w:t>Performance Coverage</w:t>
      </w:r>
      <w:r>
        <w:t xml:space="preserve"> → High "Not Rated" staff (especially in Abuja) indicates inconsistent appraisal processes.</w:t>
      </w:r>
    </w:p>
    <w:p w:rsidR="000440E9" w:rsidRDefault="000440E9" w:rsidP="00464946">
      <w:pPr>
        <w:pStyle w:val="NormalWeb"/>
        <w:numPr>
          <w:ilvl w:val="0"/>
          <w:numId w:val="10"/>
        </w:numPr>
        <w:spacing w:line="276" w:lineRule="auto"/>
        <w:jc w:val="both"/>
      </w:pPr>
      <w:r>
        <w:rPr>
          <w:rStyle w:val="Strong"/>
        </w:rPr>
        <w:t>Compensation Clusters</w:t>
      </w:r>
      <w:r>
        <w:t xml:space="preserve"> → Top salaries are clustered close together, suggesting rigid pay structures.</w:t>
      </w:r>
    </w:p>
    <w:p w:rsidR="00464946" w:rsidRPr="00464946" w:rsidRDefault="00464946" w:rsidP="00393286">
      <w:pPr>
        <w:pStyle w:val="NormalWeb"/>
        <w:spacing w:line="276" w:lineRule="auto"/>
        <w:jc w:val="both"/>
        <w:rPr>
          <w:sz w:val="40"/>
          <w:szCs w:val="40"/>
        </w:rPr>
      </w:pPr>
      <w:r w:rsidRPr="00464946">
        <w:rPr>
          <w:rStyle w:val="Strong"/>
          <w:sz w:val="40"/>
          <w:szCs w:val="40"/>
        </w:rPr>
        <w:t>5. Recommendations</w:t>
      </w:r>
    </w:p>
    <w:p w:rsidR="000440E9" w:rsidRDefault="000440E9" w:rsidP="00464946">
      <w:pPr>
        <w:pStyle w:val="NormalWeb"/>
        <w:numPr>
          <w:ilvl w:val="0"/>
          <w:numId w:val="11"/>
        </w:numPr>
        <w:spacing w:line="276" w:lineRule="auto"/>
        <w:jc w:val="both"/>
      </w:pPr>
      <w:r>
        <w:rPr>
          <w:rStyle w:val="Strong"/>
        </w:rPr>
        <w:t>Equal Pay Policies:</w:t>
      </w:r>
      <w:r>
        <w:t xml:space="preserve"> Review salary structure to reduce gender gaps.</w:t>
      </w:r>
    </w:p>
    <w:p w:rsidR="000440E9" w:rsidRDefault="000440E9" w:rsidP="00464946">
      <w:pPr>
        <w:pStyle w:val="NormalWeb"/>
        <w:numPr>
          <w:ilvl w:val="0"/>
          <w:numId w:val="11"/>
        </w:numPr>
        <w:spacing w:line="276" w:lineRule="auto"/>
        <w:jc w:val="both"/>
      </w:pPr>
      <w:r>
        <w:rPr>
          <w:rStyle w:val="Strong"/>
        </w:rPr>
        <w:t>Appraisal System Overhaul:</w:t>
      </w:r>
      <w:r>
        <w:t xml:space="preserve"> Standardize performance reviews across all locations and departments to ensure fairness.</w:t>
      </w:r>
    </w:p>
    <w:p w:rsidR="000440E9" w:rsidRDefault="000440E9" w:rsidP="00464946">
      <w:pPr>
        <w:pStyle w:val="NormalWeb"/>
        <w:numPr>
          <w:ilvl w:val="0"/>
          <w:numId w:val="11"/>
        </w:numPr>
        <w:spacing w:line="276" w:lineRule="auto"/>
        <w:jc w:val="both"/>
      </w:pPr>
      <w:r>
        <w:rPr>
          <w:rStyle w:val="Strong"/>
        </w:rPr>
        <w:t>R&amp;D Strengthening:</w:t>
      </w:r>
      <w:r>
        <w:t xml:space="preserve"> Increase investment in Research &amp; Development staffing and pay competitiveness.</w:t>
      </w:r>
    </w:p>
    <w:p w:rsidR="000440E9" w:rsidRDefault="000440E9" w:rsidP="00464946">
      <w:pPr>
        <w:pStyle w:val="NormalWeb"/>
        <w:numPr>
          <w:ilvl w:val="0"/>
          <w:numId w:val="11"/>
        </w:numPr>
        <w:spacing w:line="276" w:lineRule="auto"/>
        <w:jc w:val="both"/>
      </w:pPr>
      <w:r>
        <w:rPr>
          <w:rStyle w:val="Strong"/>
        </w:rPr>
        <w:t>Location Review:</w:t>
      </w:r>
      <w:r>
        <w:t xml:space="preserve"> Consider salary adjustments in Abuja to retain top talent.</w:t>
      </w:r>
    </w:p>
    <w:p w:rsidR="000440E9" w:rsidRDefault="000440E9" w:rsidP="00464946">
      <w:pPr>
        <w:pStyle w:val="NormalWeb"/>
        <w:numPr>
          <w:ilvl w:val="0"/>
          <w:numId w:val="11"/>
        </w:numPr>
        <w:spacing w:line="276" w:lineRule="auto"/>
        <w:jc w:val="both"/>
      </w:pPr>
      <w:r>
        <w:rPr>
          <w:rStyle w:val="Strong"/>
        </w:rPr>
        <w:t>Employee Engagement:</w:t>
      </w:r>
      <w:r>
        <w:t xml:space="preserve"> Reduce “Average” performance ratings by investing in training, mentorship, and performance incentives.</w:t>
      </w:r>
    </w:p>
    <w:p w:rsidR="000440E9" w:rsidRPr="00464946" w:rsidRDefault="000440E9" w:rsidP="00464946">
      <w:pPr>
        <w:spacing w:line="276" w:lineRule="auto"/>
        <w:jc w:val="both"/>
        <w:rPr>
          <w:rFonts w:ascii="Times New Roman" w:hAnsi="Times New Roman" w:cs="Times New Roman"/>
          <w:b/>
          <w:sz w:val="40"/>
          <w:szCs w:val="40"/>
        </w:rPr>
      </w:pPr>
      <w:r w:rsidRPr="00464946">
        <w:rPr>
          <w:rFonts w:ascii="Times New Roman" w:hAnsi="Times New Roman" w:cs="Times New Roman"/>
          <w:b/>
          <w:sz w:val="40"/>
          <w:szCs w:val="40"/>
        </w:rPr>
        <w:t>6. Conclusion</w:t>
      </w:r>
    </w:p>
    <w:p w:rsidR="000440E9" w:rsidRDefault="000440E9" w:rsidP="00464946">
      <w:pPr>
        <w:pStyle w:val="NormalWeb"/>
        <w:spacing w:line="276" w:lineRule="auto"/>
        <w:jc w:val="both"/>
      </w:pPr>
      <w:r>
        <w:t>The HR dataset reveals important workforce, salary, and performance trends. While the organization maintains a balanced gender distribution and strong departmental structures, challenges remain in pay equity, performance appraisal consistency, and departmental balance. Implementing the above recommendations will enhance workforce productivity, retention, and organizational growth.</w:t>
      </w:r>
    </w:p>
    <w:p w:rsidR="000440E9" w:rsidRDefault="000440E9" w:rsidP="00464946">
      <w:pPr>
        <w:spacing w:line="276" w:lineRule="auto"/>
      </w:pPr>
      <w:bookmarkStart w:id="0" w:name="_GoBack"/>
      <w:bookmarkEnd w:id="0"/>
    </w:p>
    <w:sectPr w:rsidR="000440E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9F" w:rsidRDefault="00C8129F" w:rsidP="00393286">
      <w:pPr>
        <w:spacing w:after="0" w:line="240" w:lineRule="auto"/>
      </w:pPr>
      <w:r>
        <w:separator/>
      </w:r>
    </w:p>
  </w:endnote>
  <w:endnote w:type="continuationSeparator" w:id="0">
    <w:p w:rsidR="00C8129F" w:rsidRDefault="00C8129F" w:rsidP="00393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90208"/>
      <w:docPartObj>
        <w:docPartGallery w:val="Page Numbers (Bottom of Page)"/>
        <w:docPartUnique/>
      </w:docPartObj>
    </w:sdtPr>
    <w:sdtEndPr>
      <w:rPr>
        <w:noProof/>
      </w:rPr>
    </w:sdtEndPr>
    <w:sdtContent>
      <w:p w:rsidR="00393286" w:rsidRDefault="0039328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393286" w:rsidRDefault="003932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9F" w:rsidRDefault="00C8129F" w:rsidP="00393286">
      <w:pPr>
        <w:spacing w:after="0" w:line="240" w:lineRule="auto"/>
      </w:pPr>
      <w:r>
        <w:separator/>
      </w:r>
    </w:p>
  </w:footnote>
  <w:footnote w:type="continuationSeparator" w:id="0">
    <w:p w:rsidR="00C8129F" w:rsidRDefault="00C8129F" w:rsidP="00393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50A"/>
    <w:multiLevelType w:val="multilevel"/>
    <w:tmpl w:val="1CAE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D3647"/>
    <w:multiLevelType w:val="multilevel"/>
    <w:tmpl w:val="FD9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708"/>
    <w:multiLevelType w:val="multilevel"/>
    <w:tmpl w:val="8098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87A18"/>
    <w:multiLevelType w:val="multilevel"/>
    <w:tmpl w:val="79E8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347CB"/>
    <w:multiLevelType w:val="multilevel"/>
    <w:tmpl w:val="121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651E9"/>
    <w:multiLevelType w:val="multilevel"/>
    <w:tmpl w:val="1DE2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A938B2"/>
    <w:multiLevelType w:val="multilevel"/>
    <w:tmpl w:val="6954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D0A8F"/>
    <w:multiLevelType w:val="multilevel"/>
    <w:tmpl w:val="731E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30615"/>
    <w:multiLevelType w:val="multilevel"/>
    <w:tmpl w:val="0EF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2384B"/>
    <w:multiLevelType w:val="multilevel"/>
    <w:tmpl w:val="8DDA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1389C"/>
    <w:multiLevelType w:val="multilevel"/>
    <w:tmpl w:val="DCF4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53A2C"/>
    <w:multiLevelType w:val="multilevel"/>
    <w:tmpl w:val="B494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16569"/>
    <w:multiLevelType w:val="multilevel"/>
    <w:tmpl w:val="5D2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72CAF"/>
    <w:multiLevelType w:val="multilevel"/>
    <w:tmpl w:val="E65A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F533A"/>
    <w:multiLevelType w:val="multilevel"/>
    <w:tmpl w:val="45F4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F5B3F"/>
    <w:multiLevelType w:val="multilevel"/>
    <w:tmpl w:val="8D7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D0D54"/>
    <w:multiLevelType w:val="multilevel"/>
    <w:tmpl w:val="090C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A4174"/>
    <w:multiLevelType w:val="multilevel"/>
    <w:tmpl w:val="88CA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7"/>
  </w:num>
  <w:num w:numId="4">
    <w:abstractNumId w:val="8"/>
  </w:num>
  <w:num w:numId="5">
    <w:abstractNumId w:val="3"/>
  </w:num>
  <w:num w:numId="6">
    <w:abstractNumId w:val="16"/>
  </w:num>
  <w:num w:numId="7">
    <w:abstractNumId w:val="12"/>
  </w:num>
  <w:num w:numId="8">
    <w:abstractNumId w:val="13"/>
  </w:num>
  <w:num w:numId="9">
    <w:abstractNumId w:val="4"/>
  </w:num>
  <w:num w:numId="10">
    <w:abstractNumId w:val="6"/>
  </w:num>
  <w:num w:numId="11">
    <w:abstractNumId w:val="5"/>
  </w:num>
  <w:num w:numId="12">
    <w:abstractNumId w:val="1"/>
  </w:num>
  <w:num w:numId="13">
    <w:abstractNumId w:val="15"/>
  </w:num>
  <w:num w:numId="14">
    <w:abstractNumId w:val="2"/>
  </w:num>
  <w:num w:numId="15">
    <w:abstractNumId w:val="10"/>
  </w:num>
  <w:num w:numId="16">
    <w:abstractNumId w:val="7"/>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0E9"/>
    <w:rsid w:val="000440E9"/>
    <w:rsid w:val="003445A7"/>
    <w:rsid w:val="00393286"/>
    <w:rsid w:val="00464946"/>
    <w:rsid w:val="00A25BEA"/>
    <w:rsid w:val="00C81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FE1A1"/>
  <w15:chartTrackingRefBased/>
  <w15:docId w15:val="{A9843D41-2F4C-4413-A083-596BED15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40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40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40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440E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40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40E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40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440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40E9"/>
    <w:rPr>
      <w:rFonts w:ascii="Times New Roman" w:eastAsia="Times New Roman" w:hAnsi="Times New Roman" w:cs="Times New Roman"/>
      <w:b/>
      <w:bCs/>
      <w:sz w:val="36"/>
      <w:szCs w:val="36"/>
    </w:rPr>
  </w:style>
  <w:style w:type="character" w:styleId="Strong">
    <w:name w:val="Strong"/>
    <w:basedOn w:val="DefaultParagraphFont"/>
    <w:uiPriority w:val="22"/>
    <w:qFormat/>
    <w:rsid w:val="000440E9"/>
    <w:rPr>
      <w:b/>
      <w:bCs/>
    </w:rPr>
  </w:style>
  <w:style w:type="character" w:customStyle="1" w:styleId="Heading3Char">
    <w:name w:val="Heading 3 Char"/>
    <w:basedOn w:val="DefaultParagraphFont"/>
    <w:link w:val="Heading3"/>
    <w:uiPriority w:val="9"/>
    <w:rsid w:val="000440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440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440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440E9"/>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0440E9"/>
    <w:rPr>
      <w:i/>
      <w:iCs/>
    </w:rPr>
  </w:style>
  <w:style w:type="character" w:styleId="HTMLCode">
    <w:name w:val="HTML Code"/>
    <w:basedOn w:val="DefaultParagraphFont"/>
    <w:uiPriority w:val="99"/>
    <w:semiHidden/>
    <w:unhideWhenUsed/>
    <w:rsid w:val="000440E9"/>
    <w:rPr>
      <w:rFonts w:ascii="Courier New" w:eastAsia="Times New Roman" w:hAnsi="Courier New" w:cs="Courier New"/>
      <w:sz w:val="20"/>
      <w:szCs w:val="20"/>
    </w:rPr>
  </w:style>
  <w:style w:type="paragraph" w:styleId="Header">
    <w:name w:val="header"/>
    <w:basedOn w:val="Normal"/>
    <w:link w:val="HeaderChar"/>
    <w:uiPriority w:val="99"/>
    <w:unhideWhenUsed/>
    <w:rsid w:val="00393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86"/>
  </w:style>
  <w:style w:type="paragraph" w:styleId="Footer">
    <w:name w:val="footer"/>
    <w:basedOn w:val="Normal"/>
    <w:link w:val="FooterChar"/>
    <w:uiPriority w:val="99"/>
    <w:unhideWhenUsed/>
    <w:rsid w:val="00393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2645">
      <w:bodyDiv w:val="1"/>
      <w:marLeft w:val="0"/>
      <w:marRight w:val="0"/>
      <w:marTop w:val="0"/>
      <w:marBottom w:val="0"/>
      <w:divBdr>
        <w:top w:val="none" w:sz="0" w:space="0" w:color="auto"/>
        <w:left w:val="none" w:sz="0" w:space="0" w:color="auto"/>
        <w:bottom w:val="none" w:sz="0" w:space="0" w:color="auto"/>
        <w:right w:val="none" w:sz="0" w:space="0" w:color="auto"/>
      </w:divBdr>
    </w:div>
    <w:div w:id="500000718">
      <w:bodyDiv w:val="1"/>
      <w:marLeft w:val="0"/>
      <w:marRight w:val="0"/>
      <w:marTop w:val="0"/>
      <w:marBottom w:val="0"/>
      <w:divBdr>
        <w:top w:val="none" w:sz="0" w:space="0" w:color="auto"/>
        <w:left w:val="none" w:sz="0" w:space="0" w:color="auto"/>
        <w:bottom w:val="none" w:sz="0" w:space="0" w:color="auto"/>
        <w:right w:val="none" w:sz="0" w:space="0" w:color="auto"/>
      </w:divBdr>
    </w:div>
    <w:div w:id="933049616">
      <w:bodyDiv w:val="1"/>
      <w:marLeft w:val="0"/>
      <w:marRight w:val="0"/>
      <w:marTop w:val="0"/>
      <w:marBottom w:val="0"/>
      <w:divBdr>
        <w:top w:val="none" w:sz="0" w:space="0" w:color="auto"/>
        <w:left w:val="none" w:sz="0" w:space="0" w:color="auto"/>
        <w:bottom w:val="none" w:sz="0" w:space="0" w:color="auto"/>
        <w:right w:val="none" w:sz="0" w:space="0" w:color="auto"/>
      </w:divBdr>
    </w:div>
    <w:div w:id="1310944368">
      <w:bodyDiv w:val="1"/>
      <w:marLeft w:val="0"/>
      <w:marRight w:val="0"/>
      <w:marTop w:val="0"/>
      <w:marBottom w:val="0"/>
      <w:divBdr>
        <w:top w:val="none" w:sz="0" w:space="0" w:color="auto"/>
        <w:left w:val="none" w:sz="0" w:space="0" w:color="auto"/>
        <w:bottom w:val="none" w:sz="0" w:space="0" w:color="auto"/>
        <w:right w:val="none" w:sz="0" w:space="0" w:color="auto"/>
      </w:divBdr>
      <w:divsChild>
        <w:div w:id="1734698314">
          <w:marLeft w:val="0"/>
          <w:marRight w:val="0"/>
          <w:marTop w:val="0"/>
          <w:marBottom w:val="0"/>
          <w:divBdr>
            <w:top w:val="none" w:sz="0" w:space="0" w:color="auto"/>
            <w:left w:val="none" w:sz="0" w:space="0" w:color="auto"/>
            <w:bottom w:val="none" w:sz="0" w:space="0" w:color="auto"/>
            <w:right w:val="none" w:sz="0" w:space="0" w:color="auto"/>
          </w:divBdr>
          <w:divsChild>
            <w:div w:id="2021353996">
              <w:marLeft w:val="0"/>
              <w:marRight w:val="0"/>
              <w:marTop w:val="0"/>
              <w:marBottom w:val="0"/>
              <w:divBdr>
                <w:top w:val="none" w:sz="0" w:space="0" w:color="auto"/>
                <w:left w:val="none" w:sz="0" w:space="0" w:color="auto"/>
                <w:bottom w:val="none" w:sz="0" w:space="0" w:color="auto"/>
                <w:right w:val="none" w:sz="0" w:space="0" w:color="auto"/>
              </w:divBdr>
              <w:divsChild>
                <w:div w:id="813831986">
                  <w:marLeft w:val="0"/>
                  <w:marRight w:val="0"/>
                  <w:marTop w:val="0"/>
                  <w:marBottom w:val="0"/>
                  <w:divBdr>
                    <w:top w:val="none" w:sz="0" w:space="0" w:color="auto"/>
                    <w:left w:val="none" w:sz="0" w:space="0" w:color="auto"/>
                    <w:bottom w:val="none" w:sz="0" w:space="0" w:color="auto"/>
                    <w:right w:val="none" w:sz="0" w:space="0" w:color="auto"/>
                  </w:divBdr>
                  <w:divsChild>
                    <w:div w:id="1041129547">
                      <w:marLeft w:val="0"/>
                      <w:marRight w:val="0"/>
                      <w:marTop w:val="0"/>
                      <w:marBottom w:val="0"/>
                      <w:divBdr>
                        <w:top w:val="none" w:sz="0" w:space="0" w:color="auto"/>
                        <w:left w:val="none" w:sz="0" w:space="0" w:color="auto"/>
                        <w:bottom w:val="none" w:sz="0" w:space="0" w:color="auto"/>
                        <w:right w:val="none" w:sz="0" w:space="0" w:color="auto"/>
                      </w:divBdr>
                      <w:divsChild>
                        <w:div w:id="567572720">
                          <w:marLeft w:val="0"/>
                          <w:marRight w:val="0"/>
                          <w:marTop w:val="0"/>
                          <w:marBottom w:val="0"/>
                          <w:divBdr>
                            <w:top w:val="none" w:sz="0" w:space="0" w:color="auto"/>
                            <w:left w:val="none" w:sz="0" w:space="0" w:color="auto"/>
                            <w:bottom w:val="none" w:sz="0" w:space="0" w:color="auto"/>
                            <w:right w:val="none" w:sz="0" w:space="0" w:color="auto"/>
                          </w:divBdr>
                          <w:divsChild>
                            <w:div w:id="1576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235375">
          <w:marLeft w:val="0"/>
          <w:marRight w:val="0"/>
          <w:marTop w:val="0"/>
          <w:marBottom w:val="0"/>
          <w:divBdr>
            <w:top w:val="none" w:sz="0" w:space="0" w:color="auto"/>
            <w:left w:val="none" w:sz="0" w:space="0" w:color="auto"/>
            <w:bottom w:val="none" w:sz="0" w:space="0" w:color="auto"/>
            <w:right w:val="none" w:sz="0" w:space="0" w:color="auto"/>
          </w:divBdr>
          <w:divsChild>
            <w:div w:id="582758311">
              <w:marLeft w:val="0"/>
              <w:marRight w:val="0"/>
              <w:marTop w:val="0"/>
              <w:marBottom w:val="0"/>
              <w:divBdr>
                <w:top w:val="none" w:sz="0" w:space="0" w:color="auto"/>
                <w:left w:val="none" w:sz="0" w:space="0" w:color="auto"/>
                <w:bottom w:val="none" w:sz="0" w:space="0" w:color="auto"/>
                <w:right w:val="none" w:sz="0" w:space="0" w:color="auto"/>
              </w:divBdr>
              <w:divsChild>
                <w:div w:id="1168791352">
                  <w:marLeft w:val="0"/>
                  <w:marRight w:val="0"/>
                  <w:marTop w:val="0"/>
                  <w:marBottom w:val="0"/>
                  <w:divBdr>
                    <w:top w:val="none" w:sz="0" w:space="0" w:color="auto"/>
                    <w:left w:val="none" w:sz="0" w:space="0" w:color="auto"/>
                    <w:bottom w:val="none" w:sz="0" w:space="0" w:color="auto"/>
                    <w:right w:val="none" w:sz="0" w:space="0" w:color="auto"/>
                  </w:divBdr>
                  <w:divsChild>
                    <w:div w:id="262109358">
                      <w:marLeft w:val="0"/>
                      <w:marRight w:val="0"/>
                      <w:marTop w:val="0"/>
                      <w:marBottom w:val="0"/>
                      <w:divBdr>
                        <w:top w:val="none" w:sz="0" w:space="0" w:color="auto"/>
                        <w:left w:val="none" w:sz="0" w:space="0" w:color="auto"/>
                        <w:bottom w:val="none" w:sz="0" w:space="0" w:color="auto"/>
                        <w:right w:val="none" w:sz="0" w:space="0" w:color="auto"/>
                      </w:divBdr>
                      <w:divsChild>
                        <w:div w:id="2052462621">
                          <w:marLeft w:val="0"/>
                          <w:marRight w:val="0"/>
                          <w:marTop w:val="0"/>
                          <w:marBottom w:val="0"/>
                          <w:divBdr>
                            <w:top w:val="none" w:sz="0" w:space="0" w:color="auto"/>
                            <w:left w:val="none" w:sz="0" w:space="0" w:color="auto"/>
                            <w:bottom w:val="none" w:sz="0" w:space="0" w:color="auto"/>
                            <w:right w:val="none" w:sz="0" w:space="0" w:color="auto"/>
                          </w:divBdr>
                          <w:divsChild>
                            <w:div w:id="969091211">
                              <w:marLeft w:val="0"/>
                              <w:marRight w:val="0"/>
                              <w:marTop w:val="0"/>
                              <w:marBottom w:val="0"/>
                              <w:divBdr>
                                <w:top w:val="none" w:sz="0" w:space="0" w:color="auto"/>
                                <w:left w:val="none" w:sz="0" w:space="0" w:color="auto"/>
                                <w:bottom w:val="none" w:sz="0" w:space="0" w:color="auto"/>
                                <w:right w:val="none" w:sz="0" w:space="0" w:color="auto"/>
                              </w:divBdr>
                              <w:divsChild>
                                <w:div w:id="19830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533257">
          <w:marLeft w:val="0"/>
          <w:marRight w:val="0"/>
          <w:marTop w:val="0"/>
          <w:marBottom w:val="0"/>
          <w:divBdr>
            <w:top w:val="none" w:sz="0" w:space="0" w:color="auto"/>
            <w:left w:val="none" w:sz="0" w:space="0" w:color="auto"/>
            <w:bottom w:val="none" w:sz="0" w:space="0" w:color="auto"/>
            <w:right w:val="none" w:sz="0" w:space="0" w:color="auto"/>
          </w:divBdr>
          <w:divsChild>
            <w:div w:id="279193470">
              <w:marLeft w:val="0"/>
              <w:marRight w:val="0"/>
              <w:marTop w:val="0"/>
              <w:marBottom w:val="0"/>
              <w:divBdr>
                <w:top w:val="none" w:sz="0" w:space="0" w:color="auto"/>
                <w:left w:val="none" w:sz="0" w:space="0" w:color="auto"/>
                <w:bottom w:val="none" w:sz="0" w:space="0" w:color="auto"/>
                <w:right w:val="none" w:sz="0" w:space="0" w:color="auto"/>
              </w:divBdr>
              <w:divsChild>
                <w:div w:id="1555236538">
                  <w:marLeft w:val="0"/>
                  <w:marRight w:val="0"/>
                  <w:marTop w:val="0"/>
                  <w:marBottom w:val="0"/>
                  <w:divBdr>
                    <w:top w:val="none" w:sz="0" w:space="0" w:color="auto"/>
                    <w:left w:val="none" w:sz="0" w:space="0" w:color="auto"/>
                    <w:bottom w:val="none" w:sz="0" w:space="0" w:color="auto"/>
                    <w:right w:val="none" w:sz="0" w:space="0" w:color="auto"/>
                  </w:divBdr>
                  <w:divsChild>
                    <w:div w:id="770903814">
                      <w:marLeft w:val="0"/>
                      <w:marRight w:val="0"/>
                      <w:marTop w:val="0"/>
                      <w:marBottom w:val="0"/>
                      <w:divBdr>
                        <w:top w:val="none" w:sz="0" w:space="0" w:color="auto"/>
                        <w:left w:val="none" w:sz="0" w:space="0" w:color="auto"/>
                        <w:bottom w:val="none" w:sz="0" w:space="0" w:color="auto"/>
                        <w:right w:val="none" w:sz="0" w:space="0" w:color="auto"/>
                      </w:divBdr>
                      <w:divsChild>
                        <w:div w:id="168179553">
                          <w:marLeft w:val="0"/>
                          <w:marRight w:val="0"/>
                          <w:marTop w:val="0"/>
                          <w:marBottom w:val="0"/>
                          <w:divBdr>
                            <w:top w:val="none" w:sz="0" w:space="0" w:color="auto"/>
                            <w:left w:val="none" w:sz="0" w:space="0" w:color="auto"/>
                            <w:bottom w:val="none" w:sz="0" w:space="0" w:color="auto"/>
                            <w:right w:val="none" w:sz="0" w:space="0" w:color="auto"/>
                          </w:divBdr>
                          <w:divsChild>
                            <w:div w:id="10204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01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2025-09-07T07:48:00Z</dcterms:created>
  <dcterms:modified xsi:type="dcterms:W3CDTF">2025-09-07T08:11:00Z</dcterms:modified>
</cp:coreProperties>
</file>