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B026" w14:textId="5F88A3A5" w:rsidR="00BE22C9" w:rsidRPr="00367313" w:rsidRDefault="00BE22C9">
      <w:pPr>
        <w:rPr>
          <w:rFonts w:cstheme="minorHAnsi"/>
          <w:b/>
          <w:bCs/>
          <w:lang w:val="en-US"/>
        </w:rPr>
      </w:pPr>
      <w:r w:rsidRPr="00367313">
        <w:rPr>
          <w:rFonts w:cstheme="minorHAnsi"/>
          <w:b/>
          <w:bCs/>
          <w:lang w:val="en-US"/>
        </w:rPr>
        <w:t>Grüner Hering – Agentur für Circular Economy</w:t>
      </w:r>
    </w:p>
    <w:p w14:paraId="17FACA2F" w14:textId="0AF5C339" w:rsidR="00BE22C9" w:rsidRPr="00367313" w:rsidRDefault="00BE22C9">
      <w:pPr>
        <w:rPr>
          <w:rFonts w:cstheme="minorHAnsi"/>
          <w:lang w:val="en-US"/>
        </w:rPr>
      </w:pPr>
      <w:r w:rsidRPr="00367313">
        <w:rPr>
          <w:rFonts w:cstheme="minorHAnsi"/>
          <w:lang w:val="en-US"/>
        </w:rPr>
        <w:t>Florian Andrews</w:t>
      </w:r>
    </w:p>
    <w:p w14:paraId="114F0620" w14:textId="4E8E368C" w:rsidR="00BE22C9" w:rsidRPr="00367313" w:rsidRDefault="00BE22C9">
      <w:pPr>
        <w:rPr>
          <w:rFonts w:cstheme="minorHAnsi"/>
          <w:lang w:val="en-US"/>
        </w:rPr>
      </w:pPr>
      <w:r w:rsidRPr="00367313">
        <w:rPr>
          <w:rFonts w:cstheme="minorHAnsi"/>
          <w:lang w:val="en-US"/>
        </w:rPr>
        <w:t>Osterbrook 66</w:t>
      </w:r>
    </w:p>
    <w:p w14:paraId="40CF7792" w14:textId="51B836FE" w:rsidR="00BE22C9" w:rsidRPr="00367313" w:rsidRDefault="00BE22C9">
      <w:pPr>
        <w:rPr>
          <w:rFonts w:cstheme="minorHAnsi"/>
          <w:lang w:val="en-US"/>
        </w:rPr>
      </w:pPr>
      <w:r w:rsidRPr="00367313">
        <w:rPr>
          <w:rFonts w:cstheme="minorHAnsi"/>
          <w:lang w:val="en-US"/>
        </w:rPr>
        <w:t>20537 Hamburg</w:t>
      </w:r>
    </w:p>
    <w:p w14:paraId="23229467" w14:textId="3D90BBD4" w:rsidR="00BE22C9" w:rsidRPr="00367313" w:rsidRDefault="00BE22C9">
      <w:pPr>
        <w:rPr>
          <w:rFonts w:cstheme="minorHAnsi"/>
          <w:lang w:val="en-US"/>
        </w:rPr>
      </w:pPr>
      <w:r w:rsidRPr="00367313">
        <w:rPr>
          <w:rFonts w:cstheme="minorHAnsi"/>
          <w:lang w:val="en-US"/>
        </w:rPr>
        <w:t>Tel.: 0175-263 77 55</w:t>
      </w:r>
    </w:p>
    <w:p w14:paraId="74828A55" w14:textId="3E26EF5F" w:rsidR="00BE22C9" w:rsidRPr="00AF05E4" w:rsidRDefault="00BE22C9">
      <w:pPr>
        <w:rPr>
          <w:rFonts w:cstheme="minorHAnsi"/>
        </w:rPr>
      </w:pPr>
      <w:r w:rsidRPr="00AF05E4">
        <w:rPr>
          <w:rFonts w:cstheme="minorHAnsi"/>
        </w:rPr>
        <w:t>andrews@gruener-hering.de</w:t>
      </w:r>
    </w:p>
    <w:p w14:paraId="0B75C331" w14:textId="76B9D352" w:rsidR="00BE22C9" w:rsidRPr="00AF05E4" w:rsidRDefault="00BE22C9">
      <w:pPr>
        <w:rPr>
          <w:rFonts w:cstheme="minorHAnsi"/>
        </w:rPr>
      </w:pPr>
    </w:p>
    <w:p w14:paraId="51ECD963" w14:textId="065C9AB0" w:rsidR="00BE22C9" w:rsidRPr="00AF05E4" w:rsidRDefault="00BE22C9">
      <w:pPr>
        <w:rPr>
          <w:rFonts w:cstheme="minorHAnsi"/>
        </w:rPr>
      </w:pPr>
    </w:p>
    <w:p w14:paraId="59328065" w14:textId="01748D9E" w:rsidR="00BE22C9" w:rsidRPr="00AF05E4" w:rsidRDefault="00BE22C9">
      <w:pPr>
        <w:rPr>
          <w:rFonts w:cstheme="minorHAnsi"/>
        </w:rPr>
      </w:pPr>
    </w:p>
    <w:p w14:paraId="6F69A197" w14:textId="42690ABA" w:rsidR="00BE22C9" w:rsidRPr="00AF05E4" w:rsidRDefault="00BE22C9">
      <w:pPr>
        <w:rPr>
          <w:rFonts w:cstheme="minorHAnsi"/>
        </w:rPr>
      </w:pPr>
    </w:p>
    <w:p w14:paraId="52CD641A" w14:textId="5EAF910E" w:rsidR="00BE22C9" w:rsidRPr="00AF05E4" w:rsidRDefault="00BE22C9">
      <w:pPr>
        <w:rPr>
          <w:rFonts w:cstheme="minorHAnsi"/>
          <w:b/>
          <w:bCs/>
          <w:sz w:val="36"/>
          <w:szCs w:val="36"/>
        </w:rPr>
      </w:pPr>
      <w:r w:rsidRPr="00AF05E4">
        <w:rPr>
          <w:rFonts w:cstheme="minorHAnsi"/>
          <w:b/>
          <w:bCs/>
          <w:sz w:val="36"/>
          <w:szCs w:val="36"/>
        </w:rPr>
        <w:t>Masterarbeit</w:t>
      </w:r>
    </w:p>
    <w:p w14:paraId="105C9C42" w14:textId="4BE33F1B" w:rsidR="00BE22C9" w:rsidRPr="00AF05E4" w:rsidRDefault="00BE22C9">
      <w:pPr>
        <w:rPr>
          <w:rFonts w:cstheme="minorHAnsi"/>
        </w:rPr>
      </w:pPr>
    </w:p>
    <w:p w14:paraId="2B1AB0E5" w14:textId="77777777" w:rsidR="00BE22C9" w:rsidRPr="00AF05E4" w:rsidRDefault="00BE22C9">
      <w:pPr>
        <w:rPr>
          <w:rFonts w:cstheme="minorHAnsi"/>
        </w:rPr>
      </w:pPr>
    </w:p>
    <w:p w14:paraId="67F8D250" w14:textId="3A0105AD" w:rsidR="00BE22C9" w:rsidRPr="00AF05E4" w:rsidRDefault="00BE22C9">
      <w:pPr>
        <w:rPr>
          <w:rFonts w:cstheme="minorHAnsi"/>
        </w:rPr>
      </w:pPr>
      <w:r w:rsidRPr="00AF05E4">
        <w:rPr>
          <w:rFonts w:cstheme="minorHAnsi"/>
        </w:rPr>
        <w:t>Ausgangssituation</w:t>
      </w:r>
    </w:p>
    <w:p w14:paraId="5443986F" w14:textId="403BCB51" w:rsidR="00BE22C9" w:rsidRPr="00AF05E4" w:rsidRDefault="00BE22C9">
      <w:pPr>
        <w:rPr>
          <w:rFonts w:cstheme="minorHAnsi"/>
        </w:rPr>
      </w:pPr>
    </w:p>
    <w:p w14:paraId="50F3B8F8" w14:textId="5C5F1BE7" w:rsidR="00BE22C9" w:rsidRDefault="00BE22C9">
      <w:pPr>
        <w:rPr>
          <w:rFonts w:cstheme="minorHAnsi"/>
        </w:rPr>
      </w:pPr>
      <w:r w:rsidRPr="00AF05E4">
        <w:rPr>
          <w:rFonts w:cstheme="minorHAnsi"/>
        </w:rPr>
        <w:t xml:space="preserve">Wir </w:t>
      </w:r>
      <w:r w:rsidR="00772C75">
        <w:rPr>
          <w:rFonts w:cstheme="minorHAnsi"/>
        </w:rPr>
        <w:t xml:space="preserve">Menschen </w:t>
      </w:r>
      <w:r w:rsidRPr="00AF05E4">
        <w:rPr>
          <w:rFonts w:cstheme="minorHAnsi"/>
        </w:rPr>
        <w:t>sind dabei, unsere Lebensgrundlagen zu zerstören: Durch unseren Lebensstil und unser wirtschaftliches Handeln haben wir mittlerweile zahlreiche ökologische Grenzen überschritten</w:t>
      </w:r>
      <w:r w:rsidRPr="00AF05E4">
        <w:rPr>
          <w:rStyle w:val="FootnoteReference"/>
          <w:rFonts w:cstheme="minorHAnsi"/>
        </w:rPr>
        <w:footnoteReference w:id="1"/>
      </w:r>
      <w:r w:rsidRPr="00AF05E4">
        <w:rPr>
          <w:rFonts w:cstheme="minorHAnsi"/>
        </w:rPr>
        <w:t xml:space="preserve">. </w:t>
      </w:r>
      <w:r w:rsidR="007E4313" w:rsidRPr="00AF05E4">
        <w:rPr>
          <w:rFonts w:cstheme="minorHAnsi"/>
        </w:rPr>
        <w:t>Das hat zur Folge, dass wir mit dem Klimawandel und der schwindenden Biodiversität zwei umfassende Krisen</w:t>
      </w:r>
      <w:r w:rsidR="007E4313" w:rsidRPr="00AF05E4">
        <w:rPr>
          <w:rStyle w:val="FootnoteReference"/>
          <w:rFonts w:cstheme="minorHAnsi"/>
        </w:rPr>
        <w:footnoteReference w:id="2"/>
      </w:r>
      <w:r w:rsidR="007E4313" w:rsidRPr="00AF05E4">
        <w:rPr>
          <w:rFonts w:cstheme="minorHAnsi"/>
        </w:rPr>
        <w:t xml:space="preserve"> verursacht haben.</w:t>
      </w:r>
      <w:r w:rsidR="00772C75">
        <w:rPr>
          <w:rFonts w:cstheme="minorHAnsi"/>
        </w:rPr>
        <w:t xml:space="preserve"> </w:t>
      </w:r>
    </w:p>
    <w:p w14:paraId="47BE5A8A" w14:textId="5428C67F" w:rsidR="00772C75" w:rsidRDefault="00772C75">
      <w:pPr>
        <w:rPr>
          <w:rFonts w:cstheme="minorHAnsi"/>
        </w:rPr>
      </w:pPr>
      <w:r>
        <w:rPr>
          <w:rFonts w:cstheme="minorHAnsi"/>
        </w:rPr>
        <w:t>Diese Erkenntnis ist mittlerweile in breiten Kreisen der Gesellschaft angekommen und es gibt auf vielen Seiten und Ebenen den Versuch, etwas dagegen zu unternehmen bzw., sich vor den Folgen zu wappnen. Die Politik reagiert mit zahlreichen Eingriffen in den Markt und erlässt Gesetze und regulatorische Initiativen</w:t>
      </w:r>
      <w:r w:rsidR="003961AF">
        <w:rPr>
          <w:rFonts w:cstheme="minorHAnsi"/>
        </w:rPr>
        <w:t>;</w:t>
      </w:r>
      <w:r>
        <w:rPr>
          <w:rFonts w:cstheme="minorHAnsi"/>
        </w:rPr>
        <w:t xml:space="preserve"> die Verbraucher achten zunehmend auf nachhaltige Produkte und die Unternehmen versuchen einen Weg zu finden, um ihre „licence to operate“ zu behalten.</w:t>
      </w:r>
    </w:p>
    <w:p w14:paraId="3B53DF43" w14:textId="1BA8E11D" w:rsidR="003961AF" w:rsidRDefault="003961AF">
      <w:pPr>
        <w:rPr>
          <w:rFonts w:cstheme="minorHAnsi"/>
        </w:rPr>
      </w:pPr>
    </w:p>
    <w:p w14:paraId="38D0CBDC" w14:textId="2B201A09" w:rsidR="003961AF" w:rsidRDefault="003961AF">
      <w:pPr>
        <w:rPr>
          <w:rFonts w:cstheme="minorHAnsi"/>
        </w:rPr>
      </w:pPr>
      <w:r>
        <w:rPr>
          <w:rFonts w:cstheme="minorHAnsi"/>
        </w:rPr>
        <w:t>Diese Gruppe, also die Unternehmen, die nach Lösungen suchen, steht im Fokus dieser Arbeit. Denn:</w:t>
      </w:r>
    </w:p>
    <w:p w14:paraId="09938DCF" w14:textId="7CB3FD10" w:rsidR="003961AF" w:rsidRDefault="003961AF">
      <w:pPr>
        <w:rPr>
          <w:rFonts w:cstheme="minorHAnsi"/>
        </w:rPr>
      </w:pPr>
    </w:p>
    <w:p w14:paraId="4E7919B5" w14:textId="309179C0" w:rsidR="00514830" w:rsidRDefault="003961AF" w:rsidP="00514830">
      <w:pPr>
        <w:rPr>
          <w:rFonts w:cstheme="minorHAnsi"/>
        </w:rPr>
      </w:pPr>
      <w:r>
        <w:rPr>
          <w:rFonts w:cstheme="minorHAnsi"/>
        </w:rPr>
        <w:t xml:space="preserve">Mittlerweile gibt es auf Unternehmensebene zahlreiche Lösungen. Nicht nur in Deutschland oder Europa, sondern weltweit haben sich Unternehmen auf den Weg gemacht, Nachhaltigkeit in ihren Prozessen, Produkten und Märkten einzuführen. Mal aus voller (intrinsischer) Überzeugung, mal dem Druck von Kunden oder Gesetzen gehorchend. Mal sind die Lösungen allein aus der internen Kompetenz der Unternehmen entstanden, mal im Zusammenschluss mit anderen Unternehmen oder auch in Zusammenarbeit mit </w:t>
      </w:r>
      <w:r>
        <w:rPr>
          <w:rFonts w:cstheme="minorHAnsi"/>
        </w:rPr>
        <w:lastRenderedPageBreak/>
        <w:t>Forschungsinsti</w:t>
      </w:r>
      <w:r w:rsidR="00514830">
        <w:rPr>
          <w:rFonts w:cstheme="minorHAnsi"/>
        </w:rPr>
        <w:t xml:space="preserve">tuten oder Universitäten. Mal sind die Lösungen sehr umfassend und beziehen technische, soziale ökologische und andere Aspekte mit ein. Und mal sind es kleine Lösungen, die nur punktuell einen nachhaltigen Impact generieren. Mal werden sie nach außen kommuniziert, mal nicht. Mal gibt es spärliche Hinweise auf Webseiten, mal ausführliche Informationen. </w:t>
      </w:r>
    </w:p>
    <w:p w14:paraId="395AE14A" w14:textId="6E819B23" w:rsidR="00514830" w:rsidRDefault="00514830">
      <w:pPr>
        <w:rPr>
          <w:rFonts w:cstheme="minorHAnsi"/>
        </w:rPr>
      </w:pPr>
    </w:p>
    <w:p w14:paraId="6E2F03D3" w14:textId="77777777" w:rsidR="007351A8" w:rsidRDefault="00514830">
      <w:pPr>
        <w:rPr>
          <w:rFonts w:cstheme="minorHAnsi"/>
        </w:rPr>
      </w:pPr>
      <w:r>
        <w:rPr>
          <w:rFonts w:cstheme="minorHAnsi"/>
        </w:rPr>
        <w:t xml:space="preserve">Doch genau hier liegt das Problem: </w:t>
      </w:r>
      <w:r w:rsidR="007351A8">
        <w:rPr>
          <w:rFonts w:cstheme="minorHAnsi"/>
        </w:rPr>
        <w:t>Viele Unternehmen haben Lösung für nachhaltige Produktion und Produkte erarbeitet</w:t>
      </w:r>
      <w:r>
        <w:rPr>
          <w:rFonts w:cstheme="minorHAnsi"/>
        </w:rPr>
        <w:t xml:space="preserve">, sie liegen mittlerweile aus allen Branchen und Industrien und allen Wirtschaftsregionen der Welt vor. Aber sie sind nicht systematisch erfasst und sind nicht erschlossen. </w:t>
      </w:r>
    </w:p>
    <w:p w14:paraId="7D2983F3" w14:textId="5A9701DB" w:rsidR="00514830" w:rsidRDefault="00514830">
      <w:pPr>
        <w:rPr>
          <w:rFonts w:cstheme="minorHAnsi"/>
        </w:rPr>
      </w:pPr>
      <w:r>
        <w:rPr>
          <w:rFonts w:cstheme="minorHAnsi"/>
        </w:rPr>
        <w:t>Wenn man sich über Google, Bing usw. auf die Suche macht, findet man so gut wie keine konzisen oder konsistenten Informationen. Denn die Mechanik der Suchmaschinen richtet sich nicht nach den Bedürfnissen der Unternehmen und den Notwendigkeiten der Nachhaltigkeit.</w:t>
      </w:r>
    </w:p>
    <w:p w14:paraId="1F14282A" w14:textId="635586E2" w:rsidR="005C7AE7" w:rsidRDefault="005C7AE7">
      <w:pPr>
        <w:rPr>
          <w:rFonts w:cstheme="minorHAnsi"/>
        </w:rPr>
      </w:pPr>
    </w:p>
    <w:p w14:paraId="06E8958A" w14:textId="046AF114" w:rsidR="007351A8" w:rsidRDefault="007351A8">
      <w:pPr>
        <w:rPr>
          <w:rFonts w:cstheme="minorHAnsi"/>
        </w:rPr>
      </w:pPr>
      <w:r>
        <w:rPr>
          <w:rFonts w:cstheme="minorHAnsi"/>
        </w:rPr>
        <w:t xml:space="preserve">Das ist die eine Seite des Problems. Die andere Seite sieht so aus: Unternehmen, die sich jetzt auf den Weg machen wollen oder sollen (und das ist immer noch die Mehrzahl) haben sehr häufig keine klare Vorstellung, wie die Lösung für ihr Unternehmen aussehen könnte. Um das an einem Beispiel deutlich zu machen: Ein Unternehmen nutzt Kunststoffe für die Verpackung seiner Produkte und sucht dafür </w:t>
      </w:r>
      <w:r w:rsidR="005464BC">
        <w:rPr>
          <w:rFonts w:cstheme="minorHAnsi"/>
        </w:rPr>
        <w:t xml:space="preserve">nun </w:t>
      </w:r>
      <w:r>
        <w:rPr>
          <w:rFonts w:cstheme="minorHAnsi"/>
        </w:rPr>
        <w:t>eine Alternative. Das könnte z.B. Papier sein. Aber das ist im Grunde keine Lösung, da die Ökobilanz von Papier nicht besser als die von Kunststoff ist. Welche Lösungen</w:t>
      </w:r>
      <w:r>
        <w:rPr>
          <w:rStyle w:val="FootnoteReference"/>
          <w:rFonts w:cstheme="minorHAnsi"/>
        </w:rPr>
        <w:footnoteReference w:id="3"/>
      </w:r>
      <w:r>
        <w:rPr>
          <w:rFonts w:cstheme="minorHAnsi"/>
        </w:rPr>
        <w:t xml:space="preserve"> bieten sich </w:t>
      </w:r>
      <w:r w:rsidR="005464BC">
        <w:rPr>
          <w:rFonts w:cstheme="minorHAnsi"/>
        </w:rPr>
        <w:t xml:space="preserve">also </w:t>
      </w:r>
      <w:r>
        <w:rPr>
          <w:rFonts w:cstheme="minorHAnsi"/>
        </w:rPr>
        <w:t xml:space="preserve">noch an? </w:t>
      </w:r>
      <w:r w:rsidR="005464BC">
        <w:rPr>
          <w:rFonts w:cstheme="minorHAnsi"/>
        </w:rPr>
        <w:t>Da wären z.B. Pfandsysteme oder Mehrwegsysteme oder „Unverpackt-Lösungen“ usw. Nur sind die Lösungen in der Regel nicht im Blickfeld der Unternehmen, da sie sich am Markt in der Breite noch nicht durchgesetzt haben. Wie findet ein Unternehmen also Lösungen, die noch nicht Mainstream sind?</w:t>
      </w:r>
    </w:p>
    <w:p w14:paraId="58EA0EB5" w14:textId="2643239A" w:rsidR="005464BC" w:rsidRDefault="005464BC">
      <w:pPr>
        <w:rPr>
          <w:rFonts w:cstheme="minorHAnsi"/>
        </w:rPr>
      </w:pPr>
    </w:p>
    <w:p w14:paraId="78B9895C" w14:textId="6CE93198" w:rsidR="005464BC" w:rsidRDefault="005464BC">
      <w:pPr>
        <w:rPr>
          <w:rFonts w:cstheme="minorHAnsi"/>
        </w:rPr>
      </w:pPr>
      <w:r>
        <w:rPr>
          <w:rFonts w:cstheme="minorHAnsi"/>
        </w:rPr>
        <w:t xml:space="preserve">Das heißt, es gibt zwei unklare Situationen: </w:t>
      </w:r>
    </w:p>
    <w:p w14:paraId="4920940C" w14:textId="090DC239" w:rsidR="005464BC" w:rsidRDefault="005464BC" w:rsidP="005464BC">
      <w:pPr>
        <w:pStyle w:val="ListParagraph"/>
        <w:numPr>
          <w:ilvl w:val="0"/>
          <w:numId w:val="1"/>
        </w:numPr>
        <w:rPr>
          <w:rFonts w:cstheme="minorHAnsi"/>
        </w:rPr>
      </w:pPr>
      <w:r>
        <w:rPr>
          <w:rFonts w:cstheme="minorHAnsi"/>
        </w:rPr>
        <w:t>Unternehmen, die sich auf den Weg der Nachhaltigkeit machen wollen, haben Probleme, für sie sinnvolle Angaben zu Lösungsmodellen zu finden. Der Grund: Der Lösungsraum ist ungeordnet.</w:t>
      </w:r>
    </w:p>
    <w:p w14:paraId="6DFEFC79" w14:textId="57F0F3A1" w:rsidR="005464BC" w:rsidRDefault="005464BC" w:rsidP="005464BC">
      <w:pPr>
        <w:pStyle w:val="ListParagraph"/>
        <w:numPr>
          <w:ilvl w:val="0"/>
          <w:numId w:val="1"/>
        </w:numPr>
        <w:rPr>
          <w:rFonts w:cstheme="minorHAnsi"/>
        </w:rPr>
      </w:pPr>
      <w:r>
        <w:rPr>
          <w:rFonts w:cstheme="minorHAnsi"/>
        </w:rPr>
        <w:t>Dieselben Unternehmen haben aber auch Probleme, die Suche nach den Lösungen richtig zu formulieren. Der Grund: Die Unternehmen haben noch keine Erfahrung mit dem Lösungsraum.</w:t>
      </w:r>
    </w:p>
    <w:p w14:paraId="51BF50FD" w14:textId="692989CE" w:rsidR="005464BC" w:rsidRDefault="005464BC" w:rsidP="005464BC">
      <w:pPr>
        <w:rPr>
          <w:rFonts w:cstheme="minorHAnsi"/>
        </w:rPr>
      </w:pPr>
    </w:p>
    <w:p w14:paraId="79988218" w14:textId="77777777" w:rsidR="005464BC" w:rsidRPr="005464BC" w:rsidRDefault="005464BC" w:rsidP="005464BC">
      <w:pPr>
        <w:rPr>
          <w:rFonts w:cstheme="minorHAnsi"/>
        </w:rPr>
      </w:pPr>
    </w:p>
    <w:p w14:paraId="11E00CB3" w14:textId="77777777" w:rsidR="007351A8" w:rsidRDefault="007351A8">
      <w:pPr>
        <w:rPr>
          <w:rFonts w:cstheme="minorHAnsi"/>
        </w:rPr>
      </w:pPr>
    </w:p>
    <w:p w14:paraId="66321AB8" w14:textId="2B37E3A1" w:rsidR="00772C75" w:rsidRDefault="00772C75">
      <w:pPr>
        <w:rPr>
          <w:rFonts w:cstheme="minorHAnsi"/>
        </w:rPr>
      </w:pPr>
    </w:p>
    <w:p w14:paraId="1A2468B7" w14:textId="77777777" w:rsidR="00772C75" w:rsidRPr="00AF05E4" w:rsidRDefault="00772C75">
      <w:pPr>
        <w:rPr>
          <w:rFonts w:cstheme="minorHAnsi"/>
        </w:rPr>
      </w:pPr>
    </w:p>
    <w:p w14:paraId="1CC91668" w14:textId="77777777" w:rsidR="005464BC" w:rsidRDefault="005464BC">
      <w:pPr>
        <w:rPr>
          <w:rFonts w:cstheme="minorHAnsi"/>
        </w:rPr>
      </w:pPr>
      <w:r>
        <w:rPr>
          <w:rFonts w:cstheme="minorHAnsi"/>
        </w:rPr>
        <w:t xml:space="preserve">Die Frage, die ich Sie bitte in der Masterarbeit zu untersuchen, lautet daher: </w:t>
      </w:r>
    </w:p>
    <w:p w14:paraId="2DD35F14" w14:textId="3C6EED7F" w:rsidR="00BE22C9" w:rsidRDefault="005464BC" w:rsidP="005464BC">
      <w:pPr>
        <w:pStyle w:val="ListParagraph"/>
        <w:numPr>
          <w:ilvl w:val="0"/>
          <w:numId w:val="2"/>
        </w:numPr>
        <w:rPr>
          <w:rFonts w:cstheme="minorHAnsi"/>
        </w:rPr>
      </w:pPr>
      <w:r w:rsidRPr="005464BC">
        <w:rPr>
          <w:rFonts w:cstheme="minorHAnsi"/>
        </w:rPr>
        <w:t xml:space="preserve">Kann Machine Learning diese Situation lösen? </w:t>
      </w:r>
    </w:p>
    <w:p w14:paraId="704829DE" w14:textId="041B064B" w:rsidR="005464BC" w:rsidRDefault="005464BC" w:rsidP="005464BC">
      <w:pPr>
        <w:pStyle w:val="ListParagraph"/>
        <w:numPr>
          <w:ilvl w:val="0"/>
          <w:numId w:val="2"/>
        </w:numPr>
        <w:rPr>
          <w:rFonts w:cstheme="minorHAnsi"/>
        </w:rPr>
      </w:pPr>
      <w:r>
        <w:rPr>
          <w:rFonts w:cstheme="minorHAnsi"/>
        </w:rPr>
        <w:t>Wenn ja, wo kann sie ansetzen? Mit welchen Mechaniken</w:t>
      </w:r>
      <w:r w:rsidR="002070AB">
        <w:rPr>
          <w:rFonts w:cstheme="minorHAnsi"/>
        </w:rPr>
        <w:t>, Tools oder Ansätzen könnte Machine Learning arbeiten?</w:t>
      </w:r>
    </w:p>
    <w:p w14:paraId="1BCD1848" w14:textId="3F1A6148" w:rsidR="000D3CC7" w:rsidRDefault="000D3CC7" w:rsidP="005464BC">
      <w:pPr>
        <w:pStyle w:val="ListParagraph"/>
        <w:numPr>
          <w:ilvl w:val="0"/>
          <w:numId w:val="2"/>
        </w:numPr>
        <w:rPr>
          <w:rFonts w:cstheme="minorHAnsi"/>
        </w:rPr>
      </w:pPr>
      <w:r>
        <w:rPr>
          <w:rFonts w:cstheme="minorHAnsi"/>
        </w:rPr>
        <w:t>Wie könnte eine Suchabfrage aufgebaut sein, die zumindest eine der unklaren Situationen, wenn nicht beide berücksichtigen kann?</w:t>
      </w:r>
    </w:p>
    <w:p w14:paraId="5EE595F6" w14:textId="28B6F248" w:rsidR="002070AB" w:rsidRDefault="002070AB" w:rsidP="002070AB">
      <w:pPr>
        <w:rPr>
          <w:rFonts w:cstheme="minorHAnsi"/>
        </w:rPr>
      </w:pPr>
    </w:p>
    <w:p w14:paraId="0D798DEC" w14:textId="3D15C619" w:rsidR="002070AB" w:rsidRDefault="000D3CC7" w:rsidP="002070AB">
      <w:pPr>
        <w:rPr>
          <w:rFonts w:cstheme="minorHAnsi"/>
        </w:rPr>
      </w:pPr>
      <w:r>
        <w:rPr>
          <w:rFonts w:cstheme="minorHAnsi"/>
        </w:rPr>
        <w:t>Oben habe ich von zahlreichen Lösungen geschrieben, die die Unternehmen mittlerweile entwickelt haben. Davon weiß ich, weil es verschiedene Datenbanken gibt, in denen sich einige Lösungen finden lassen:</w:t>
      </w:r>
    </w:p>
    <w:p w14:paraId="075D75D7" w14:textId="277E7AE5" w:rsidR="000D3CC7" w:rsidRDefault="000D3CC7" w:rsidP="002070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375"/>
        <w:gridCol w:w="1470"/>
        <w:gridCol w:w="3781"/>
        <w:gridCol w:w="914"/>
        <w:gridCol w:w="1413"/>
        <w:gridCol w:w="1119"/>
      </w:tblGrid>
      <w:tr w:rsidR="000D3CC7" w:rsidRPr="000D3CC7" w14:paraId="1F69ED01" w14:textId="77777777" w:rsidTr="000D3CC7">
        <w:trPr>
          <w:trHeight w:val="1020"/>
        </w:trPr>
        <w:tc>
          <w:tcPr>
            <w:tcW w:w="206" w:type="pct"/>
            <w:tcBorders>
              <w:top w:val="nil"/>
              <w:left w:val="nil"/>
              <w:bottom w:val="nil"/>
              <w:right w:val="nil"/>
            </w:tcBorders>
            <w:shd w:val="clear" w:color="auto" w:fill="auto"/>
            <w:noWrap/>
            <w:vAlign w:val="center"/>
            <w:hideMark/>
          </w:tcPr>
          <w:p w14:paraId="4F4BE221" w14:textId="77777777" w:rsidR="000D3CC7" w:rsidRPr="000D3CC7" w:rsidRDefault="000D3CC7" w:rsidP="000D3CC7">
            <w:pPr>
              <w:rPr>
                <w:rFonts w:ascii="Calibri" w:eastAsia="Times New Roman" w:hAnsi="Calibri" w:cs="Calibri"/>
                <w:b/>
                <w:bCs/>
                <w:color w:val="000000"/>
                <w:lang w:eastAsia="de-DE"/>
              </w:rPr>
            </w:pPr>
            <w:r w:rsidRPr="000D3CC7">
              <w:rPr>
                <w:rFonts w:ascii="Calibri" w:eastAsia="Times New Roman" w:hAnsi="Calibri" w:cs="Calibri"/>
                <w:b/>
                <w:bCs/>
                <w:color w:val="000000"/>
                <w:lang w:eastAsia="de-DE"/>
              </w:rPr>
              <w:t>Nr.</w:t>
            </w:r>
          </w:p>
        </w:tc>
        <w:tc>
          <w:tcPr>
            <w:tcW w:w="810" w:type="pct"/>
            <w:tcBorders>
              <w:top w:val="nil"/>
              <w:left w:val="nil"/>
              <w:bottom w:val="nil"/>
              <w:right w:val="nil"/>
            </w:tcBorders>
            <w:shd w:val="clear" w:color="auto" w:fill="auto"/>
            <w:noWrap/>
            <w:vAlign w:val="center"/>
            <w:hideMark/>
          </w:tcPr>
          <w:p w14:paraId="2D2EEAD9" w14:textId="77777777" w:rsidR="000D3CC7" w:rsidRPr="000D3CC7" w:rsidRDefault="000D3CC7" w:rsidP="000D3CC7">
            <w:pPr>
              <w:rPr>
                <w:rFonts w:ascii="Calibri" w:eastAsia="Times New Roman" w:hAnsi="Calibri" w:cs="Calibri"/>
                <w:b/>
                <w:bCs/>
                <w:color w:val="000000"/>
                <w:lang w:eastAsia="de-DE"/>
              </w:rPr>
            </w:pPr>
            <w:r w:rsidRPr="000D3CC7">
              <w:rPr>
                <w:rFonts w:ascii="Calibri" w:eastAsia="Times New Roman" w:hAnsi="Calibri" w:cs="Calibri"/>
                <w:b/>
                <w:bCs/>
                <w:color w:val="000000"/>
                <w:lang w:eastAsia="de-DE"/>
              </w:rPr>
              <w:t>Namen DB</w:t>
            </w:r>
          </w:p>
        </w:tc>
        <w:tc>
          <w:tcPr>
            <w:tcW w:w="2084" w:type="pct"/>
            <w:tcBorders>
              <w:top w:val="nil"/>
              <w:left w:val="nil"/>
              <w:bottom w:val="nil"/>
              <w:right w:val="nil"/>
            </w:tcBorders>
            <w:shd w:val="clear" w:color="auto" w:fill="auto"/>
            <w:noWrap/>
            <w:vAlign w:val="center"/>
            <w:hideMark/>
          </w:tcPr>
          <w:p w14:paraId="7BF45F05" w14:textId="77777777" w:rsidR="000D3CC7" w:rsidRPr="000D3CC7" w:rsidRDefault="000D3CC7" w:rsidP="000D3CC7">
            <w:pPr>
              <w:rPr>
                <w:rFonts w:ascii="Calibri" w:eastAsia="Times New Roman" w:hAnsi="Calibri" w:cs="Calibri"/>
                <w:b/>
                <w:bCs/>
                <w:color w:val="000000"/>
                <w:lang w:eastAsia="de-DE"/>
              </w:rPr>
            </w:pPr>
            <w:r w:rsidRPr="000D3CC7">
              <w:rPr>
                <w:rFonts w:ascii="Calibri" w:eastAsia="Times New Roman" w:hAnsi="Calibri" w:cs="Calibri"/>
                <w:b/>
                <w:bCs/>
                <w:color w:val="000000"/>
                <w:lang w:eastAsia="de-DE"/>
              </w:rPr>
              <w:t>Link</w:t>
            </w:r>
          </w:p>
        </w:tc>
        <w:tc>
          <w:tcPr>
            <w:tcW w:w="504" w:type="pct"/>
            <w:tcBorders>
              <w:top w:val="nil"/>
              <w:left w:val="nil"/>
              <w:bottom w:val="nil"/>
              <w:right w:val="nil"/>
            </w:tcBorders>
            <w:shd w:val="clear" w:color="auto" w:fill="auto"/>
            <w:vAlign w:val="center"/>
            <w:hideMark/>
          </w:tcPr>
          <w:p w14:paraId="68EE3B00" w14:textId="11102AC3" w:rsidR="000D3CC7" w:rsidRPr="000D3CC7" w:rsidRDefault="000D3CC7" w:rsidP="000D3CC7">
            <w:pPr>
              <w:rPr>
                <w:rFonts w:ascii="Calibri" w:eastAsia="Times New Roman" w:hAnsi="Calibri" w:cs="Calibri"/>
                <w:b/>
                <w:bCs/>
                <w:color w:val="000000"/>
                <w:lang w:eastAsia="de-DE"/>
              </w:rPr>
            </w:pPr>
            <w:r w:rsidRPr="000D3CC7">
              <w:rPr>
                <w:rFonts w:ascii="Calibri" w:eastAsia="Times New Roman" w:hAnsi="Calibri" w:cs="Calibri"/>
                <w:b/>
                <w:bCs/>
                <w:color w:val="000000"/>
                <w:lang w:eastAsia="de-DE"/>
              </w:rPr>
              <w:t>Monat, wann a</w:t>
            </w:r>
            <w:r>
              <w:rPr>
                <w:rFonts w:ascii="Calibri" w:eastAsia="Times New Roman" w:hAnsi="Calibri" w:cs="Calibri"/>
                <w:b/>
                <w:bCs/>
                <w:color w:val="000000"/>
                <w:lang w:eastAsia="de-DE"/>
              </w:rPr>
              <w:t>b</w:t>
            </w:r>
            <w:r w:rsidRPr="000D3CC7">
              <w:rPr>
                <w:rFonts w:ascii="Calibri" w:eastAsia="Times New Roman" w:hAnsi="Calibri" w:cs="Calibri"/>
                <w:b/>
                <w:bCs/>
                <w:color w:val="000000"/>
                <w:lang w:eastAsia="de-DE"/>
              </w:rPr>
              <w:t>gerufen</w:t>
            </w:r>
          </w:p>
        </w:tc>
        <w:tc>
          <w:tcPr>
            <w:tcW w:w="779" w:type="pct"/>
            <w:tcBorders>
              <w:top w:val="nil"/>
              <w:left w:val="nil"/>
              <w:bottom w:val="nil"/>
              <w:right w:val="nil"/>
            </w:tcBorders>
            <w:shd w:val="clear" w:color="auto" w:fill="auto"/>
            <w:noWrap/>
            <w:vAlign w:val="center"/>
            <w:hideMark/>
          </w:tcPr>
          <w:p w14:paraId="165A5654" w14:textId="77777777" w:rsidR="000D3CC7" w:rsidRPr="000D3CC7" w:rsidRDefault="000D3CC7" w:rsidP="000D3CC7">
            <w:pPr>
              <w:rPr>
                <w:rFonts w:ascii="Calibri" w:eastAsia="Times New Roman" w:hAnsi="Calibri" w:cs="Calibri"/>
                <w:b/>
                <w:bCs/>
                <w:color w:val="000000"/>
                <w:lang w:eastAsia="de-DE"/>
              </w:rPr>
            </w:pPr>
            <w:r w:rsidRPr="000D3CC7">
              <w:rPr>
                <w:rFonts w:ascii="Calibri" w:eastAsia="Times New Roman" w:hAnsi="Calibri" w:cs="Calibri"/>
                <w:b/>
                <w:bCs/>
                <w:color w:val="000000"/>
                <w:lang w:eastAsia="de-DE"/>
              </w:rPr>
              <w:t>Anzahl Lösungen</w:t>
            </w:r>
          </w:p>
        </w:tc>
        <w:tc>
          <w:tcPr>
            <w:tcW w:w="617" w:type="pct"/>
            <w:tcBorders>
              <w:top w:val="nil"/>
              <w:left w:val="nil"/>
              <w:bottom w:val="nil"/>
              <w:right w:val="nil"/>
            </w:tcBorders>
            <w:shd w:val="clear" w:color="auto" w:fill="auto"/>
            <w:noWrap/>
            <w:vAlign w:val="center"/>
            <w:hideMark/>
          </w:tcPr>
          <w:p w14:paraId="22AE9A80" w14:textId="77777777" w:rsidR="000D3CC7" w:rsidRPr="000D3CC7" w:rsidRDefault="000D3CC7" w:rsidP="000D3CC7">
            <w:pPr>
              <w:rPr>
                <w:rFonts w:ascii="Calibri" w:eastAsia="Times New Roman" w:hAnsi="Calibri" w:cs="Calibri"/>
                <w:b/>
                <w:bCs/>
                <w:color w:val="000000"/>
                <w:lang w:eastAsia="de-DE"/>
              </w:rPr>
            </w:pPr>
            <w:r w:rsidRPr="000D3CC7">
              <w:rPr>
                <w:rFonts w:ascii="Calibri" w:eastAsia="Times New Roman" w:hAnsi="Calibri" w:cs="Calibri"/>
                <w:b/>
                <w:bCs/>
                <w:color w:val="000000"/>
                <w:lang w:eastAsia="de-DE"/>
              </w:rPr>
              <w:t>Region</w:t>
            </w:r>
          </w:p>
        </w:tc>
      </w:tr>
      <w:tr w:rsidR="000D3CC7" w:rsidRPr="000D3CC7" w14:paraId="0B7C533C" w14:textId="77777777" w:rsidTr="000D3CC7">
        <w:trPr>
          <w:trHeight w:val="680"/>
        </w:trPr>
        <w:tc>
          <w:tcPr>
            <w:tcW w:w="206" w:type="pct"/>
            <w:tcBorders>
              <w:top w:val="nil"/>
              <w:left w:val="nil"/>
              <w:bottom w:val="nil"/>
              <w:right w:val="nil"/>
            </w:tcBorders>
            <w:shd w:val="clear" w:color="auto" w:fill="auto"/>
            <w:noWrap/>
            <w:vAlign w:val="center"/>
            <w:hideMark/>
          </w:tcPr>
          <w:p w14:paraId="3DB6044C"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1</w:t>
            </w:r>
          </w:p>
        </w:tc>
        <w:tc>
          <w:tcPr>
            <w:tcW w:w="810" w:type="pct"/>
            <w:tcBorders>
              <w:top w:val="nil"/>
              <w:left w:val="nil"/>
              <w:bottom w:val="nil"/>
              <w:right w:val="nil"/>
            </w:tcBorders>
            <w:shd w:val="clear" w:color="auto" w:fill="auto"/>
            <w:vAlign w:val="center"/>
            <w:hideMark/>
          </w:tcPr>
          <w:p w14:paraId="0ACFB5A6"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Circit</w:t>
            </w:r>
          </w:p>
        </w:tc>
        <w:tc>
          <w:tcPr>
            <w:tcW w:w="2084" w:type="pct"/>
            <w:tcBorders>
              <w:top w:val="nil"/>
              <w:left w:val="nil"/>
              <w:bottom w:val="nil"/>
              <w:right w:val="nil"/>
            </w:tcBorders>
            <w:shd w:val="clear" w:color="auto" w:fill="auto"/>
            <w:vAlign w:val="center"/>
            <w:hideMark/>
          </w:tcPr>
          <w:p w14:paraId="5D785335" w14:textId="77777777" w:rsidR="000D3CC7" w:rsidRPr="000D3CC7" w:rsidRDefault="00000000" w:rsidP="000D3CC7">
            <w:pPr>
              <w:rPr>
                <w:rFonts w:ascii="Calibri" w:eastAsia="Times New Roman" w:hAnsi="Calibri" w:cs="Calibri"/>
                <w:color w:val="0563C1"/>
                <w:u w:val="single"/>
                <w:lang w:eastAsia="de-DE"/>
              </w:rPr>
            </w:pPr>
            <w:hyperlink r:id="rId7" w:history="1">
              <w:r w:rsidR="000D3CC7" w:rsidRPr="000D3CC7">
                <w:rPr>
                  <w:rFonts w:ascii="Calibri" w:eastAsia="Times New Roman" w:hAnsi="Calibri" w:cs="Calibri"/>
                  <w:color w:val="0563C1"/>
                  <w:u w:val="single"/>
                  <w:lang w:eastAsia="de-DE"/>
                </w:rPr>
                <w:t>https://circitnord.com/inspiration-cases/</w:t>
              </w:r>
            </w:hyperlink>
          </w:p>
        </w:tc>
        <w:tc>
          <w:tcPr>
            <w:tcW w:w="504" w:type="pct"/>
            <w:tcBorders>
              <w:top w:val="nil"/>
              <w:left w:val="nil"/>
              <w:bottom w:val="nil"/>
              <w:right w:val="nil"/>
            </w:tcBorders>
            <w:shd w:val="clear" w:color="auto" w:fill="auto"/>
            <w:noWrap/>
            <w:vAlign w:val="center"/>
            <w:hideMark/>
          </w:tcPr>
          <w:p w14:paraId="6C1CF10B"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2D581634"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50</w:t>
            </w:r>
          </w:p>
        </w:tc>
        <w:tc>
          <w:tcPr>
            <w:tcW w:w="617" w:type="pct"/>
            <w:tcBorders>
              <w:top w:val="nil"/>
              <w:left w:val="nil"/>
              <w:bottom w:val="nil"/>
              <w:right w:val="nil"/>
            </w:tcBorders>
            <w:shd w:val="clear" w:color="auto" w:fill="auto"/>
            <w:noWrap/>
            <w:vAlign w:val="center"/>
            <w:hideMark/>
          </w:tcPr>
          <w:p w14:paraId="27588F40"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Skandinavien</w:t>
            </w:r>
          </w:p>
        </w:tc>
      </w:tr>
      <w:tr w:rsidR="000D3CC7" w:rsidRPr="000D3CC7" w14:paraId="6FC36076" w14:textId="77777777" w:rsidTr="000D3CC7">
        <w:trPr>
          <w:trHeight w:val="340"/>
        </w:trPr>
        <w:tc>
          <w:tcPr>
            <w:tcW w:w="206" w:type="pct"/>
            <w:tcBorders>
              <w:top w:val="nil"/>
              <w:left w:val="nil"/>
              <w:bottom w:val="nil"/>
              <w:right w:val="nil"/>
            </w:tcBorders>
            <w:shd w:val="clear" w:color="auto" w:fill="auto"/>
            <w:noWrap/>
            <w:vAlign w:val="center"/>
            <w:hideMark/>
          </w:tcPr>
          <w:p w14:paraId="3B91D520"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2</w:t>
            </w:r>
          </w:p>
        </w:tc>
        <w:tc>
          <w:tcPr>
            <w:tcW w:w="810" w:type="pct"/>
            <w:tcBorders>
              <w:top w:val="nil"/>
              <w:left w:val="nil"/>
              <w:bottom w:val="nil"/>
              <w:right w:val="nil"/>
            </w:tcBorders>
            <w:shd w:val="clear" w:color="auto" w:fill="auto"/>
            <w:vAlign w:val="center"/>
            <w:hideMark/>
          </w:tcPr>
          <w:p w14:paraId="64AA0C88"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Solar Impulse Foundation</w:t>
            </w:r>
          </w:p>
        </w:tc>
        <w:tc>
          <w:tcPr>
            <w:tcW w:w="2084" w:type="pct"/>
            <w:tcBorders>
              <w:top w:val="nil"/>
              <w:left w:val="nil"/>
              <w:bottom w:val="nil"/>
              <w:right w:val="nil"/>
            </w:tcBorders>
            <w:shd w:val="clear" w:color="auto" w:fill="auto"/>
            <w:noWrap/>
            <w:vAlign w:val="center"/>
            <w:hideMark/>
          </w:tcPr>
          <w:p w14:paraId="6AAFAA6D" w14:textId="77777777" w:rsidR="000D3CC7" w:rsidRPr="000D3CC7" w:rsidRDefault="00000000" w:rsidP="000D3CC7">
            <w:pPr>
              <w:rPr>
                <w:rFonts w:ascii="Calibri" w:eastAsia="Times New Roman" w:hAnsi="Calibri" w:cs="Calibri"/>
                <w:color w:val="0563C1"/>
                <w:u w:val="single"/>
                <w:lang w:eastAsia="de-DE"/>
              </w:rPr>
            </w:pPr>
            <w:hyperlink r:id="rId8" w:history="1">
              <w:r w:rsidR="000D3CC7" w:rsidRPr="000D3CC7">
                <w:rPr>
                  <w:rFonts w:ascii="Calibri" w:eastAsia="Times New Roman" w:hAnsi="Calibri" w:cs="Calibri"/>
                  <w:color w:val="0563C1"/>
                  <w:u w:val="single"/>
                  <w:lang w:eastAsia="de-DE"/>
                </w:rPr>
                <w:t>Solutions Explorer (solarimpulse.com)</w:t>
              </w:r>
            </w:hyperlink>
          </w:p>
        </w:tc>
        <w:tc>
          <w:tcPr>
            <w:tcW w:w="504" w:type="pct"/>
            <w:tcBorders>
              <w:top w:val="nil"/>
              <w:left w:val="nil"/>
              <w:bottom w:val="nil"/>
              <w:right w:val="nil"/>
            </w:tcBorders>
            <w:shd w:val="clear" w:color="auto" w:fill="auto"/>
            <w:noWrap/>
            <w:vAlign w:val="center"/>
            <w:hideMark/>
          </w:tcPr>
          <w:p w14:paraId="7029FC73"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15C6B45A"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1.424</w:t>
            </w:r>
          </w:p>
        </w:tc>
        <w:tc>
          <w:tcPr>
            <w:tcW w:w="617" w:type="pct"/>
            <w:tcBorders>
              <w:top w:val="nil"/>
              <w:left w:val="nil"/>
              <w:bottom w:val="nil"/>
              <w:right w:val="nil"/>
            </w:tcBorders>
            <w:shd w:val="clear" w:color="auto" w:fill="auto"/>
            <w:noWrap/>
            <w:vAlign w:val="center"/>
            <w:hideMark/>
          </w:tcPr>
          <w:p w14:paraId="03019BD1"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Weltweit</w:t>
            </w:r>
          </w:p>
        </w:tc>
      </w:tr>
      <w:tr w:rsidR="000D3CC7" w:rsidRPr="000D3CC7" w14:paraId="05FFDFC2" w14:textId="77777777" w:rsidTr="000D3CC7">
        <w:trPr>
          <w:trHeight w:val="340"/>
        </w:trPr>
        <w:tc>
          <w:tcPr>
            <w:tcW w:w="206" w:type="pct"/>
            <w:tcBorders>
              <w:top w:val="nil"/>
              <w:left w:val="nil"/>
              <w:bottom w:val="nil"/>
              <w:right w:val="nil"/>
            </w:tcBorders>
            <w:shd w:val="clear" w:color="auto" w:fill="auto"/>
            <w:noWrap/>
            <w:vAlign w:val="center"/>
            <w:hideMark/>
          </w:tcPr>
          <w:p w14:paraId="35589046"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3</w:t>
            </w:r>
          </w:p>
        </w:tc>
        <w:tc>
          <w:tcPr>
            <w:tcW w:w="810" w:type="pct"/>
            <w:tcBorders>
              <w:top w:val="nil"/>
              <w:left w:val="nil"/>
              <w:bottom w:val="nil"/>
              <w:right w:val="nil"/>
            </w:tcBorders>
            <w:shd w:val="clear" w:color="auto" w:fill="auto"/>
            <w:vAlign w:val="center"/>
            <w:hideMark/>
          </w:tcPr>
          <w:p w14:paraId="21A38C26"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Wipo Green</w:t>
            </w:r>
          </w:p>
        </w:tc>
        <w:tc>
          <w:tcPr>
            <w:tcW w:w="2084" w:type="pct"/>
            <w:tcBorders>
              <w:top w:val="nil"/>
              <w:left w:val="nil"/>
              <w:bottom w:val="nil"/>
              <w:right w:val="nil"/>
            </w:tcBorders>
            <w:shd w:val="clear" w:color="auto" w:fill="auto"/>
            <w:noWrap/>
            <w:vAlign w:val="center"/>
            <w:hideMark/>
          </w:tcPr>
          <w:p w14:paraId="1A44428F" w14:textId="77777777" w:rsidR="000D3CC7" w:rsidRPr="000D3CC7" w:rsidRDefault="00000000" w:rsidP="000D3CC7">
            <w:pPr>
              <w:rPr>
                <w:rFonts w:ascii="Calibri" w:eastAsia="Times New Roman" w:hAnsi="Calibri" w:cs="Calibri"/>
                <w:color w:val="0563C1"/>
                <w:u w:val="single"/>
                <w:lang w:eastAsia="de-DE"/>
              </w:rPr>
            </w:pPr>
            <w:hyperlink r:id="rId9" w:history="1">
              <w:r w:rsidR="000D3CC7" w:rsidRPr="000D3CC7">
                <w:rPr>
                  <w:rFonts w:ascii="Calibri" w:eastAsia="Times New Roman" w:hAnsi="Calibri" w:cs="Calibri"/>
                  <w:color w:val="0563C1"/>
                  <w:u w:val="single"/>
                  <w:lang w:eastAsia="de-DE"/>
                </w:rPr>
                <w:t>Wipogreen Database</w:t>
              </w:r>
            </w:hyperlink>
          </w:p>
        </w:tc>
        <w:tc>
          <w:tcPr>
            <w:tcW w:w="504" w:type="pct"/>
            <w:tcBorders>
              <w:top w:val="nil"/>
              <w:left w:val="nil"/>
              <w:bottom w:val="nil"/>
              <w:right w:val="nil"/>
            </w:tcBorders>
            <w:shd w:val="clear" w:color="auto" w:fill="auto"/>
            <w:noWrap/>
            <w:vAlign w:val="center"/>
            <w:hideMark/>
          </w:tcPr>
          <w:p w14:paraId="47BA16A1"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4902FE8C" w14:textId="77777777" w:rsidR="000D3CC7" w:rsidRPr="000D3CC7" w:rsidRDefault="000D3CC7" w:rsidP="000D3CC7">
            <w:pPr>
              <w:rPr>
                <w:rFonts w:ascii="Calibri" w:eastAsia="Times New Roman" w:hAnsi="Calibri" w:cs="Calibri"/>
                <w:color w:val="000000"/>
                <w:lang w:eastAsia="de-DE"/>
              </w:rPr>
            </w:pPr>
          </w:p>
        </w:tc>
        <w:tc>
          <w:tcPr>
            <w:tcW w:w="617" w:type="pct"/>
            <w:tcBorders>
              <w:top w:val="nil"/>
              <w:left w:val="nil"/>
              <w:bottom w:val="nil"/>
              <w:right w:val="nil"/>
            </w:tcBorders>
            <w:shd w:val="clear" w:color="auto" w:fill="auto"/>
            <w:noWrap/>
            <w:vAlign w:val="center"/>
            <w:hideMark/>
          </w:tcPr>
          <w:p w14:paraId="12EC1575"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Weltweit</w:t>
            </w:r>
          </w:p>
        </w:tc>
      </w:tr>
      <w:tr w:rsidR="000D3CC7" w:rsidRPr="000D3CC7" w14:paraId="56E2C126" w14:textId="77777777" w:rsidTr="000D3CC7">
        <w:trPr>
          <w:trHeight w:val="1020"/>
        </w:trPr>
        <w:tc>
          <w:tcPr>
            <w:tcW w:w="206" w:type="pct"/>
            <w:tcBorders>
              <w:top w:val="nil"/>
              <w:left w:val="nil"/>
              <w:bottom w:val="nil"/>
              <w:right w:val="nil"/>
            </w:tcBorders>
            <w:shd w:val="clear" w:color="auto" w:fill="auto"/>
            <w:noWrap/>
            <w:vAlign w:val="center"/>
            <w:hideMark/>
          </w:tcPr>
          <w:p w14:paraId="4437B612"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4</w:t>
            </w:r>
          </w:p>
        </w:tc>
        <w:tc>
          <w:tcPr>
            <w:tcW w:w="810" w:type="pct"/>
            <w:tcBorders>
              <w:top w:val="nil"/>
              <w:left w:val="nil"/>
              <w:bottom w:val="nil"/>
              <w:right w:val="nil"/>
            </w:tcBorders>
            <w:shd w:val="clear" w:color="auto" w:fill="auto"/>
            <w:vAlign w:val="center"/>
            <w:hideMark/>
          </w:tcPr>
          <w:p w14:paraId="2850AAE8" w14:textId="77777777" w:rsidR="000D3CC7" w:rsidRPr="000D3CC7" w:rsidRDefault="000D3CC7" w:rsidP="000D3CC7">
            <w:pPr>
              <w:rPr>
                <w:rFonts w:ascii="Calibri" w:eastAsia="Times New Roman" w:hAnsi="Calibri" w:cs="Calibri"/>
                <w:color w:val="000000"/>
                <w:lang w:val="en-US" w:eastAsia="de-DE"/>
              </w:rPr>
            </w:pPr>
            <w:r w:rsidRPr="000D3CC7">
              <w:rPr>
                <w:rFonts w:ascii="Calibri" w:eastAsia="Times New Roman" w:hAnsi="Calibri" w:cs="Calibri"/>
                <w:color w:val="000000"/>
                <w:lang w:val="en-US" w:eastAsia="de-DE"/>
              </w:rPr>
              <w:t>Circular Economy SMEs across Europe</w:t>
            </w:r>
          </w:p>
        </w:tc>
        <w:tc>
          <w:tcPr>
            <w:tcW w:w="2084" w:type="pct"/>
            <w:tcBorders>
              <w:top w:val="nil"/>
              <w:left w:val="nil"/>
              <w:bottom w:val="nil"/>
              <w:right w:val="nil"/>
            </w:tcBorders>
            <w:shd w:val="clear" w:color="auto" w:fill="auto"/>
            <w:vAlign w:val="center"/>
            <w:hideMark/>
          </w:tcPr>
          <w:p w14:paraId="39B93C01" w14:textId="77777777" w:rsidR="000D3CC7" w:rsidRPr="000D3CC7" w:rsidRDefault="00000000" w:rsidP="000D3CC7">
            <w:pPr>
              <w:rPr>
                <w:rFonts w:ascii="Calibri" w:eastAsia="Times New Roman" w:hAnsi="Calibri" w:cs="Calibri"/>
                <w:color w:val="0563C1"/>
                <w:u w:val="single"/>
                <w:lang w:val="en-US" w:eastAsia="de-DE"/>
              </w:rPr>
            </w:pPr>
            <w:hyperlink r:id="rId10" w:history="1">
              <w:r w:rsidR="000D3CC7" w:rsidRPr="000D3CC7">
                <w:rPr>
                  <w:rFonts w:ascii="Calibri" w:eastAsia="Times New Roman" w:hAnsi="Calibri" w:cs="Calibri"/>
                  <w:color w:val="0563C1"/>
                  <w:u w:val="single"/>
                  <w:lang w:val="en-US" w:eastAsia="de-DE"/>
                </w:rPr>
                <w:t>Circular Economy SMEs across Europe - Good practices from Barcelona to Bottrop | Marketplace (b2match.io)</w:t>
              </w:r>
            </w:hyperlink>
          </w:p>
        </w:tc>
        <w:tc>
          <w:tcPr>
            <w:tcW w:w="504" w:type="pct"/>
            <w:tcBorders>
              <w:top w:val="nil"/>
              <w:left w:val="nil"/>
              <w:bottom w:val="nil"/>
              <w:right w:val="nil"/>
            </w:tcBorders>
            <w:shd w:val="clear" w:color="auto" w:fill="auto"/>
            <w:noWrap/>
            <w:vAlign w:val="center"/>
            <w:hideMark/>
          </w:tcPr>
          <w:p w14:paraId="123FD546"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35E588EA"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75</w:t>
            </w:r>
          </w:p>
        </w:tc>
        <w:tc>
          <w:tcPr>
            <w:tcW w:w="617" w:type="pct"/>
            <w:tcBorders>
              <w:top w:val="nil"/>
              <w:left w:val="nil"/>
              <w:bottom w:val="nil"/>
              <w:right w:val="nil"/>
            </w:tcBorders>
            <w:shd w:val="clear" w:color="auto" w:fill="auto"/>
            <w:noWrap/>
            <w:vAlign w:val="center"/>
            <w:hideMark/>
          </w:tcPr>
          <w:p w14:paraId="41C25279"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Europa</w:t>
            </w:r>
          </w:p>
        </w:tc>
      </w:tr>
      <w:tr w:rsidR="000D3CC7" w:rsidRPr="000D3CC7" w14:paraId="4811C3AB" w14:textId="77777777" w:rsidTr="000D3CC7">
        <w:trPr>
          <w:trHeight w:val="680"/>
        </w:trPr>
        <w:tc>
          <w:tcPr>
            <w:tcW w:w="206" w:type="pct"/>
            <w:tcBorders>
              <w:top w:val="nil"/>
              <w:left w:val="nil"/>
              <w:bottom w:val="nil"/>
              <w:right w:val="nil"/>
            </w:tcBorders>
            <w:shd w:val="clear" w:color="auto" w:fill="auto"/>
            <w:noWrap/>
            <w:vAlign w:val="center"/>
            <w:hideMark/>
          </w:tcPr>
          <w:p w14:paraId="5418BCCC"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5</w:t>
            </w:r>
          </w:p>
        </w:tc>
        <w:tc>
          <w:tcPr>
            <w:tcW w:w="810" w:type="pct"/>
            <w:tcBorders>
              <w:top w:val="nil"/>
              <w:left w:val="nil"/>
              <w:bottom w:val="nil"/>
              <w:right w:val="nil"/>
            </w:tcBorders>
            <w:shd w:val="clear" w:color="auto" w:fill="auto"/>
            <w:vAlign w:val="center"/>
            <w:hideMark/>
          </w:tcPr>
          <w:p w14:paraId="540FD0D3"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Green Biz</w:t>
            </w:r>
          </w:p>
        </w:tc>
        <w:tc>
          <w:tcPr>
            <w:tcW w:w="2084" w:type="pct"/>
            <w:tcBorders>
              <w:top w:val="nil"/>
              <w:left w:val="nil"/>
              <w:bottom w:val="nil"/>
              <w:right w:val="nil"/>
            </w:tcBorders>
            <w:shd w:val="clear" w:color="auto" w:fill="auto"/>
            <w:vAlign w:val="center"/>
            <w:hideMark/>
          </w:tcPr>
          <w:p w14:paraId="7DCB0C02" w14:textId="77777777" w:rsidR="000D3CC7" w:rsidRPr="000D3CC7" w:rsidRDefault="00000000" w:rsidP="000D3CC7">
            <w:pPr>
              <w:rPr>
                <w:rFonts w:ascii="Calibri" w:eastAsia="Times New Roman" w:hAnsi="Calibri" w:cs="Calibri"/>
                <w:color w:val="0563C1"/>
                <w:u w:val="single"/>
                <w:lang w:eastAsia="de-DE"/>
              </w:rPr>
            </w:pPr>
            <w:hyperlink r:id="rId11" w:history="1">
              <w:r w:rsidR="000D3CC7" w:rsidRPr="000D3CC7">
                <w:rPr>
                  <w:rFonts w:ascii="Calibri" w:eastAsia="Times New Roman" w:hAnsi="Calibri" w:cs="Calibri"/>
                  <w:color w:val="0563C1"/>
                  <w:u w:val="single"/>
                  <w:lang w:eastAsia="de-DE"/>
                </w:rPr>
                <w:t>https://www.greenbiz.com/collections/circular-economy</w:t>
              </w:r>
            </w:hyperlink>
          </w:p>
        </w:tc>
        <w:tc>
          <w:tcPr>
            <w:tcW w:w="504" w:type="pct"/>
            <w:tcBorders>
              <w:top w:val="nil"/>
              <w:left w:val="nil"/>
              <w:bottom w:val="nil"/>
              <w:right w:val="nil"/>
            </w:tcBorders>
            <w:shd w:val="clear" w:color="auto" w:fill="auto"/>
            <w:noWrap/>
            <w:vAlign w:val="center"/>
            <w:hideMark/>
          </w:tcPr>
          <w:p w14:paraId="7198B55D"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0A72AEBE" w14:textId="77777777" w:rsidR="000D3CC7" w:rsidRPr="000D3CC7" w:rsidRDefault="000D3CC7" w:rsidP="000D3CC7">
            <w:pPr>
              <w:rPr>
                <w:rFonts w:ascii="Calibri" w:eastAsia="Times New Roman" w:hAnsi="Calibri" w:cs="Calibri"/>
                <w:color w:val="000000"/>
                <w:lang w:eastAsia="de-DE"/>
              </w:rPr>
            </w:pPr>
          </w:p>
        </w:tc>
        <w:tc>
          <w:tcPr>
            <w:tcW w:w="617" w:type="pct"/>
            <w:tcBorders>
              <w:top w:val="nil"/>
              <w:left w:val="nil"/>
              <w:bottom w:val="nil"/>
              <w:right w:val="nil"/>
            </w:tcBorders>
            <w:shd w:val="clear" w:color="auto" w:fill="auto"/>
            <w:noWrap/>
            <w:vAlign w:val="center"/>
            <w:hideMark/>
          </w:tcPr>
          <w:p w14:paraId="6CA66F89"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Weltweit</w:t>
            </w:r>
          </w:p>
        </w:tc>
      </w:tr>
      <w:tr w:rsidR="000D3CC7" w:rsidRPr="000D3CC7" w14:paraId="00B0967D" w14:textId="77777777" w:rsidTr="000D3CC7">
        <w:trPr>
          <w:trHeight w:val="680"/>
        </w:trPr>
        <w:tc>
          <w:tcPr>
            <w:tcW w:w="206" w:type="pct"/>
            <w:tcBorders>
              <w:top w:val="nil"/>
              <w:left w:val="nil"/>
              <w:bottom w:val="nil"/>
              <w:right w:val="nil"/>
            </w:tcBorders>
            <w:shd w:val="clear" w:color="auto" w:fill="auto"/>
            <w:noWrap/>
            <w:vAlign w:val="center"/>
            <w:hideMark/>
          </w:tcPr>
          <w:p w14:paraId="6C8C5C59"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6</w:t>
            </w:r>
          </w:p>
        </w:tc>
        <w:tc>
          <w:tcPr>
            <w:tcW w:w="810" w:type="pct"/>
            <w:tcBorders>
              <w:top w:val="nil"/>
              <w:left w:val="nil"/>
              <w:bottom w:val="nil"/>
              <w:right w:val="nil"/>
            </w:tcBorders>
            <w:shd w:val="clear" w:color="auto" w:fill="auto"/>
            <w:vAlign w:val="center"/>
            <w:hideMark/>
          </w:tcPr>
          <w:p w14:paraId="5FBFAB61"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Sitra</w:t>
            </w:r>
          </w:p>
        </w:tc>
        <w:tc>
          <w:tcPr>
            <w:tcW w:w="2084" w:type="pct"/>
            <w:tcBorders>
              <w:top w:val="nil"/>
              <w:left w:val="nil"/>
              <w:bottom w:val="nil"/>
              <w:right w:val="nil"/>
            </w:tcBorders>
            <w:shd w:val="clear" w:color="auto" w:fill="auto"/>
            <w:vAlign w:val="center"/>
            <w:hideMark/>
          </w:tcPr>
          <w:p w14:paraId="571E9B8D" w14:textId="77777777" w:rsidR="000D3CC7" w:rsidRPr="000D3CC7" w:rsidRDefault="00000000" w:rsidP="000D3CC7">
            <w:pPr>
              <w:rPr>
                <w:rFonts w:ascii="Calibri" w:eastAsia="Times New Roman" w:hAnsi="Calibri" w:cs="Calibri"/>
                <w:color w:val="0563C1"/>
                <w:u w:val="single"/>
                <w:lang w:eastAsia="de-DE"/>
              </w:rPr>
            </w:pPr>
            <w:hyperlink r:id="rId12" w:history="1">
              <w:r w:rsidR="000D3CC7" w:rsidRPr="000D3CC7">
                <w:rPr>
                  <w:rFonts w:ascii="Calibri" w:eastAsia="Times New Roman" w:hAnsi="Calibri" w:cs="Calibri"/>
                  <w:color w:val="0563C1"/>
                  <w:u w:val="single"/>
                  <w:lang w:eastAsia="de-DE"/>
                </w:rPr>
                <w:t>https://www.sitra.fi/en/projects/inspiring-solutions/</w:t>
              </w:r>
            </w:hyperlink>
          </w:p>
        </w:tc>
        <w:tc>
          <w:tcPr>
            <w:tcW w:w="504" w:type="pct"/>
            <w:tcBorders>
              <w:top w:val="nil"/>
              <w:left w:val="nil"/>
              <w:bottom w:val="nil"/>
              <w:right w:val="nil"/>
            </w:tcBorders>
            <w:shd w:val="clear" w:color="auto" w:fill="auto"/>
            <w:noWrap/>
            <w:vAlign w:val="center"/>
            <w:hideMark/>
          </w:tcPr>
          <w:p w14:paraId="4C425EF7"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29421567"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39</w:t>
            </w:r>
          </w:p>
        </w:tc>
        <w:tc>
          <w:tcPr>
            <w:tcW w:w="617" w:type="pct"/>
            <w:tcBorders>
              <w:top w:val="nil"/>
              <w:left w:val="nil"/>
              <w:bottom w:val="nil"/>
              <w:right w:val="nil"/>
            </w:tcBorders>
            <w:shd w:val="clear" w:color="auto" w:fill="auto"/>
            <w:noWrap/>
            <w:vAlign w:val="center"/>
            <w:hideMark/>
          </w:tcPr>
          <w:p w14:paraId="673BEAEE"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Skandinavien</w:t>
            </w:r>
          </w:p>
        </w:tc>
      </w:tr>
      <w:tr w:rsidR="000D3CC7" w:rsidRPr="000D3CC7" w14:paraId="6DB3E718" w14:textId="77777777" w:rsidTr="000D3CC7">
        <w:trPr>
          <w:trHeight w:val="680"/>
        </w:trPr>
        <w:tc>
          <w:tcPr>
            <w:tcW w:w="206" w:type="pct"/>
            <w:tcBorders>
              <w:top w:val="nil"/>
              <w:left w:val="nil"/>
              <w:bottom w:val="nil"/>
              <w:right w:val="nil"/>
            </w:tcBorders>
            <w:shd w:val="clear" w:color="auto" w:fill="auto"/>
            <w:noWrap/>
            <w:vAlign w:val="center"/>
            <w:hideMark/>
          </w:tcPr>
          <w:p w14:paraId="1189EDB7"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7</w:t>
            </w:r>
          </w:p>
        </w:tc>
        <w:tc>
          <w:tcPr>
            <w:tcW w:w="810" w:type="pct"/>
            <w:tcBorders>
              <w:top w:val="nil"/>
              <w:left w:val="nil"/>
              <w:bottom w:val="nil"/>
              <w:right w:val="nil"/>
            </w:tcBorders>
            <w:shd w:val="clear" w:color="auto" w:fill="auto"/>
            <w:vAlign w:val="center"/>
            <w:hideMark/>
          </w:tcPr>
          <w:p w14:paraId="737130B6"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Circle Economy</w:t>
            </w:r>
          </w:p>
        </w:tc>
        <w:tc>
          <w:tcPr>
            <w:tcW w:w="2084" w:type="pct"/>
            <w:tcBorders>
              <w:top w:val="nil"/>
              <w:left w:val="nil"/>
              <w:bottom w:val="nil"/>
              <w:right w:val="nil"/>
            </w:tcBorders>
            <w:shd w:val="clear" w:color="auto" w:fill="auto"/>
            <w:vAlign w:val="center"/>
            <w:hideMark/>
          </w:tcPr>
          <w:p w14:paraId="5866BA67" w14:textId="77777777" w:rsidR="000D3CC7" w:rsidRPr="000D3CC7" w:rsidRDefault="00000000" w:rsidP="000D3CC7">
            <w:pPr>
              <w:rPr>
                <w:rFonts w:ascii="Calibri" w:eastAsia="Times New Roman" w:hAnsi="Calibri" w:cs="Calibri"/>
                <w:color w:val="0563C1"/>
                <w:u w:val="single"/>
                <w:lang w:eastAsia="de-DE"/>
              </w:rPr>
            </w:pPr>
            <w:hyperlink r:id="rId13" w:history="1">
              <w:r w:rsidR="000D3CC7" w:rsidRPr="000D3CC7">
                <w:rPr>
                  <w:rFonts w:ascii="Calibri" w:eastAsia="Times New Roman" w:hAnsi="Calibri" w:cs="Calibri"/>
                  <w:color w:val="0563C1"/>
                  <w:u w:val="single"/>
                  <w:lang w:eastAsia="de-DE"/>
                </w:rPr>
                <w:t>https://knowledge-hub.circle-lab.com/cases?_sort=1</w:t>
              </w:r>
            </w:hyperlink>
          </w:p>
        </w:tc>
        <w:tc>
          <w:tcPr>
            <w:tcW w:w="504" w:type="pct"/>
            <w:tcBorders>
              <w:top w:val="nil"/>
              <w:left w:val="nil"/>
              <w:bottom w:val="nil"/>
              <w:right w:val="nil"/>
            </w:tcBorders>
            <w:shd w:val="clear" w:color="auto" w:fill="auto"/>
            <w:noWrap/>
            <w:vAlign w:val="center"/>
            <w:hideMark/>
          </w:tcPr>
          <w:p w14:paraId="7809E272"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2E41383C"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4.689</w:t>
            </w:r>
          </w:p>
        </w:tc>
        <w:tc>
          <w:tcPr>
            <w:tcW w:w="617" w:type="pct"/>
            <w:tcBorders>
              <w:top w:val="nil"/>
              <w:left w:val="nil"/>
              <w:bottom w:val="nil"/>
              <w:right w:val="nil"/>
            </w:tcBorders>
            <w:shd w:val="clear" w:color="auto" w:fill="auto"/>
            <w:noWrap/>
            <w:vAlign w:val="center"/>
            <w:hideMark/>
          </w:tcPr>
          <w:p w14:paraId="1717235A"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Weltweit</w:t>
            </w:r>
          </w:p>
        </w:tc>
      </w:tr>
      <w:tr w:rsidR="000D3CC7" w:rsidRPr="000D3CC7" w14:paraId="7D5F4DFF" w14:textId="77777777" w:rsidTr="000D3CC7">
        <w:trPr>
          <w:trHeight w:val="680"/>
        </w:trPr>
        <w:tc>
          <w:tcPr>
            <w:tcW w:w="206" w:type="pct"/>
            <w:tcBorders>
              <w:top w:val="nil"/>
              <w:left w:val="nil"/>
              <w:bottom w:val="nil"/>
              <w:right w:val="nil"/>
            </w:tcBorders>
            <w:shd w:val="clear" w:color="auto" w:fill="auto"/>
            <w:noWrap/>
            <w:vAlign w:val="center"/>
            <w:hideMark/>
          </w:tcPr>
          <w:p w14:paraId="29B574CA"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8</w:t>
            </w:r>
          </w:p>
        </w:tc>
        <w:tc>
          <w:tcPr>
            <w:tcW w:w="810" w:type="pct"/>
            <w:tcBorders>
              <w:top w:val="nil"/>
              <w:left w:val="nil"/>
              <w:bottom w:val="nil"/>
              <w:right w:val="nil"/>
            </w:tcBorders>
            <w:shd w:val="clear" w:color="auto" w:fill="auto"/>
            <w:vAlign w:val="center"/>
            <w:hideMark/>
          </w:tcPr>
          <w:p w14:paraId="314E209B" w14:textId="77777777" w:rsidR="000D3CC7" w:rsidRPr="000D3CC7" w:rsidRDefault="000D3CC7" w:rsidP="000D3CC7">
            <w:pPr>
              <w:rPr>
                <w:rFonts w:ascii="Calibri" w:eastAsia="Times New Roman" w:hAnsi="Calibri" w:cs="Calibri"/>
                <w:color w:val="000000"/>
                <w:lang w:val="en-US" w:eastAsia="de-DE"/>
              </w:rPr>
            </w:pPr>
            <w:r w:rsidRPr="000D3CC7">
              <w:rPr>
                <w:rFonts w:ascii="Calibri" w:eastAsia="Times New Roman" w:hAnsi="Calibri" w:cs="Calibri"/>
                <w:color w:val="000000"/>
                <w:lang w:val="en-US" w:eastAsia="de-DE"/>
              </w:rPr>
              <w:t>European Circular Economy Stakeholder Platform</w:t>
            </w:r>
          </w:p>
        </w:tc>
        <w:tc>
          <w:tcPr>
            <w:tcW w:w="2084" w:type="pct"/>
            <w:tcBorders>
              <w:top w:val="nil"/>
              <w:left w:val="nil"/>
              <w:bottom w:val="nil"/>
              <w:right w:val="nil"/>
            </w:tcBorders>
            <w:shd w:val="clear" w:color="auto" w:fill="auto"/>
            <w:vAlign w:val="center"/>
            <w:hideMark/>
          </w:tcPr>
          <w:p w14:paraId="1D45AF21" w14:textId="77777777" w:rsidR="000D3CC7" w:rsidRPr="000D3CC7" w:rsidRDefault="00000000" w:rsidP="000D3CC7">
            <w:pPr>
              <w:rPr>
                <w:rFonts w:ascii="Calibri" w:eastAsia="Times New Roman" w:hAnsi="Calibri" w:cs="Calibri"/>
                <w:color w:val="0563C1"/>
                <w:u w:val="single"/>
                <w:lang w:val="en-US" w:eastAsia="de-DE"/>
              </w:rPr>
            </w:pPr>
            <w:hyperlink r:id="rId14" w:history="1">
              <w:r w:rsidR="000D3CC7" w:rsidRPr="000D3CC7">
                <w:rPr>
                  <w:rFonts w:ascii="Calibri" w:eastAsia="Times New Roman" w:hAnsi="Calibri" w:cs="Calibri"/>
                  <w:color w:val="0563C1"/>
                  <w:u w:val="single"/>
                  <w:lang w:val="en-US" w:eastAsia="de-DE"/>
                </w:rPr>
                <w:t>https://circulareconomy.europa.eu/platform/en/good-practices</w:t>
              </w:r>
            </w:hyperlink>
          </w:p>
        </w:tc>
        <w:tc>
          <w:tcPr>
            <w:tcW w:w="504" w:type="pct"/>
            <w:tcBorders>
              <w:top w:val="nil"/>
              <w:left w:val="nil"/>
              <w:bottom w:val="nil"/>
              <w:right w:val="nil"/>
            </w:tcBorders>
            <w:shd w:val="clear" w:color="auto" w:fill="auto"/>
            <w:noWrap/>
            <w:vAlign w:val="center"/>
            <w:hideMark/>
          </w:tcPr>
          <w:p w14:paraId="155C5025"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09-2022</w:t>
            </w:r>
          </w:p>
        </w:tc>
        <w:tc>
          <w:tcPr>
            <w:tcW w:w="779" w:type="pct"/>
            <w:tcBorders>
              <w:top w:val="nil"/>
              <w:left w:val="nil"/>
              <w:bottom w:val="nil"/>
              <w:right w:val="nil"/>
            </w:tcBorders>
            <w:shd w:val="clear" w:color="auto" w:fill="auto"/>
            <w:noWrap/>
            <w:vAlign w:val="center"/>
            <w:hideMark/>
          </w:tcPr>
          <w:p w14:paraId="117B560A"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746</w:t>
            </w:r>
          </w:p>
        </w:tc>
        <w:tc>
          <w:tcPr>
            <w:tcW w:w="617" w:type="pct"/>
            <w:tcBorders>
              <w:top w:val="nil"/>
              <w:left w:val="nil"/>
              <w:bottom w:val="nil"/>
              <w:right w:val="nil"/>
            </w:tcBorders>
            <w:shd w:val="clear" w:color="auto" w:fill="auto"/>
            <w:noWrap/>
            <w:vAlign w:val="center"/>
            <w:hideMark/>
          </w:tcPr>
          <w:p w14:paraId="43A072C2" w14:textId="77777777" w:rsidR="000D3CC7" w:rsidRPr="000D3CC7" w:rsidRDefault="000D3CC7" w:rsidP="000D3CC7">
            <w:pPr>
              <w:rPr>
                <w:rFonts w:ascii="Calibri" w:eastAsia="Times New Roman" w:hAnsi="Calibri" w:cs="Calibri"/>
                <w:color w:val="000000"/>
                <w:lang w:eastAsia="de-DE"/>
              </w:rPr>
            </w:pPr>
            <w:r w:rsidRPr="000D3CC7">
              <w:rPr>
                <w:rFonts w:ascii="Calibri" w:eastAsia="Times New Roman" w:hAnsi="Calibri" w:cs="Calibri"/>
                <w:color w:val="000000"/>
                <w:lang w:eastAsia="de-DE"/>
              </w:rPr>
              <w:t>Europa</w:t>
            </w:r>
          </w:p>
        </w:tc>
      </w:tr>
    </w:tbl>
    <w:p w14:paraId="3A3D691A" w14:textId="2AE217D2" w:rsidR="000D3CC7" w:rsidRDefault="000D3CC7" w:rsidP="002070AB">
      <w:pPr>
        <w:rPr>
          <w:rFonts w:cstheme="minorHAnsi"/>
        </w:rPr>
      </w:pPr>
    </w:p>
    <w:p w14:paraId="3EB88EA2" w14:textId="7212D6BA" w:rsidR="000D3CC7" w:rsidRDefault="000D3CC7" w:rsidP="002070AB">
      <w:pPr>
        <w:rPr>
          <w:rFonts w:cstheme="minorHAnsi"/>
        </w:rPr>
      </w:pPr>
      <w:r>
        <w:rPr>
          <w:rFonts w:cstheme="minorHAnsi"/>
        </w:rPr>
        <w:t xml:space="preserve">Es gibt noch weitere Datenbanken, die ich gerade zusammentrage. </w:t>
      </w:r>
    </w:p>
    <w:p w14:paraId="57C49A06" w14:textId="2C55CD25" w:rsidR="000D3CC7" w:rsidRDefault="000D3CC7" w:rsidP="002070AB">
      <w:pPr>
        <w:rPr>
          <w:rFonts w:cstheme="minorHAnsi"/>
        </w:rPr>
      </w:pPr>
    </w:p>
    <w:p w14:paraId="72ABCCAB" w14:textId="43D7C038" w:rsidR="000D3CC7" w:rsidRDefault="000D3CC7" w:rsidP="002070AB">
      <w:pPr>
        <w:rPr>
          <w:rFonts w:cstheme="minorHAnsi"/>
        </w:rPr>
      </w:pPr>
    </w:p>
    <w:p w14:paraId="46F6072D" w14:textId="1864EADA" w:rsidR="000D3CC7" w:rsidRDefault="000D3CC7" w:rsidP="002070AB">
      <w:pPr>
        <w:rPr>
          <w:rFonts w:cstheme="minorHAnsi"/>
        </w:rPr>
      </w:pPr>
      <w:r>
        <w:rPr>
          <w:rFonts w:cstheme="minorHAnsi"/>
        </w:rPr>
        <w:t>Florian Andrews</w:t>
      </w:r>
    </w:p>
    <w:p w14:paraId="72927D11" w14:textId="217CA26C" w:rsidR="000D3CC7" w:rsidRDefault="000D3CC7" w:rsidP="002070AB">
      <w:pPr>
        <w:rPr>
          <w:rFonts w:cstheme="minorHAnsi"/>
        </w:rPr>
      </w:pPr>
      <w:r>
        <w:rPr>
          <w:rFonts w:cstheme="minorHAnsi"/>
        </w:rPr>
        <w:t>Oktober 2022</w:t>
      </w:r>
    </w:p>
    <w:p w14:paraId="456FCC38" w14:textId="6CFA6904" w:rsidR="00367313" w:rsidRDefault="00367313" w:rsidP="002070AB">
      <w:pPr>
        <w:rPr>
          <w:rFonts w:cstheme="minorHAnsi"/>
        </w:rPr>
      </w:pPr>
    </w:p>
    <w:p w14:paraId="5D9BB523" w14:textId="3980F521" w:rsidR="00367313" w:rsidRDefault="00367313" w:rsidP="002070AB">
      <w:pPr>
        <w:rPr>
          <w:rFonts w:cstheme="minorHAnsi"/>
        </w:rPr>
      </w:pPr>
    </w:p>
    <w:p w14:paraId="2348BEAB" w14:textId="38C76B21" w:rsidR="00367313" w:rsidRDefault="00367313" w:rsidP="002070AB">
      <w:pPr>
        <w:rPr>
          <w:rFonts w:cstheme="minorHAnsi"/>
        </w:rPr>
      </w:pPr>
    </w:p>
    <w:p w14:paraId="5565B5FE" w14:textId="3A03A56B" w:rsidR="00367313" w:rsidRDefault="00367313" w:rsidP="002070AB">
      <w:pPr>
        <w:rPr>
          <w:rFonts w:cstheme="minorHAnsi"/>
        </w:rPr>
      </w:pPr>
    </w:p>
    <w:p w14:paraId="39DCCA09" w14:textId="77777777" w:rsidR="00367313" w:rsidRPr="00367313" w:rsidRDefault="00367313" w:rsidP="00367313">
      <w:pPr>
        <w:rPr>
          <w:rFonts w:cstheme="minorHAnsi"/>
        </w:rPr>
      </w:pPr>
      <w:r w:rsidRPr="00367313">
        <w:rPr>
          <w:rFonts w:cstheme="minorHAnsi"/>
        </w:rPr>
        <w:t>https://www.r-bloggers.com/2018/04/an-overview-of-keyword-extraction-techniques/</w:t>
      </w:r>
    </w:p>
    <w:p w14:paraId="663F96C1" w14:textId="77777777" w:rsidR="00367313" w:rsidRPr="00367313" w:rsidRDefault="00367313" w:rsidP="00367313">
      <w:pPr>
        <w:rPr>
          <w:rFonts w:cstheme="minorHAnsi"/>
        </w:rPr>
      </w:pPr>
    </w:p>
    <w:p w14:paraId="30876200" w14:textId="77777777" w:rsidR="00367313" w:rsidRPr="00367313" w:rsidRDefault="00367313" w:rsidP="00367313">
      <w:pPr>
        <w:rPr>
          <w:rFonts w:cstheme="minorHAnsi"/>
        </w:rPr>
      </w:pPr>
      <w:r w:rsidRPr="00367313">
        <w:rPr>
          <w:rFonts w:cstheme="minorHAnsi"/>
        </w:rPr>
        <w:t>https://r-text.org/</w:t>
      </w:r>
    </w:p>
    <w:p w14:paraId="54C76574" w14:textId="77777777" w:rsidR="00367313" w:rsidRPr="00367313" w:rsidRDefault="00367313" w:rsidP="00367313">
      <w:pPr>
        <w:rPr>
          <w:rFonts w:cstheme="minorHAnsi"/>
        </w:rPr>
      </w:pPr>
    </w:p>
    <w:p w14:paraId="008BE99D" w14:textId="77777777" w:rsidR="00367313" w:rsidRPr="00367313" w:rsidRDefault="00367313" w:rsidP="00367313">
      <w:pPr>
        <w:rPr>
          <w:rFonts w:cstheme="minorHAnsi"/>
        </w:rPr>
      </w:pPr>
      <w:r w:rsidRPr="00367313">
        <w:rPr>
          <w:rFonts w:cstheme="minorHAnsi"/>
        </w:rPr>
        <w:t>https://gpt3demo.com/apps/openai-gpt-3-playground</w:t>
      </w:r>
    </w:p>
    <w:p w14:paraId="128DD0AE" w14:textId="77777777" w:rsidR="00367313" w:rsidRPr="00367313" w:rsidRDefault="00367313" w:rsidP="00367313">
      <w:pPr>
        <w:rPr>
          <w:rFonts w:cstheme="minorHAnsi"/>
        </w:rPr>
      </w:pPr>
    </w:p>
    <w:p w14:paraId="658B4FDE" w14:textId="77777777" w:rsidR="00367313" w:rsidRPr="00367313" w:rsidRDefault="00367313" w:rsidP="00367313">
      <w:pPr>
        <w:rPr>
          <w:rFonts w:cstheme="minorHAnsi"/>
        </w:rPr>
      </w:pPr>
    </w:p>
    <w:p w14:paraId="2C83E6E2" w14:textId="77777777" w:rsidR="00367313" w:rsidRPr="00367313" w:rsidRDefault="00367313" w:rsidP="00367313">
      <w:pPr>
        <w:rPr>
          <w:rFonts w:cstheme="minorHAnsi"/>
        </w:rPr>
      </w:pPr>
      <w:r w:rsidRPr="00367313">
        <w:rPr>
          <w:rFonts w:cstheme="minorHAnsi"/>
        </w:rPr>
        <w:t>https://paperswithcode.com/task/keyphrase-extraction/latest</w:t>
      </w:r>
    </w:p>
    <w:p w14:paraId="5B3D2532" w14:textId="77777777" w:rsidR="00367313" w:rsidRPr="00367313" w:rsidRDefault="00367313" w:rsidP="00367313">
      <w:pPr>
        <w:rPr>
          <w:rFonts w:cstheme="minorHAnsi"/>
        </w:rPr>
      </w:pPr>
    </w:p>
    <w:p w14:paraId="53C8D8BD" w14:textId="77777777" w:rsidR="00367313" w:rsidRPr="00367313" w:rsidRDefault="00367313" w:rsidP="00367313">
      <w:pPr>
        <w:rPr>
          <w:rFonts w:cstheme="minorHAnsi"/>
        </w:rPr>
      </w:pPr>
    </w:p>
    <w:p w14:paraId="5B2FA1E0" w14:textId="77777777" w:rsidR="00367313" w:rsidRPr="00367313" w:rsidRDefault="00367313" w:rsidP="00367313">
      <w:pPr>
        <w:rPr>
          <w:rFonts w:cstheme="minorHAnsi"/>
        </w:rPr>
      </w:pPr>
      <w:r w:rsidRPr="00367313">
        <w:rPr>
          <w:rFonts w:cstheme="minorHAnsi"/>
        </w:rPr>
        <w:t>https://babelnet.org/</w:t>
      </w:r>
    </w:p>
    <w:p w14:paraId="4D61F8B3" w14:textId="77777777" w:rsidR="00367313" w:rsidRPr="00367313" w:rsidRDefault="00367313" w:rsidP="00367313">
      <w:pPr>
        <w:rPr>
          <w:rFonts w:cstheme="minorHAnsi"/>
        </w:rPr>
      </w:pPr>
    </w:p>
    <w:p w14:paraId="428EBB33" w14:textId="77777777" w:rsidR="00367313" w:rsidRPr="00367313" w:rsidRDefault="00367313" w:rsidP="00367313">
      <w:pPr>
        <w:rPr>
          <w:rFonts w:cstheme="minorHAnsi"/>
        </w:rPr>
      </w:pPr>
      <w:r w:rsidRPr="00367313">
        <w:rPr>
          <w:rFonts w:cstheme="minorHAnsi"/>
        </w:rPr>
        <w:t>https://github.com/boudinfl/pke</w:t>
      </w:r>
    </w:p>
    <w:p w14:paraId="78B07B00" w14:textId="77777777" w:rsidR="00367313" w:rsidRPr="00367313" w:rsidRDefault="00367313" w:rsidP="00367313">
      <w:pPr>
        <w:rPr>
          <w:rFonts w:cstheme="minorHAnsi"/>
        </w:rPr>
      </w:pPr>
    </w:p>
    <w:p w14:paraId="256BA949" w14:textId="77777777" w:rsidR="00367313" w:rsidRPr="00367313" w:rsidRDefault="00367313" w:rsidP="00367313">
      <w:pPr>
        <w:rPr>
          <w:rFonts w:cstheme="minorHAnsi"/>
        </w:rPr>
      </w:pPr>
    </w:p>
    <w:p w14:paraId="2E4A19C8" w14:textId="77777777" w:rsidR="00367313" w:rsidRPr="00367313" w:rsidRDefault="00367313" w:rsidP="00367313">
      <w:pPr>
        <w:rPr>
          <w:rFonts w:cstheme="minorHAnsi"/>
        </w:rPr>
      </w:pPr>
      <w:r w:rsidRPr="00367313">
        <w:rPr>
          <w:rFonts w:cstheme="minorHAnsi"/>
        </w:rPr>
        <w:t>https://cran.r-project.org/web/packages/spacyr/vignettes/using_spacyr.html</w:t>
      </w:r>
    </w:p>
    <w:p w14:paraId="6BCBD356" w14:textId="77777777" w:rsidR="00367313" w:rsidRPr="00367313" w:rsidRDefault="00367313" w:rsidP="00367313">
      <w:pPr>
        <w:rPr>
          <w:rFonts w:cstheme="minorHAnsi"/>
        </w:rPr>
      </w:pPr>
    </w:p>
    <w:p w14:paraId="0577879A" w14:textId="77777777" w:rsidR="00367313" w:rsidRPr="00367313" w:rsidRDefault="00367313" w:rsidP="00367313">
      <w:pPr>
        <w:rPr>
          <w:rFonts w:cstheme="minorHAnsi"/>
        </w:rPr>
      </w:pPr>
    </w:p>
    <w:p w14:paraId="5599CE13" w14:textId="77777777" w:rsidR="00367313" w:rsidRPr="00367313" w:rsidRDefault="00367313" w:rsidP="00367313">
      <w:pPr>
        <w:rPr>
          <w:rFonts w:cstheme="minorHAnsi"/>
        </w:rPr>
      </w:pPr>
    </w:p>
    <w:p w14:paraId="08839269" w14:textId="77777777" w:rsidR="00367313" w:rsidRPr="00367313" w:rsidRDefault="00367313" w:rsidP="00367313">
      <w:pPr>
        <w:rPr>
          <w:rFonts w:cstheme="minorHAnsi"/>
        </w:rPr>
      </w:pPr>
      <w:r w:rsidRPr="00367313">
        <w:rPr>
          <w:rFonts w:cstheme="minorHAnsi"/>
        </w:rPr>
        <w:t>https://www.tidytextmining.com/ngrams.html</w:t>
      </w:r>
    </w:p>
    <w:p w14:paraId="3A948203" w14:textId="77777777" w:rsidR="00367313" w:rsidRPr="00367313" w:rsidRDefault="00367313" w:rsidP="00367313">
      <w:pPr>
        <w:rPr>
          <w:rFonts w:cstheme="minorHAnsi"/>
        </w:rPr>
      </w:pPr>
    </w:p>
    <w:p w14:paraId="6E4C8BF2" w14:textId="77777777" w:rsidR="00367313" w:rsidRPr="00367313" w:rsidRDefault="00367313" w:rsidP="00367313">
      <w:pPr>
        <w:rPr>
          <w:rFonts w:cstheme="minorHAnsi"/>
        </w:rPr>
      </w:pPr>
    </w:p>
    <w:p w14:paraId="09A1C179" w14:textId="77777777" w:rsidR="00367313" w:rsidRPr="00367313" w:rsidRDefault="00367313" w:rsidP="00367313">
      <w:pPr>
        <w:rPr>
          <w:rFonts w:cstheme="minorHAnsi"/>
        </w:rPr>
      </w:pPr>
      <w:r w:rsidRPr="00367313">
        <w:rPr>
          <w:rFonts w:cstheme="minorHAnsi"/>
        </w:rPr>
        <w:t>https://smltar.com/</w:t>
      </w:r>
    </w:p>
    <w:p w14:paraId="1D87EA7E" w14:textId="77777777" w:rsidR="00367313" w:rsidRPr="00367313" w:rsidRDefault="00367313" w:rsidP="00367313">
      <w:pPr>
        <w:rPr>
          <w:rFonts w:cstheme="minorHAnsi"/>
        </w:rPr>
      </w:pPr>
    </w:p>
    <w:p w14:paraId="023BABB5" w14:textId="77777777" w:rsidR="00367313" w:rsidRPr="00367313" w:rsidRDefault="00367313" w:rsidP="00367313">
      <w:pPr>
        <w:rPr>
          <w:rFonts w:cstheme="minorHAnsi"/>
        </w:rPr>
      </w:pPr>
      <w:r w:rsidRPr="00367313">
        <w:rPr>
          <w:rFonts w:cstheme="minorHAnsi"/>
        </w:rPr>
        <w:t>https://github.com/allenai/scibert</w:t>
      </w:r>
    </w:p>
    <w:p w14:paraId="4637009E" w14:textId="77777777" w:rsidR="00367313" w:rsidRPr="00367313" w:rsidRDefault="00367313" w:rsidP="00367313">
      <w:pPr>
        <w:rPr>
          <w:rFonts w:cstheme="minorHAnsi"/>
        </w:rPr>
      </w:pPr>
    </w:p>
    <w:p w14:paraId="471F7A47" w14:textId="77777777" w:rsidR="00367313" w:rsidRPr="00367313" w:rsidRDefault="00367313" w:rsidP="00367313">
      <w:pPr>
        <w:rPr>
          <w:rFonts w:cstheme="minorHAnsi"/>
        </w:rPr>
      </w:pPr>
    </w:p>
    <w:p w14:paraId="1DA2CE36" w14:textId="77777777" w:rsidR="00367313" w:rsidRPr="00367313" w:rsidRDefault="00367313" w:rsidP="00367313">
      <w:pPr>
        <w:rPr>
          <w:rFonts w:cstheme="minorHAnsi"/>
        </w:rPr>
      </w:pPr>
      <w:r w:rsidRPr="00367313">
        <w:rPr>
          <w:rFonts w:cstheme="minorHAnsi"/>
        </w:rPr>
        <w:t>https://cran.r-project.org/web/packages/rsyntax/rsyntax.pdf</w:t>
      </w:r>
    </w:p>
    <w:p w14:paraId="09CDADFC" w14:textId="77777777" w:rsidR="00367313" w:rsidRPr="00367313" w:rsidRDefault="00367313" w:rsidP="00367313">
      <w:pPr>
        <w:rPr>
          <w:rFonts w:cstheme="minorHAnsi"/>
        </w:rPr>
      </w:pPr>
    </w:p>
    <w:p w14:paraId="32985126" w14:textId="77777777" w:rsidR="00367313" w:rsidRPr="00367313" w:rsidRDefault="00367313" w:rsidP="00367313">
      <w:pPr>
        <w:rPr>
          <w:rFonts w:cstheme="minorHAnsi"/>
        </w:rPr>
      </w:pPr>
    </w:p>
    <w:p w14:paraId="38EDD309" w14:textId="760917E9" w:rsidR="00367313" w:rsidRDefault="00367313" w:rsidP="00367313">
      <w:pPr>
        <w:rPr>
          <w:rFonts w:cstheme="minorHAnsi"/>
        </w:rPr>
      </w:pPr>
      <w:hyperlink r:id="rId15" w:history="1">
        <w:r w:rsidRPr="000C3733">
          <w:rPr>
            <w:rStyle w:val="Hyperlink"/>
            <w:rFonts w:cstheme="minorHAnsi"/>
          </w:rPr>
          <w:t>https://orkg.org/</w:t>
        </w:r>
      </w:hyperlink>
    </w:p>
    <w:p w14:paraId="40162EC2" w14:textId="55E74565" w:rsidR="00367313" w:rsidRDefault="00367313" w:rsidP="00367313">
      <w:pPr>
        <w:rPr>
          <w:rFonts w:cstheme="minorHAnsi"/>
        </w:rPr>
      </w:pPr>
    </w:p>
    <w:p w14:paraId="245E285B" w14:textId="4B3EFDC7" w:rsidR="00367313" w:rsidRDefault="00367313" w:rsidP="00367313">
      <w:pPr>
        <w:rPr>
          <w:rFonts w:cstheme="minorHAnsi"/>
        </w:rPr>
      </w:pPr>
    </w:p>
    <w:p w14:paraId="4A9AA983" w14:textId="77777777" w:rsidR="00367313" w:rsidRPr="002070AB" w:rsidRDefault="00367313" w:rsidP="00367313">
      <w:pPr>
        <w:rPr>
          <w:rFonts w:cstheme="minorHAnsi"/>
        </w:rPr>
      </w:pPr>
    </w:p>
    <w:sectPr w:rsidR="00367313" w:rsidRPr="002070AB">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033E" w14:textId="77777777" w:rsidR="00A3325A" w:rsidRDefault="00A3325A" w:rsidP="00BE22C9">
      <w:r>
        <w:separator/>
      </w:r>
    </w:p>
  </w:endnote>
  <w:endnote w:type="continuationSeparator" w:id="0">
    <w:p w14:paraId="70449B22" w14:textId="77777777" w:rsidR="00A3325A" w:rsidRDefault="00A3325A" w:rsidP="00BE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9773" w14:textId="77777777" w:rsidR="00A3325A" w:rsidRDefault="00A3325A" w:rsidP="00BE22C9">
      <w:r>
        <w:separator/>
      </w:r>
    </w:p>
  </w:footnote>
  <w:footnote w:type="continuationSeparator" w:id="0">
    <w:p w14:paraId="6A665924" w14:textId="77777777" w:rsidR="00A3325A" w:rsidRDefault="00A3325A" w:rsidP="00BE22C9">
      <w:r>
        <w:continuationSeparator/>
      </w:r>
    </w:p>
  </w:footnote>
  <w:footnote w:id="1">
    <w:p w14:paraId="02C62891" w14:textId="77777777" w:rsidR="00BE22C9" w:rsidRPr="00AF05E4" w:rsidRDefault="00BE22C9" w:rsidP="00BE22C9">
      <w:pPr>
        <w:pStyle w:val="NormalWeb"/>
        <w:ind w:left="480" w:hanging="480"/>
        <w:rPr>
          <w:rFonts w:asciiTheme="minorHAnsi" w:hAnsiTheme="minorHAnsi" w:cstheme="minorHAnsi"/>
          <w:sz w:val="20"/>
          <w:szCs w:val="20"/>
          <w:lang w:val="en-US"/>
        </w:rPr>
      </w:pPr>
      <w:r w:rsidRPr="00AF05E4">
        <w:rPr>
          <w:rStyle w:val="FootnoteReference"/>
          <w:rFonts w:asciiTheme="minorHAnsi" w:hAnsiTheme="minorHAnsi" w:cstheme="minorHAnsi"/>
          <w:sz w:val="20"/>
          <w:szCs w:val="20"/>
        </w:rPr>
        <w:footnoteRef/>
      </w:r>
      <w:r w:rsidRPr="00AF05E4">
        <w:rPr>
          <w:rFonts w:asciiTheme="minorHAnsi" w:hAnsiTheme="minorHAnsi" w:cstheme="minorHAnsi"/>
          <w:sz w:val="20"/>
          <w:szCs w:val="20"/>
          <w:lang w:val="en-US"/>
        </w:rPr>
        <w:t xml:space="preserve"> IPCC. (2022). Climate Change 2022. Mitigation of Climate Change. </w:t>
      </w:r>
      <w:r w:rsidRPr="00AF05E4">
        <w:rPr>
          <w:rFonts w:asciiTheme="minorHAnsi" w:hAnsiTheme="minorHAnsi" w:cstheme="minorHAnsi"/>
          <w:i/>
          <w:iCs/>
          <w:sz w:val="20"/>
          <w:szCs w:val="20"/>
          <w:lang w:val="en-US"/>
        </w:rPr>
        <w:t>Working Group III Contribution to the Sixth Assessment Report of the Intergovernmental Panel on Climate Change</w:t>
      </w:r>
      <w:r w:rsidRPr="00AF05E4">
        <w:rPr>
          <w:rFonts w:asciiTheme="minorHAnsi" w:hAnsiTheme="minorHAnsi" w:cstheme="minorHAnsi"/>
          <w:sz w:val="20"/>
          <w:szCs w:val="20"/>
          <w:lang w:val="en-US"/>
        </w:rPr>
        <w:t>. https://doi.org/10.1201/9781003264705-7</w:t>
      </w:r>
    </w:p>
    <w:p w14:paraId="76496EA5" w14:textId="53629032" w:rsidR="00BE22C9" w:rsidRPr="00AF05E4" w:rsidRDefault="00BE22C9" w:rsidP="007E4313">
      <w:pPr>
        <w:pStyle w:val="NormalWeb"/>
        <w:ind w:left="480" w:hanging="480"/>
        <w:rPr>
          <w:rFonts w:asciiTheme="minorHAnsi" w:hAnsiTheme="minorHAnsi" w:cstheme="minorHAnsi"/>
          <w:sz w:val="20"/>
          <w:szCs w:val="20"/>
          <w:lang w:val="en-US"/>
        </w:rPr>
      </w:pPr>
      <w:r w:rsidRPr="00AF05E4">
        <w:rPr>
          <w:rFonts w:asciiTheme="minorHAnsi" w:hAnsiTheme="minorHAnsi" w:cstheme="minorHAnsi"/>
          <w:sz w:val="20"/>
          <w:szCs w:val="20"/>
          <w:lang w:val="en-US"/>
        </w:rPr>
        <w:t xml:space="preserve">Rockström, J., Steffen, W., K. Noone, Å. Persson, F. S. Chapin, E. F. Lambin, T. M. Lenton, M. Scheffer, C. Folke, H. J. Schellnhuber, B. Nykvist, C. A. de Wit, T. Hughes, S. van der Leeuw, H. Rodhe, S. Sörlin, P. K. Snyder, R. Costanza, U. Svedin, … J. A. Foley. (2009). A safe operation space for humanity. </w:t>
      </w:r>
      <w:r w:rsidRPr="00AF05E4">
        <w:rPr>
          <w:rFonts w:asciiTheme="minorHAnsi" w:hAnsiTheme="minorHAnsi" w:cstheme="minorHAnsi"/>
          <w:i/>
          <w:iCs/>
          <w:sz w:val="20"/>
          <w:szCs w:val="20"/>
          <w:lang w:val="en-US"/>
        </w:rPr>
        <w:t>Nature</w:t>
      </w:r>
      <w:r w:rsidRPr="00AF05E4">
        <w:rPr>
          <w:rFonts w:asciiTheme="minorHAnsi" w:hAnsiTheme="minorHAnsi" w:cstheme="minorHAnsi"/>
          <w:sz w:val="20"/>
          <w:szCs w:val="20"/>
          <w:lang w:val="en-US"/>
        </w:rPr>
        <w:t xml:space="preserve">, </w:t>
      </w:r>
      <w:r w:rsidRPr="00AF05E4">
        <w:rPr>
          <w:rFonts w:asciiTheme="minorHAnsi" w:hAnsiTheme="minorHAnsi" w:cstheme="minorHAnsi"/>
          <w:i/>
          <w:iCs/>
          <w:sz w:val="20"/>
          <w:szCs w:val="20"/>
          <w:lang w:val="en-US"/>
        </w:rPr>
        <w:t>461</w:t>
      </w:r>
      <w:r w:rsidRPr="00AF05E4">
        <w:rPr>
          <w:rFonts w:asciiTheme="minorHAnsi" w:hAnsiTheme="minorHAnsi" w:cstheme="minorHAnsi"/>
          <w:sz w:val="20"/>
          <w:szCs w:val="20"/>
          <w:lang w:val="en-US"/>
        </w:rPr>
        <w:t>(September), 472–475. https://www.nature.com/articles/461472a.pdf</w:t>
      </w:r>
    </w:p>
  </w:footnote>
  <w:footnote w:id="2">
    <w:p w14:paraId="451F7484" w14:textId="77777777" w:rsidR="007E4313" w:rsidRPr="007E4313" w:rsidRDefault="007E4313" w:rsidP="007E4313">
      <w:pPr>
        <w:pStyle w:val="NormalWeb"/>
        <w:ind w:left="480" w:hanging="480"/>
        <w:rPr>
          <w:lang w:val="en-US"/>
        </w:rPr>
      </w:pPr>
      <w:r w:rsidRPr="00AF05E4">
        <w:rPr>
          <w:rStyle w:val="FootnoteReference"/>
          <w:rFonts w:asciiTheme="minorHAnsi" w:hAnsiTheme="minorHAnsi" w:cstheme="minorHAnsi"/>
          <w:sz w:val="20"/>
          <w:szCs w:val="20"/>
        </w:rPr>
        <w:footnoteRef/>
      </w:r>
      <w:r w:rsidRPr="00AF05E4">
        <w:rPr>
          <w:rFonts w:asciiTheme="minorHAnsi" w:hAnsiTheme="minorHAnsi" w:cstheme="minorHAnsi"/>
          <w:sz w:val="20"/>
          <w:szCs w:val="20"/>
          <w:lang w:val="en-US"/>
        </w:rPr>
        <w:t xml:space="preserve"> Dixson-Declève, S., Gaffney, O., Ghosh, J., Randers, J., Rockström, J., &amp; Stocknes, P. E. (2022). </w:t>
      </w:r>
      <w:r w:rsidRPr="00AF05E4">
        <w:rPr>
          <w:rFonts w:asciiTheme="minorHAnsi" w:hAnsiTheme="minorHAnsi" w:cstheme="minorHAnsi"/>
          <w:i/>
          <w:iCs/>
          <w:sz w:val="20"/>
          <w:szCs w:val="20"/>
          <w:lang w:val="en-US"/>
        </w:rPr>
        <w:t>Earth for all. A Survival Guide for Humanity. A report to the Club of Rome</w:t>
      </w:r>
      <w:r w:rsidRPr="00AF05E4">
        <w:rPr>
          <w:rFonts w:asciiTheme="minorHAnsi" w:hAnsiTheme="minorHAnsi" w:cstheme="minorHAnsi"/>
          <w:sz w:val="20"/>
          <w:szCs w:val="20"/>
          <w:lang w:val="en-US"/>
        </w:rPr>
        <w:t>. oekom. https://www.earth4all.life/book</w:t>
      </w:r>
    </w:p>
    <w:p w14:paraId="16EBA07A" w14:textId="62C5D17B" w:rsidR="007E4313" w:rsidRPr="007E4313" w:rsidRDefault="007E4313">
      <w:pPr>
        <w:pStyle w:val="FootnoteText"/>
        <w:rPr>
          <w:lang w:val="en-US"/>
        </w:rPr>
      </w:pPr>
    </w:p>
  </w:footnote>
  <w:footnote w:id="3">
    <w:p w14:paraId="794408B6" w14:textId="71D80D7F" w:rsidR="005464BC" w:rsidRDefault="007351A8" w:rsidP="007351A8">
      <w:pPr>
        <w:pStyle w:val="NormalWeb"/>
        <w:ind w:left="480" w:hanging="480"/>
        <w:rPr>
          <w:sz w:val="20"/>
          <w:szCs w:val="20"/>
        </w:rPr>
      </w:pPr>
      <w:r w:rsidRPr="005464BC">
        <w:rPr>
          <w:rStyle w:val="FootnoteReference"/>
          <w:sz w:val="20"/>
          <w:szCs w:val="20"/>
        </w:rPr>
        <w:footnoteRef/>
      </w:r>
      <w:r w:rsidRPr="005464BC">
        <w:rPr>
          <w:sz w:val="20"/>
          <w:szCs w:val="20"/>
        </w:rPr>
        <w:t xml:space="preserve"> </w:t>
      </w:r>
      <w:r w:rsidR="005464BC" w:rsidRPr="005464BC">
        <w:rPr>
          <w:sz w:val="20"/>
          <w:szCs w:val="20"/>
        </w:rPr>
        <w:t>Einige Beispiele für innovative Verpackungslösungen</w:t>
      </w:r>
      <w:r w:rsidR="005464BC">
        <w:rPr>
          <w:sz w:val="20"/>
          <w:szCs w:val="20"/>
        </w:rPr>
        <w:t xml:space="preserve"> bzw. die Wege dahin</w:t>
      </w:r>
      <w:r w:rsidR="005464BC" w:rsidRPr="005464BC">
        <w:rPr>
          <w:sz w:val="20"/>
          <w:szCs w:val="20"/>
        </w:rPr>
        <w:t xml:space="preserve">: </w:t>
      </w:r>
    </w:p>
    <w:p w14:paraId="39A77BC1" w14:textId="32261017" w:rsidR="007351A8" w:rsidRPr="005464BC" w:rsidRDefault="007351A8" w:rsidP="007351A8">
      <w:pPr>
        <w:pStyle w:val="NormalWeb"/>
        <w:ind w:left="480" w:hanging="480"/>
        <w:rPr>
          <w:sz w:val="20"/>
          <w:szCs w:val="20"/>
          <w:lang w:val="en-US"/>
        </w:rPr>
      </w:pPr>
      <w:r w:rsidRPr="005464BC">
        <w:rPr>
          <w:sz w:val="20"/>
          <w:szCs w:val="20"/>
        </w:rPr>
        <w:t xml:space="preserve">Danone.com. (2018). </w:t>
      </w:r>
      <w:r w:rsidRPr="005464BC">
        <w:rPr>
          <w:i/>
          <w:iCs/>
          <w:sz w:val="20"/>
          <w:szCs w:val="20"/>
          <w:lang w:val="en-US"/>
        </w:rPr>
        <w:t>DANONE PACKAGING POLICY: Accelerating the transition towards the circular economy</w:t>
      </w:r>
      <w:r w:rsidRPr="005464BC">
        <w:rPr>
          <w:sz w:val="20"/>
          <w:szCs w:val="20"/>
          <w:lang w:val="en-US"/>
        </w:rPr>
        <w:t>. https://www.danone.de/content/dam/danone-corp/danone-dach/positionspapiere/2020/Danone_Packaging_Policy.pdf</w:t>
      </w:r>
    </w:p>
    <w:p w14:paraId="7F176E38" w14:textId="77777777" w:rsidR="007351A8" w:rsidRPr="005464BC" w:rsidRDefault="007351A8" w:rsidP="007351A8">
      <w:pPr>
        <w:pStyle w:val="NormalWeb"/>
        <w:ind w:left="480" w:hanging="480"/>
        <w:rPr>
          <w:sz w:val="20"/>
          <w:szCs w:val="20"/>
          <w:lang w:val="en-US"/>
        </w:rPr>
      </w:pPr>
      <w:r w:rsidRPr="005464BC">
        <w:rPr>
          <w:sz w:val="20"/>
          <w:szCs w:val="20"/>
        </w:rPr>
        <w:t xml:space="preserve">Accorsi, R., Baruffaldi, G., &amp; Manzini, R. (2020). </w:t>
      </w:r>
      <w:r w:rsidRPr="005464BC">
        <w:rPr>
          <w:sz w:val="20"/>
          <w:szCs w:val="20"/>
          <w:lang w:val="en-US"/>
        </w:rPr>
        <w:t xml:space="preserve">A closed-loop packaging network design model to foster infinitely reusable and recyclable containers in food industry. </w:t>
      </w:r>
      <w:r w:rsidRPr="005464BC">
        <w:rPr>
          <w:i/>
          <w:iCs/>
          <w:sz w:val="20"/>
          <w:szCs w:val="20"/>
          <w:lang w:val="en-US"/>
        </w:rPr>
        <w:t>Sustainable Production and Consumption</w:t>
      </w:r>
      <w:r w:rsidRPr="005464BC">
        <w:rPr>
          <w:sz w:val="20"/>
          <w:szCs w:val="20"/>
          <w:lang w:val="en-US"/>
        </w:rPr>
        <w:t xml:space="preserve">, </w:t>
      </w:r>
      <w:r w:rsidRPr="005464BC">
        <w:rPr>
          <w:i/>
          <w:iCs/>
          <w:sz w:val="20"/>
          <w:szCs w:val="20"/>
          <w:lang w:val="en-US"/>
        </w:rPr>
        <w:t>24</w:t>
      </w:r>
      <w:r w:rsidRPr="005464BC">
        <w:rPr>
          <w:sz w:val="20"/>
          <w:szCs w:val="20"/>
          <w:lang w:val="en-US"/>
        </w:rPr>
        <w:t>, 48–61. https://doi.org/10.1016/j.spc.2020.06.014</w:t>
      </w:r>
    </w:p>
    <w:p w14:paraId="73D8B3CC" w14:textId="77777777" w:rsidR="005464BC" w:rsidRPr="005464BC" w:rsidRDefault="005464BC" w:rsidP="005464BC">
      <w:pPr>
        <w:rPr>
          <w:rFonts w:ascii="Times New Roman" w:eastAsia="Times New Roman" w:hAnsi="Times New Roman" w:cs="Times New Roman"/>
          <w:sz w:val="20"/>
          <w:szCs w:val="20"/>
          <w:lang w:val="en-US" w:eastAsia="de-DE"/>
        </w:rPr>
      </w:pPr>
      <w:r w:rsidRPr="005464BC">
        <w:rPr>
          <w:rFonts w:ascii="Times New Roman" w:eastAsia="Times New Roman" w:hAnsi="Times New Roman" w:cs="Times New Roman"/>
          <w:sz w:val="20"/>
          <w:szCs w:val="20"/>
          <w:lang w:val="en-US" w:eastAsia="de-DE"/>
        </w:rPr>
        <w:t>Reuse - Rethinking Packaging, EMF website 1 (2019). https://www.ellenmacarthurfoundation.org/publications/reuse</w:t>
      </w:r>
    </w:p>
    <w:p w14:paraId="3DD79594" w14:textId="69437DCB" w:rsidR="007351A8" w:rsidRPr="007351A8" w:rsidRDefault="007351A8">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A443" w14:textId="6C22C77E" w:rsidR="00BE22C9" w:rsidRDefault="00BE22C9" w:rsidP="00BE22C9">
    <w:pPr>
      <w:pStyle w:val="Header"/>
      <w:jc w:val="right"/>
    </w:pPr>
    <w:r>
      <w:rPr>
        <w:noProof/>
      </w:rPr>
      <w:drawing>
        <wp:inline distT="0" distB="0" distL="0" distR="0" wp14:anchorId="0D4C1334" wp14:editId="303EAA25">
          <wp:extent cx="530847" cy="5400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530847" cy="54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17EC"/>
    <w:multiLevelType w:val="hybridMultilevel"/>
    <w:tmpl w:val="F942E936"/>
    <w:lvl w:ilvl="0" w:tplc="EB361892">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9971A0"/>
    <w:multiLevelType w:val="hybridMultilevel"/>
    <w:tmpl w:val="7DD48E86"/>
    <w:lvl w:ilvl="0" w:tplc="79CE6D0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29290785">
    <w:abstractNumId w:val="1"/>
  </w:num>
  <w:num w:numId="2" w16cid:durableId="208367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C9"/>
    <w:rsid w:val="000D3CC7"/>
    <w:rsid w:val="002070AB"/>
    <w:rsid w:val="00367313"/>
    <w:rsid w:val="003961AF"/>
    <w:rsid w:val="00514830"/>
    <w:rsid w:val="005464BC"/>
    <w:rsid w:val="005C7AE7"/>
    <w:rsid w:val="007351A8"/>
    <w:rsid w:val="00772C75"/>
    <w:rsid w:val="007A5E59"/>
    <w:rsid w:val="007E4313"/>
    <w:rsid w:val="00A3325A"/>
    <w:rsid w:val="00AF05E4"/>
    <w:rsid w:val="00BE22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FFFCCC6"/>
  <w15:chartTrackingRefBased/>
  <w15:docId w15:val="{9A8A33D7-58DA-504D-9AFF-22291AE4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2C9"/>
    <w:pPr>
      <w:tabs>
        <w:tab w:val="center" w:pos="4536"/>
        <w:tab w:val="right" w:pos="9072"/>
      </w:tabs>
    </w:pPr>
  </w:style>
  <w:style w:type="character" w:customStyle="1" w:styleId="HeaderChar">
    <w:name w:val="Header Char"/>
    <w:basedOn w:val="DefaultParagraphFont"/>
    <w:link w:val="Header"/>
    <w:uiPriority w:val="99"/>
    <w:rsid w:val="00BE22C9"/>
  </w:style>
  <w:style w:type="paragraph" w:styleId="Footer">
    <w:name w:val="footer"/>
    <w:basedOn w:val="Normal"/>
    <w:link w:val="FooterChar"/>
    <w:uiPriority w:val="99"/>
    <w:unhideWhenUsed/>
    <w:rsid w:val="00BE22C9"/>
    <w:pPr>
      <w:tabs>
        <w:tab w:val="center" w:pos="4536"/>
        <w:tab w:val="right" w:pos="9072"/>
      </w:tabs>
    </w:pPr>
  </w:style>
  <w:style w:type="character" w:customStyle="1" w:styleId="FooterChar">
    <w:name w:val="Footer Char"/>
    <w:basedOn w:val="DefaultParagraphFont"/>
    <w:link w:val="Footer"/>
    <w:uiPriority w:val="99"/>
    <w:rsid w:val="00BE22C9"/>
  </w:style>
  <w:style w:type="paragraph" w:styleId="FootnoteText">
    <w:name w:val="footnote text"/>
    <w:basedOn w:val="Normal"/>
    <w:link w:val="FootnoteTextChar"/>
    <w:uiPriority w:val="99"/>
    <w:semiHidden/>
    <w:unhideWhenUsed/>
    <w:rsid w:val="00BE22C9"/>
    <w:rPr>
      <w:sz w:val="20"/>
      <w:szCs w:val="20"/>
    </w:rPr>
  </w:style>
  <w:style w:type="character" w:customStyle="1" w:styleId="FootnoteTextChar">
    <w:name w:val="Footnote Text Char"/>
    <w:basedOn w:val="DefaultParagraphFont"/>
    <w:link w:val="FootnoteText"/>
    <w:uiPriority w:val="99"/>
    <w:semiHidden/>
    <w:rsid w:val="00BE22C9"/>
    <w:rPr>
      <w:sz w:val="20"/>
      <w:szCs w:val="20"/>
    </w:rPr>
  </w:style>
  <w:style w:type="character" w:styleId="FootnoteReference">
    <w:name w:val="footnote reference"/>
    <w:basedOn w:val="DefaultParagraphFont"/>
    <w:uiPriority w:val="99"/>
    <w:semiHidden/>
    <w:unhideWhenUsed/>
    <w:rsid w:val="00BE22C9"/>
    <w:rPr>
      <w:vertAlign w:val="superscript"/>
    </w:rPr>
  </w:style>
  <w:style w:type="paragraph" w:styleId="NormalWeb">
    <w:name w:val="Normal (Web)"/>
    <w:basedOn w:val="Normal"/>
    <w:uiPriority w:val="99"/>
    <w:unhideWhenUsed/>
    <w:rsid w:val="00BE22C9"/>
    <w:pPr>
      <w:spacing w:before="100" w:beforeAutospacing="1" w:after="100" w:afterAutospacing="1"/>
    </w:pPr>
    <w:rPr>
      <w:rFonts w:ascii="Times New Roman" w:eastAsia="Times New Roman" w:hAnsi="Times New Roman" w:cs="Times New Roman"/>
      <w:lang w:eastAsia="de-DE"/>
    </w:rPr>
  </w:style>
  <w:style w:type="paragraph" w:styleId="ListParagraph">
    <w:name w:val="List Paragraph"/>
    <w:basedOn w:val="Normal"/>
    <w:uiPriority w:val="34"/>
    <w:qFormat/>
    <w:rsid w:val="005464BC"/>
    <w:pPr>
      <w:ind w:left="720"/>
      <w:contextualSpacing/>
    </w:pPr>
  </w:style>
  <w:style w:type="character" w:styleId="Hyperlink">
    <w:name w:val="Hyperlink"/>
    <w:basedOn w:val="DefaultParagraphFont"/>
    <w:uiPriority w:val="99"/>
    <w:unhideWhenUsed/>
    <w:rsid w:val="000D3CC7"/>
    <w:rPr>
      <w:color w:val="0563C1"/>
      <w:u w:val="single"/>
    </w:rPr>
  </w:style>
  <w:style w:type="character" w:styleId="UnresolvedMention">
    <w:name w:val="Unresolved Mention"/>
    <w:basedOn w:val="DefaultParagraphFont"/>
    <w:uiPriority w:val="99"/>
    <w:semiHidden/>
    <w:unhideWhenUsed/>
    <w:rsid w:val="00367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0794">
      <w:bodyDiv w:val="1"/>
      <w:marLeft w:val="0"/>
      <w:marRight w:val="0"/>
      <w:marTop w:val="0"/>
      <w:marBottom w:val="0"/>
      <w:divBdr>
        <w:top w:val="none" w:sz="0" w:space="0" w:color="auto"/>
        <w:left w:val="none" w:sz="0" w:space="0" w:color="auto"/>
        <w:bottom w:val="none" w:sz="0" w:space="0" w:color="auto"/>
        <w:right w:val="none" w:sz="0" w:space="0" w:color="auto"/>
      </w:divBdr>
    </w:div>
    <w:div w:id="627205617">
      <w:bodyDiv w:val="1"/>
      <w:marLeft w:val="0"/>
      <w:marRight w:val="0"/>
      <w:marTop w:val="0"/>
      <w:marBottom w:val="0"/>
      <w:divBdr>
        <w:top w:val="none" w:sz="0" w:space="0" w:color="auto"/>
        <w:left w:val="none" w:sz="0" w:space="0" w:color="auto"/>
        <w:bottom w:val="none" w:sz="0" w:space="0" w:color="auto"/>
        <w:right w:val="none" w:sz="0" w:space="0" w:color="auto"/>
      </w:divBdr>
      <w:divsChild>
        <w:div w:id="850919662">
          <w:marLeft w:val="0"/>
          <w:marRight w:val="0"/>
          <w:marTop w:val="0"/>
          <w:marBottom w:val="0"/>
          <w:divBdr>
            <w:top w:val="none" w:sz="0" w:space="0" w:color="auto"/>
            <w:left w:val="none" w:sz="0" w:space="0" w:color="auto"/>
            <w:bottom w:val="none" w:sz="0" w:space="0" w:color="auto"/>
            <w:right w:val="none" w:sz="0" w:space="0" w:color="auto"/>
          </w:divBdr>
        </w:div>
      </w:divsChild>
    </w:div>
    <w:div w:id="728766094">
      <w:bodyDiv w:val="1"/>
      <w:marLeft w:val="0"/>
      <w:marRight w:val="0"/>
      <w:marTop w:val="0"/>
      <w:marBottom w:val="0"/>
      <w:divBdr>
        <w:top w:val="none" w:sz="0" w:space="0" w:color="auto"/>
        <w:left w:val="none" w:sz="0" w:space="0" w:color="auto"/>
        <w:bottom w:val="none" w:sz="0" w:space="0" w:color="auto"/>
        <w:right w:val="none" w:sz="0" w:space="0" w:color="auto"/>
      </w:divBdr>
    </w:div>
    <w:div w:id="732704967">
      <w:bodyDiv w:val="1"/>
      <w:marLeft w:val="0"/>
      <w:marRight w:val="0"/>
      <w:marTop w:val="0"/>
      <w:marBottom w:val="0"/>
      <w:divBdr>
        <w:top w:val="none" w:sz="0" w:space="0" w:color="auto"/>
        <w:left w:val="none" w:sz="0" w:space="0" w:color="auto"/>
        <w:bottom w:val="none" w:sz="0" w:space="0" w:color="auto"/>
        <w:right w:val="none" w:sz="0" w:space="0" w:color="auto"/>
      </w:divBdr>
    </w:div>
    <w:div w:id="1143695079">
      <w:bodyDiv w:val="1"/>
      <w:marLeft w:val="0"/>
      <w:marRight w:val="0"/>
      <w:marTop w:val="0"/>
      <w:marBottom w:val="0"/>
      <w:divBdr>
        <w:top w:val="none" w:sz="0" w:space="0" w:color="auto"/>
        <w:left w:val="none" w:sz="0" w:space="0" w:color="auto"/>
        <w:bottom w:val="none" w:sz="0" w:space="0" w:color="auto"/>
        <w:right w:val="none" w:sz="0" w:space="0" w:color="auto"/>
      </w:divBdr>
    </w:div>
    <w:div w:id="1455714615">
      <w:bodyDiv w:val="1"/>
      <w:marLeft w:val="0"/>
      <w:marRight w:val="0"/>
      <w:marTop w:val="0"/>
      <w:marBottom w:val="0"/>
      <w:divBdr>
        <w:top w:val="none" w:sz="0" w:space="0" w:color="auto"/>
        <w:left w:val="none" w:sz="0" w:space="0" w:color="auto"/>
        <w:bottom w:val="none" w:sz="0" w:space="0" w:color="auto"/>
        <w:right w:val="none" w:sz="0" w:space="0" w:color="auto"/>
      </w:divBdr>
    </w:div>
    <w:div w:id="1581712939">
      <w:bodyDiv w:val="1"/>
      <w:marLeft w:val="0"/>
      <w:marRight w:val="0"/>
      <w:marTop w:val="0"/>
      <w:marBottom w:val="0"/>
      <w:divBdr>
        <w:top w:val="none" w:sz="0" w:space="0" w:color="auto"/>
        <w:left w:val="none" w:sz="0" w:space="0" w:color="auto"/>
        <w:bottom w:val="none" w:sz="0" w:space="0" w:color="auto"/>
        <w:right w:val="none" w:sz="0" w:space="0" w:color="auto"/>
      </w:divBdr>
    </w:div>
    <w:div w:id="17411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impulse.com/solutions-explorer" TargetMode="External"/><Relationship Id="rId13" Type="http://schemas.openxmlformats.org/officeDocument/2006/relationships/hyperlink" Target="https://knowledge-hub.circle-lab.com/cases?_sort=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rcitnord.com/inspiration-cases/" TargetMode="External"/><Relationship Id="rId12" Type="http://schemas.openxmlformats.org/officeDocument/2006/relationships/hyperlink" Target="https://www.sitra.fi/en/projects/inspiring-solu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eenbiz.com/collections/circular-economy" TargetMode="External"/><Relationship Id="rId5" Type="http://schemas.openxmlformats.org/officeDocument/2006/relationships/footnotes" Target="footnotes.xml"/><Relationship Id="rId15" Type="http://schemas.openxmlformats.org/officeDocument/2006/relationships/hyperlink" Target="https://orkg.org/" TargetMode="External"/><Relationship Id="rId10" Type="http://schemas.openxmlformats.org/officeDocument/2006/relationships/hyperlink" Target="https://circular-economy-smes-across-europe.b2match.io/marketplace" TargetMode="External"/><Relationship Id="rId4" Type="http://schemas.openxmlformats.org/officeDocument/2006/relationships/webSettings" Target="webSettings.xml"/><Relationship Id="rId9" Type="http://schemas.openxmlformats.org/officeDocument/2006/relationships/hyperlink" Target="https://wipogreen.wipo.int/wipogreen-database/database" TargetMode="External"/><Relationship Id="rId14" Type="http://schemas.openxmlformats.org/officeDocument/2006/relationships/hyperlink" Target="https://circulareconomy.europa.eu/platform/en/good-pract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5445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Andrews</dc:creator>
  <cp:keywords/>
  <dc:description/>
  <cp:lastModifiedBy>Microsoft Office User</cp:lastModifiedBy>
  <cp:revision>6</cp:revision>
  <dcterms:created xsi:type="dcterms:W3CDTF">2022-10-07T18:55:00Z</dcterms:created>
  <dcterms:modified xsi:type="dcterms:W3CDTF">2022-10-25T08:17:00Z</dcterms:modified>
</cp:coreProperties>
</file>