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03 · Lösung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Lösung zu AB 03a und AB 03b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Zur Selbstkontrolle – erst vergleichen, wenn du selbst fertig bist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Drei Zeiten, ein Hund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Die Zeit erkennt man am Tempuszeichen zwischen Stamm und Endung: Präsens hat keines, Imperfekt hat -bā-, Futur hat -bi- (bzw. -be- in der 2. Sg. und -bu- in der 3. Pl.). Dass es Passiv ist, erkennt man an der Personalendung.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Die Formentabelle – mordēre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1900"/>
        <w:gridCol w:w="2600"/>
        <w:gridCol w:w="2600"/>
        <w:gridCol w:w="2606"/>
      </w:tblGrid>
      <w:tr>
        <w:trPr>
          <w:tblHeader/>
        </w:trPr>
        <w:tc>
          <w:tcPr>
            <w:tcW w:type="dxa" w:w="19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Präsens Passiv</w:t>
            </w:r>
          </w:p>
        </w:tc>
        <w:tc>
          <w:tcPr>
            <w:tcW w:type="dxa" w:w="26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Imperfekt Passiv</w:t>
            </w:r>
          </w:p>
        </w:tc>
        <w:tc>
          <w:tcPr>
            <w:tcW w:type="dxa" w:w="26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Futur Passiv</w:t>
            </w:r>
          </w:p>
        </w:tc>
      </w:tr>
      <w:tr>
        <w:tc>
          <w:tcPr>
            <w:tcW w:type="dxa" w:w="1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1. Sg.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mordeor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mordēbar</w:t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mordēbor</w:t>
            </w:r>
          </w:p>
        </w:tc>
      </w:tr>
      <w:tr>
        <w:tc>
          <w:tcPr>
            <w:tcW w:type="dxa" w:w="1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2. Sg.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mordēris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mordēbāris</w:t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mordēberis</w:t>
            </w:r>
          </w:p>
        </w:tc>
      </w:tr>
      <w:tr>
        <w:tc>
          <w:tcPr>
            <w:tcW w:type="dxa" w:w="1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3. Sg.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mordētur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mordēbātur</w:t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mordēbitur</w:t>
            </w:r>
          </w:p>
        </w:tc>
      </w:tr>
      <w:tr>
        <w:tc>
          <w:tcPr>
            <w:tcW w:type="dxa" w:w="1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1. Pl.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mordēmur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mordēbāmur</w:t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mordēbimur</w:t>
            </w:r>
          </w:p>
        </w:tc>
      </w:tr>
      <w:tr>
        <w:tc>
          <w:tcPr>
            <w:tcW w:type="dxa" w:w="1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2. Pl.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mordēminī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mordēbāminī</w:t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mordēbiminī</w:t>
            </w:r>
          </w:p>
        </w:tc>
      </w:tr>
      <w:tr>
        <w:tc>
          <w:tcPr>
            <w:tcW w:type="dxa" w:w="1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3. Pl.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mordentur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mordēbantur</w:t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mordēbuntur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Der Bauplan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4"/>
                <w:szCs w:val="24"/>
              </w:rPr>
              <w:t xml:space="preserve">Präsensstamm  +  Tempuszeichen  +  Passiv-Personalendung</w:t>
            </w:r>
          </w:p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2"/>
                <w:szCs w:val="22"/>
              </w:rPr>
              <w:t xml:space="preserve">Passiv-Personalendungen:  -r / -or  ·  -ris  ·  -tur  ·  -mur  ·  -minī  ·  -ntur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Achtung, zwei Sonderfälle im Futur: 2. Sg. mordēberis (nicht -biris) und 3. Pl. mordēbuntur (nicht -bintur).</w:t>
            </w:r>
          </w:p>
        </w:tc>
      </w:tr>
    </w:tbl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03 · Lösung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Der Infinitiv Passiv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2400"/>
        <w:gridCol w:w="2400"/>
        <w:gridCol w:w="2100"/>
        <w:gridCol w:w="2806"/>
      </w:tblGrid>
      <w:tr>
        <w:trPr>
          <w:tblHeader/>
        </w:trPr>
        <w:tc>
          <w:tcPr>
            <w:tcW w:type="dxa" w:w="24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Infinitiv Aktiv</w:t>
            </w:r>
          </w:p>
        </w:tc>
        <w:tc>
          <w:tcPr>
            <w:tcW w:type="dxa" w:w="24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Infinitiv Passiv</w:t>
            </w:r>
          </w:p>
        </w:tc>
        <w:tc>
          <w:tcPr>
            <w:tcW w:type="dxa" w:w="21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Konjugation</w:t>
            </w:r>
          </w:p>
        </w:tc>
        <w:tc>
          <w:tcPr>
            <w:tcW w:type="dxa" w:w="28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Übersetzung</w:t>
            </w:r>
          </w:p>
        </w:tc>
      </w:tr>
      <w:tr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vocāre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vocārī</w:t>
            </w:r>
          </w:p>
        </w:tc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a-Konj.</w:t>
            </w:r>
          </w:p>
        </w:tc>
        <w:tc>
          <w:tcPr>
            <w:tcW w:type="dxa" w:w="2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gerufen werden</w:t>
            </w:r>
          </w:p>
        </w:tc>
      </w:tr>
      <w:tr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monēre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monērī</w:t>
            </w:r>
          </w:p>
        </w:tc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e-Konj.</w:t>
            </w:r>
          </w:p>
        </w:tc>
        <w:tc>
          <w:tcPr>
            <w:tcW w:type="dxa" w:w="2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ermahnt werden</w:t>
            </w:r>
          </w:p>
        </w:tc>
      </w:tr>
      <w:tr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audīre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audīrī</w:t>
            </w:r>
          </w:p>
        </w:tc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i-Konj.</w:t>
            </w:r>
          </w:p>
        </w:tc>
        <w:tc>
          <w:tcPr>
            <w:tcW w:type="dxa" w:w="2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gehört werden</w:t>
            </w:r>
          </w:p>
        </w:tc>
      </w:tr>
      <w:tr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regere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regī</w:t>
            </w:r>
          </w:p>
        </w:tc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kons. Konj.</w:t>
            </w:r>
          </w:p>
        </w:tc>
        <w:tc>
          <w:tcPr>
            <w:tcW w:type="dxa" w:w="2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gelenkt werden</w:t>
            </w:r>
          </w:p>
        </w:tc>
      </w:tr>
      <w:tr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capere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capī</w:t>
            </w:r>
          </w:p>
        </w:tc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gem. Konj.</w:t>
            </w:r>
          </w:p>
        </w:tc>
        <w:tc>
          <w:tcPr>
            <w:tcW w:type="dxa" w:w="2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gefangen werden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Regel: Bei a-, e- und i-Konjugation hängt man an den Infinitiv Aktiv ein -ī an (vocāre → vocārī). Bei konsonantischer und gemischter Konjugation fällt die Endung -ere weg und es bleibt nur ein -ī (regere → regī, capere → capī).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Aus dem Lektionstext: appellārī („genannt werden“, Z. 13) und pellī („vertrieben werden“, Z. 13).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4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Mögliche Formulierung der Regel</w:t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Das Passiv sagt nicht, was jemand tut, sondern was ihm geschieht. Man erkennt es an eigenen Personalendungen (-r/-or, -ris, -tur, -mur, -minī, -ntur), die an derselben Stelle stehen wie die Aktivendungen. Stamm und Tempuszeichen bleiben gleich – deshalb kann man Präsens, Imperfekt und Futur genauso unterscheiden wie im Aktiv. Wer handelt, kann mit ā/ab + Ablativ genannt werden (ā cane – von einem Hund), muss aber nicht genannt werden. Genau das macht das Passiv so nützlich – und manchmal so gefährlich.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03 · Lösungsblatt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2026-08-30T22:03:50.642Z</dcterms:created>
  <dcterms:modified xsi:type="dcterms:W3CDTF">2026-08-30T22:03:50.642Z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