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09 · Vergleich</w:t>
      </w:r>
    </w:p>
    <w:p>
      <w:pPr>
        <w:spacing w:after="60" w:before="0"/>
      </w:pPr>
      <w:r>
        <w:rPr>
          <w:rFonts w:ascii="Calibri" w:cs="Calibri" w:eastAsia="Calibri" w:hAnsi="Calibri"/>
          <w:b/>
          <w:bCs/>
          <w:i w:val="false"/>
          <w:iCs w:val="false"/>
          <w:caps w:val="false"/>
          <w:color w:val="1F3D5C"/>
          <w:sz w:val="33"/>
          <w:szCs w:val="33"/>
        </w:rPr>
        <w:t xml:space="preserve">Drei Übersetzungen, ein Text</w:t>
      </w:r>
    </w:p>
    <w:p>
      <w:pPr>
        <w:spacing w:after="300" w:before="0"/>
      </w:pPr>
      <w:r>
        <w:rPr>
          <w:rFonts w:ascii="Calibri" w:cs="Calibri" w:eastAsia="Calibri" w:hAnsi="Calibri"/>
          <w:b w:val="false"/>
          <w:bCs w:val="false"/>
          <w:i w:val="false"/>
          <w:iCs w:val="false"/>
          <w:caps w:val="false"/>
          <w:color w:val="2E74B5"/>
          <w:sz w:val="22"/>
          <w:szCs w:val="22"/>
        </w:rPr>
        <w:t xml:space="preserve">Zeile 11–15 · Welche trifft, was Gracchus sagt?</w:t>
      </w:r>
    </w:p>
    <w:tbl>
      <w:tblPr>
        <w:tblW w:type="pct" w:w="100%"/>
        <w:tblBorders>
          <w:top w:val="none"/>
          <w:left w:val="none"/>
          <w:bottom w:val="none"/>
          <w:right w:val="none"/>
          <w:insideH w:val="single" w:color="999999" w:sz="4"/>
          <w:insideV w:val="none"/>
        </w:tblBorders>
      </w:tblPr>
      <w:tblGrid>
        <w:gridCol w:w="100"/>
      </w:tblGrid>
      <w:tr>
        <w:tc>
          <w:tcPr>
            <w:tcMar>
              <w:top w:type="dxa" w:w="40"/>
              <w:left w:type="dxa" w:w="0"/>
              <w:bottom w:type="dxa" w:w="40"/>
              <w:right w:type="dxa" w:w="0"/>
            </w:tcMar>
          </w:tcPr>
          <w:p>
            <w:pPr>
              <w:spacing w:after="0" w:before="0"/>
            </w:pPr>
            <w:r>
              <w:rPr>
                <w:rFonts w:ascii="Calibri" w:cs="Calibri" w:eastAsia="Calibri" w:hAnsi="Calibri"/>
                <w:b w:val="false"/>
                <w:bCs w:val="false"/>
                <w:i w:val="false"/>
                <w:iCs w:val="false"/>
                <w:caps w:val="false"/>
                <w:color w:val="808080"/>
                <w:sz w:val="20"/>
                <w:szCs w:val="20"/>
              </w:rPr>
              <w:t xml:space="preserve">Name:</w:t>
            </w:r>
          </w:p>
        </w:tc>
      </w:tr>
      <w:tr>
        <w:tc>
          <w:p>
            <w:pPr>
              <w:spacing w:after="0" w:before="0"/>
            </w:pPr>
            <w:r>
              <w:rPr>
                <w:rFonts w:ascii="Calibri" w:cs="Calibri" w:eastAsia="Calibri" w:hAnsi="Calibri"/>
                <w:b w:val="false"/>
                <w:bCs w:val="false"/>
                <w:i w:val="false"/>
                <w:iCs w:val="false"/>
                <w:caps w:val="false"/>
                <w:sz w:val="22"/>
                <w:szCs w:val="22"/>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160" w:before="0"/>
      </w:pPr>
      <w:r>
        <w:rPr>
          <w:rFonts w:ascii="Calibri" w:cs="Calibri" w:eastAsia="Calibri" w:hAnsi="Calibri"/>
          <w:b w:val="false"/>
          <w:bCs w:val="false"/>
          <w:i w:val="false"/>
          <w:iCs w:val="false"/>
          <w:caps w:val="false"/>
          <w:sz w:val="22"/>
          <w:szCs w:val="22"/>
        </w:rPr>
        <w:t xml:space="preserve">Drei Schülerinnen und Schüler haben denselben Abschnitt übersetzt. Alle drei haben verstanden, worum es geht – aber sie klingen sehr verschieden.</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0" w:before="0"/>
            </w:pPr>
            <w:r>
              <w:rPr>
                <w:rFonts w:ascii="Cambria" w:cs="Cambria" w:eastAsia="Cambria" w:hAnsi="Cambria"/>
                <w:b w:val="false"/>
                <w:bCs w:val="false"/>
                <w:i/>
                <w:iCs/>
                <w:caps w:val="false"/>
                <w:color w:val="1F3D5C"/>
                <w:sz w:val="22"/>
                <w:szCs w:val="22"/>
              </w:rPr>
              <w:t xml:space="preserve">Quirītēs, aurēs iterum mihi praebēte! Nūper prō patriā pūgnāvistis et vīcistis prō glōriā Rōmānōrum. Itane vērō? Licetne vōs victōrēs appellārī? Sinitis vōs ē sēdibus vestrīs pellī. Appellāminī dominī terrārum, nunc autem patria sēdēsque occupantur et errātis per terrās.</w:t>
            </w:r>
          </w:p>
        </w:tc>
      </w:tr>
    </w:tbl>
    <w:p>
      <w:pPr>
        <w:spacing w:after="24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color w:val="2E74B5"/>
          <w:sz w:val="23"/>
          <w:szCs w:val="23"/>
        </w:rPr>
        <w:t xml:space="preserve">Übersetzung A</w:t>
      </w:r>
    </w:p>
    <w:p>
      <w:pPr>
        <w:spacing w:after="200" w:before="0"/>
      </w:pPr>
      <w:r>
        <w:rPr>
          <w:rFonts w:ascii="Calibri" w:cs="Calibri" w:eastAsia="Calibri" w:hAnsi="Calibri"/>
          <w:b w:val="false"/>
          <w:bCs w:val="false"/>
          <w:i w:val="false"/>
          <w:iCs w:val="false"/>
          <w:caps w:val="false"/>
          <w:sz w:val="22"/>
          <w:szCs w:val="22"/>
        </w:rPr>
        <w:t xml:space="preserve">Quiriten, haltet mir wieder die Ohren hin! Neulich habt ihr für das Vaterland gekämpft und habt gesiegt für den Ruhm der Römer. So wirklich? Ist es erlaubt, euch Sieger zu nennen? Ihr lasst euch aus euren Sitzen vertreiben. Ihr werdet Herren der Länder genannt, jetzt aber werden Vaterland und Sitze besetzt und ihr irrt durch die Länder.</w:t>
      </w:r>
    </w:p>
    <w:p>
      <w:pPr>
        <w:spacing w:after="60" w:before="0"/>
      </w:pPr>
      <w:r>
        <w:rPr>
          <w:rFonts w:ascii="Calibri" w:cs="Calibri" w:eastAsia="Calibri" w:hAnsi="Calibri"/>
          <w:b/>
          <w:bCs/>
          <w:i w:val="false"/>
          <w:iCs w:val="false"/>
          <w:caps w:val="false"/>
          <w:color w:val="2E74B5"/>
          <w:sz w:val="23"/>
          <w:szCs w:val="23"/>
        </w:rPr>
        <w:t xml:space="preserve">Übersetzung B</w:t>
      </w:r>
    </w:p>
    <w:p>
      <w:pPr>
        <w:spacing w:after="200" w:before="0"/>
      </w:pPr>
      <w:r>
        <w:rPr>
          <w:rFonts w:ascii="Calibri" w:cs="Calibri" w:eastAsia="Calibri" w:hAnsi="Calibri"/>
          <w:b w:val="false"/>
          <w:bCs w:val="false"/>
          <w:i w:val="false"/>
          <w:iCs w:val="false"/>
          <w:caps w:val="false"/>
          <w:sz w:val="22"/>
          <w:szCs w:val="22"/>
        </w:rPr>
        <w:t xml:space="preserve">Quiriten, schenkt mir noch einmal Gehör! Vor kurzem habt ihr für die Heimat gekämpft und für Roms Ruhm gesiegt. Ist das wirklich so? Darf man euch überhaupt Sieger nennen? Ihr lasst zu, dass man euch aus euren Wohnsitzen vertreibt. Herren der Welt nennt man euch – und dabei werden euch Heimat und Wohnsitz genommen, und ihr irrt durch die Welt.</w:t>
      </w:r>
    </w:p>
    <w:p>
      <w:pPr>
        <w:spacing w:after="60" w:before="0"/>
      </w:pPr>
      <w:r>
        <w:rPr>
          <w:rFonts w:ascii="Calibri" w:cs="Calibri" w:eastAsia="Calibri" w:hAnsi="Calibri"/>
          <w:b/>
          <w:bCs/>
          <w:i w:val="false"/>
          <w:iCs w:val="false"/>
          <w:caps w:val="false"/>
          <w:color w:val="2E74B5"/>
          <w:sz w:val="23"/>
          <w:szCs w:val="23"/>
        </w:rPr>
        <w:t xml:space="preserve">Übersetzung C</w:t>
      </w:r>
    </w:p>
    <w:p>
      <w:pPr>
        <w:spacing w:after="200" w:before="0"/>
      </w:pPr>
      <w:r>
        <w:rPr>
          <w:rFonts w:ascii="Calibri" w:cs="Calibri" w:eastAsia="Calibri" w:hAnsi="Calibri"/>
          <w:b w:val="false"/>
          <w:bCs w:val="false"/>
          <w:i w:val="false"/>
          <w:iCs w:val="false"/>
          <w:caps w:val="false"/>
          <w:sz w:val="22"/>
          <w:szCs w:val="22"/>
        </w:rPr>
        <w:t xml:space="preserve">Bürger, hört mir noch mal zu! Ihr habt gekämpft und gewonnen für Rom. Echt jetzt? Kann man euch Sieger nennen? Ihr lasst euch einfach so rauswerfen. Alle sagen, ihr seid die Herren der Welt, aber euer Zuhause ist weg und ihr lauft durch die Gegend.</w:t>
      </w:r>
    </w:p>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09 · Vergleich</w:t>
      </w:r>
    </w:p>
    <w:p>
      <w:pPr>
        <w:spacing w:after="40" w:before="200"/>
      </w:pPr>
      <w:r>
        <w:rPr>
          <w:rFonts w:ascii="Calibri" w:cs="Calibri" w:eastAsia="Calibri" w:hAnsi="Calibri"/>
          <w:b/>
          <w:bCs/>
          <w:i w:val="false"/>
          <w:iCs w:val="false"/>
          <w:caps w:val="false"/>
          <w:color w:val="2E74B5"/>
          <w:sz w:val="24"/>
          <w:szCs w:val="24"/>
        </w:rPr>
        <w:t xml:space="preserve">1  </w:t>
      </w:r>
      <w:r>
        <w:rPr>
          <w:rFonts w:ascii="Calibri" w:cs="Calibri" w:eastAsia="Calibri" w:hAnsi="Calibri"/>
          <w:b/>
          <w:bCs/>
          <w:i w:val="false"/>
          <w:iCs w:val="false"/>
          <w:caps w:val="false"/>
          <w:color w:val="1F3D5C"/>
          <w:sz w:val="24"/>
          <w:szCs w:val="24"/>
        </w:rPr>
        <w:t xml:space="preserve">Was ist wo passiert?</w:t>
      </w:r>
    </w:p>
    <w:p>
      <w:pPr>
        <w:spacing w:after="140" w:before="0"/>
      </w:pPr>
      <w:r>
        <w:rPr>
          <w:rFonts w:ascii="Calibri" w:cs="Calibri" w:eastAsia="Calibri" w:hAnsi="Calibri"/>
          <w:b w:val="false"/>
          <w:bCs w:val="false"/>
          <w:i w:val="false"/>
          <w:iCs w:val="false"/>
          <w:caps w:val="false"/>
          <w:sz w:val="21"/>
          <w:szCs w:val="21"/>
        </w:rPr>
        <w:t xml:space="preserve">Trage ein, was dir auffällt. Ein Beispiel ist vorgegeben.</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4500"/>
        <w:gridCol w:w="45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45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Das ist gut gelungen</w:t>
            </w:r>
          </w:p>
        </w:tc>
        <w:tc>
          <w:tcPr>
            <w:tcW w:type="dxa" w:w="45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Das stimmt nicht oder geht verloren</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iCs/>
                <w:caps w:val="false"/>
                <w:sz w:val="20"/>
                <w:szCs w:val="20"/>
              </w:rPr>
              <w:t xml:space="preserve">„haltet mir die Ohren hin“ – wörtlich richtig, aber so sagt man es im Deutschen nicht.</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C</w:t>
            </w:r>
          </w:p>
        </w:tc>
        <w:tc>
          <w:tcPr>
            <w:tcW w:type="dxa" w:w="4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45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bl>
    <w:p>
      <w:pPr>
        <w:spacing w:after="40" w:before="200"/>
      </w:pPr>
      <w:r>
        <w:rPr>
          <w:rFonts w:ascii="Calibri" w:cs="Calibri" w:eastAsia="Calibri" w:hAnsi="Calibri"/>
          <w:b/>
          <w:bCs/>
          <w:i w:val="false"/>
          <w:iCs w:val="false"/>
          <w:caps w:val="false"/>
          <w:color w:val="2E74B5"/>
          <w:sz w:val="24"/>
          <w:szCs w:val="24"/>
        </w:rPr>
        <w:t xml:space="preserve">2  </w:t>
      </w:r>
      <w:r>
        <w:rPr>
          <w:rFonts w:ascii="Calibri" w:cs="Calibri" w:eastAsia="Calibri" w:hAnsi="Calibri"/>
          <w:b/>
          <w:bCs/>
          <w:i w:val="false"/>
          <w:iCs w:val="false"/>
          <w:caps w:val="false"/>
          <w:color w:val="1F3D5C"/>
          <w:sz w:val="24"/>
          <w:szCs w:val="24"/>
        </w:rPr>
        <w:t xml:space="preserve">Die entscheidende Stelle</w:t>
      </w:r>
    </w:p>
    <w:p>
      <w:pPr>
        <w:spacing w:after="140" w:before="0"/>
      </w:pPr>
      <w:r>
        <w:rPr>
          <w:rFonts w:ascii="Calibri" w:cs="Calibri" w:eastAsia="Calibri" w:hAnsi="Calibri"/>
          <w:b w:val="false"/>
          <w:bCs w:val="false"/>
          <w:i w:val="false"/>
          <w:iCs w:val="false"/>
          <w:caps w:val="false"/>
          <w:sz w:val="21"/>
          <w:szCs w:val="21"/>
        </w:rPr>
        <w:t xml:space="preserve">In Zeile 14/15 steht zweimal dasselbe lateinische Wort: terrārum und terrās. Prüfe, ob die drei Übersetzungen das sichtbar machen.</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5600"/>
        <w:gridCol w:w="34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56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Wie wird terrārum … terrās wiedergegeben?</w:t>
            </w:r>
          </w:p>
        </w:tc>
        <w:tc>
          <w:tcPr>
            <w:tcW w:type="dxa" w:w="34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Sieht man den Zusammenhang?</w:t>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w:t>
            </w:r>
          </w:p>
        </w:tc>
        <w:tc>
          <w:tcPr>
            <w:tcW w:type="dxa" w:w="5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4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w:t>
            </w:r>
          </w:p>
        </w:tc>
        <w:tc>
          <w:tcPr>
            <w:tcW w:type="dxa" w:w="5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4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70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C</w:t>
            </w:r>
          </w:p>
        </w:tc>
        <w:tc>
          <w:tcPr>
            <w:tcW w:type="dxa" w:w="5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4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Warum ist es wichtig, dass beide Male dasselbe Wort steht? Was will Gracchus damit erreichen?</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40" w:before="200"/>
      </w:pPr>
      <w:r>
        <w:rPr>
          <w:rFonts w:ascii="Calibri" w:cs="Calibri" w:eastAsia="Calibri" w:hAnsi="Calibri"/>
          <w:b/>
          <w:bCs/>
          <w:i w:val="false"/>
          <w:iCs w:val="false"/>
          <w:caps w:val="false"/>
          <w:color w:val="2E74B5"/>
          <w:sz w:val="24"/>
          <w:szCs w:val="24"/>
        </w:rPr>
        <w:t xml:space="preserve">3  </w:t>
      </w:r>
      <w:r>
        <w:rPr>
          <w:rFonts w:ascii="Calibri" w:cs="Calibri" w:eastAsia="Calibri" w:hAnsi="Calibri"/>
          <w:b/>
          <w:bCs/>
          <w:i w:val="false"/>
          <w:iCs w:val="false"/>
          <w:caps w:val="false"/>
          <w:color w:val="1F3D5C"/>
          <w:sz w:val="24"/>
          <w:szCs w:val="24"/>
        </w:rPr>
        <w:t xml:space="preserve">Deine Fassung</w:t>
      </w:r>
    </w:p>
    <w:p>
      <w:pPr>
        <w:spacing w:after="140" w:before="0"/>
      </w:pPr>
      <w:r>
        <w:rPr>
          <w:rFonts w:ascii="Calibri" w:cs="Calibri" w:eastAsia="Calibri" w:hAnsi="Calibri"/>
          <w:b w:val="false"/>
          <w:bCs w:val="false"/>
          <w:i w:val="false"/>
          <w:iCs w:val="false"/>
          <w:caps w:val="false"/>
          <w:sz w:val="21"/>
          <w:szCs w:val="21"/>
        </w:rPr>
        <w:t xml:space="preserve">Schreibe die Sätze aus Zeile 13–15 so auf, wie du sie im Deutschen sagen würdest. Nimm das Beste aus allen drei – und achte darauf, dass der Doppelklang von terrārum und terrās erhalten bleibt.</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20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0" w:before="0"/>
            </w:pPr>
            <w:r>
              <w:rPr>
                <w:rFonts w:ascii="Calibri" w:cs="Calibri" w:eastAsia="Calibri" w:hAnsi="Calibri"/>
                <w:b/>
                <w:bCs/>
                <w:i w:val="false"/>
                <w:iCs w:val="false"/>
                <w:caps w:val="false"/>
                <w:color w:val="1F3D5C"/>
                <w:sz w:val="21"/>
                <w:szCs w:val="21"/>
              </w:rPr>
              <w:t xml:space="preserve">→ Damit gehst du zum Grammaticus (Besuch Nr. 3). Bring deine Fassung aus Aufgabe 3 mit.</w:t>
            </w:r>
          </w:p>
        </w:tc>
      </w:tr>
    </w:tbl>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09 · Übersetzungsvergleich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2026-08-30T22:09:27.392Z</dcterms:created>
  <dcterms:modified xsi:type="dcterms:W3CDTF">2026-08-30T22:09:27.392Z</dcterms:modified>
</cp:coreProperties>
</file>

<file path=docProps/custom.xml><?xml version="1.0" encoding="utf-8"?>
<Properties xmlns="http://schemas.openxmlformats.org/officeDocument/2006/custom-properties" xmlns:vt="http://schemas.openxmlformats.org/officeDocument/2006/docPropsVTypes"/>
</file>