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Lernplan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Lernplan – Lektion 15: Bauern und Adlige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Passiv · Offene Unterrichtseinheit · Tiberius Gracchus kämpft für die Armen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6"/>
                <w:szCs w:val="26"/>
              </w:rPr>
              <w:t xml:space="preserve">„Herren der Welt – oder Fremde im eigenen Land?“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Am Ende dieser Einheit beantwortest du diese Frage – mit Belegen aus dem Text und mit dem Passiv, der Form, die zeigt, was jemandem geschieht.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So arbeitest du: Du gehst den Plan in eigener Reihenfolge durch, aber die Phasen bauen aufeinander auf – ohne Phase 1 wird Phase 3 schwer. Hake ab, was fertig ist. An den gelben Zeilen kommst du zum Grammaticus. Die Zeitangaben sind Vorschläge, keine Vorgaben.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18"/>
          <w:szCs w:val="18"/>
        </w:rPr>
        <w:t xml:space="preserve">PHASE 1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Das Passiv entdecken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600"/>
        <w:gridCol w:w="1500"/>
        <w:gridCol w:w="6106"/>
        <w:gridCol w:w="1500"/>
      </w:tblGrid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01b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Wer tut das eigentlich? – das Passiv im Deutschen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7"/>
                <w:szCs w:val="17"/>
              </w:rPr>
              <w:t xml:space="preserve">gemeinsam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20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02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Nūntius et canis – die neuen Formen entdecken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15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03a / 03b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Sicherung der Regel – wähle deinen Weg: A selbstständig | B mit Hilfen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15 Min.</w:t>
            </w:r>
          </w:p>
        </w:tc>
      </w:tr>
      <w:tr>
        <w:tc>
          <w:tcPr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8E0" w:val="clear"/>
            <w:tcMar>
              <w:top w:type="dxa" w:w="100"/>
              <w:left w:type="dxa" w:w="400"/>
              <w:bottom w:type="dxa" w:w="10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5A00"/>
                <w:sz w:val="20"/>
                <w:szCs w:val="20"/>
              </w:rPr>
              <w:t xml:space="preserve">→  Besuch Nr. 1 beim Grammaticus – ich stelle meine Regel vor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04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Üben: das Passiv auf dem Forum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20 Min.</w:t>
            </w:r>
          </w:p>
        </w:tc>
      </w:tr>
      <w:tr>
        <w:tc>
          <w:tcPr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8E0" w:val="clear"/>
            <w:tcMar>
              <w:top w:type="dxa" w:w="100"/>
              <w:left w:type="dxa" w:w="400"/>
              <w:bottom w:type="dxa" w:w="10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5A00"/>
                <w:sz w:val="20"/>
                <w:szCs w:val="20"/>
              </w:rPr>
              <w:t xml:space="preserve">→  Besuch Nr. 2 beim Grammaticus – ich zeige eine gelöste Aufgabe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04b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Bobibus Schatztruhe – nur für die, die schon sicher sind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7"/>
                <w:szCs w:val="17"/>
              </w:rPr>
              <w:t xml:space="preserve">freiwillig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15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13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Freiarbeit-Laufzettel: Übungen aus Buch und Arbeitsheft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45 Min.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18"/>
          <w:szCs w:val="18"/>
        </w:rPr>
        <w:t xml:space="preserve">PHASE 2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Übersetzung vorbereiten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600"/>
        <w:gridCol w:w="1500"/>
        <w:gridCol w:w="6106"/>
        <w:gridCol w:w="1500"/>
      </w:tblGrid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05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Wortschatz-Werkstatt – die zwanzig Wörter des Streits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15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06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Auf Spurensuche – alle Passivformen im Text finden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20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07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Mein Arbeitsplatz – ordnen und Hilfen-Stufe wählen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5 Min.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18"/>
          <w:szCs w:val="18"/>
        </w:rPr>
        <w:t xml:space="preserve">PHASE 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Den Text entschlüsseln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600"/>
        <w:gridCol w:w="1500"/>
        <w:gridCol w:w="6106"/>
        <w:gridCol w:w="1500"/>
      </w:tblGrid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08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Übersetzung – wähle deine Stufe: ohne | wenig | viele Hilfen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40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09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Drei Übersetzungen, ein Text – vergleichen und begründen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20 Min.</w:t>
            </w:r>
          </w:p>
        </w:tc>
      </w:tr>
      <w:tr>
        <w:tc>
          <w:tcPr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8E0" w:val="clear"/>
            <w:tcMar>
              <w:top w:type="dxa" w:w="100"/>
              <w:left w:type="dxa" w:w="400"/>
              <w:bottom w:type="dxa" w:w="10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5A00"/>
                <w:sz w:val="20"/>
                <w:szCs w:val="20"/>
              </w:rPr>
              <w:t xml:space="preserve">→  Besuch Nr. 3 beim Grammaticus – ich zeige meine Fassung von Z. 13–15</w:t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Lernplan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18"/>
          <w:szCs w:val="18"/>
        </w:rPr>
        <w:t xml:space="preserve">PHASE 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Bestandsaufnahme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600"/>
        <w:gridCol w:w="1500"/>
        <w:gridCol w:w="6106"/>
        <w:gridCol w:w="1500"/>
      </w:tblGrid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10a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Rednerprofil: Wer ist Tiberius Gracchus?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7"/>
                <w:szCs w:val="17"/>
              </w:rPr>
              <w:t xml:space="preserve">eine wählen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20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10b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Wahr oder falsch? – zwölf Behauptungen mit Textbeleg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7"/>
                <w:szCs w:val="17"/>
              </w:rPr>
              <w:t xml:space="preserve">eine wählen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20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10c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Titel gegen Wirklichkeit – die anspruchsvolle Variante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7"/>
                <w:szCs w:val="17"/>
              </w:rPr>
              <w:t xml:space="preserve">eine wählen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25 Min.</w:t>
            </w:r>
          </w:p>
        </w:tc>
      </w:tr>
      <w:tr>
        <w:tc>
          <w:tcPr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8E0" w:val="clear"/>
            <w:tcMar>
              <w:top w:type="dxa" w:w="100"/>
              <w:left w:type="dxa" w:w="400"/>
              <w:bottom w:type="dxa" w:w="10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5A00"/>
                <w:sz w:val="20"/>
                <w:szCs w:val="20"/>
              </w:rPr>
              <w:t xml:space="preserve">→  Mit dem Lösungsblatt kontrollieren · Beleg-Tafel weiterführen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18"/>
          <w:szCs w:val="18"/>
        </w:rPr>
        <w:t xml:space="preserve">PHASE 5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Urteil sprechen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600"/>
        <w:gridCol w:w="1500"/>
        <w:gridCol w:w="6106"/>
        <w:gridCol w:w="1500"/>
      </w:tblGrid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11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Bobibus Einspruch – vier Behauptungen widerlegen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7"/>
                <w:szCs w:val="17"/>
              </w:rPr>
              <w:t xml:space="preserve">gemeinsam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25 Min.</w:t>
            </w:r>
          </w:p>
        </w:tc>
      </w:tr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30"/>
              <w:bottom w:type="dxa" w:w="1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☐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19"/>
                <w:szCs w:val="19"/>
              </w:rPr>
              <w:t xml:space="preserve">AB 12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Meine Antwort auf die Leitfrage und mein Lernweg</w:t>
            </w:r>
          </w:p>
        </w:tc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120"/>
              <w:left w:type="dxa" w:w="100"/>
              <w:bottom w:type="dxa" w:w="12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ca. 25 Min.</w:t>
            </w:r>
          </w:p>
        </w:tc>
      </w:tr>
      <w:tr>
        <w:tc>
          <w:tcPr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8E0" w:val="clear"/>
            <w:tcMar>
              <w:top w:type="dxa" w:w="100"/>
              <w:left w:type="dxa" w:w="400"/>
              <w:bottom w:type="dxa" w:w="10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5A00"/>
                <w:sz w:val="20"/>
                <w:szCs w:val="20"/>
              </w:rPr>
              <w:t xml:space="preserve">→  Abschlussgespräch: Wie entscheidet die Klasse?</w:t>
            </w:r>
          </w:p>
        </w:tc>
      </w:tr>
    </w:tbl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Die Beleg-Tafel läuft die ganze Zeit mit.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Sobald du etwas findest, das zur Leitfrage passt, trägst du es ein: links, wie die Bürger genannt werden – rechts, wie es ihnen wirklich geht. Jeder Eintrag braucht eine Zeilenangabe. Am Ende entscheidest du auf dieser Grundlage.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Lernplan zur Einheit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2026-08-30T22:14:25.381Z</dcterms:created>
  <dcterms:modified xsi:type="dcterms:W3CDTF">2026-08-30T22:14:25.381Z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