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06 · Lösung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Lösung: Wer handelt – wem geschieht?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Zeilenangaben nach dem Schülerbuch S. 109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 sieht dein Textblatt jetzt aus: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2418"/>
                <w:sz w:val="21"/>
                <w:szCs w:val="21"/>
                <w:u w:val="single" w:color="B02418"/>
              </w:rPr>
              <w:t xml:space="preserve">Passiv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21"/>
                <w:szCs w:val="21"/>
                <w:u w:val="wave" w:color="1F6FB2"/>
              </w:rPr>
              <w:t xml:space="preserve">Aktiv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7B3F"/>
                <w:sz w:val="21"/>
                <w:szCs w:val="21"/>
              </w:rPr>
              <w:t xml:space="preserve">genannter Handelnder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04040"/>
                <w:sz w:val="19"/>
                <w:szCs w:val="19"/>
              </w:rPr>
              <w:t xml:space="preserve">Die Person steht klein hinter der Form – auf deinem Blatt steht sie darüber.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"/>
        <w:gridCol w:w="888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1–2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Tiberius Gracchus rōstra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ascendit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et „Quirītēs",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inquit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, „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audīte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Befehl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mē!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2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Nōbilēs enim cīvēs Rōmānōs ab agrīs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pepulērunt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3.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2–3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Tamen nōn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pūniuntur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3–4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Nihil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agitur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, quamquam vōs, virī probī, famē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labōrātis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4–5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Nihil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agitur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, quamquam uxōrēs et līberī vestrī famē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urgentur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!"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6–7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Subitō ūnus ē nōbilibus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clāmāvit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: „Adūlātor! Grātiam populī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quaeris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2.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."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7–8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Iam clāmor hominum īrātōrum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audiēbātur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, etiam lapidēs in Tiberium Gracchum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iaciēbantur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, cum hic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respondit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9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„Num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2D7B3F"/>
                <w:sz w:val="22"/>
                <w:szCs w:val="22"/>
              </w:rPr>
              <w:t xml:space="preserve">ā tē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adūlātor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appellor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1.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, quod dē populō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cūrō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1.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10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Tē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moneō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1.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: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Tacē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Befehl 2.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aut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iactāberis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2.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ē forō!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11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Quirītēs, aurēs iterum mihi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praebēte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Befehl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!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11–12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Nūper prō patriā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pūgnāvistis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et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vīcistis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prō glōriā Rōmānōrum.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12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Itane vērō?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13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Licetne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vōs victōrēs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appellārī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Infinitiv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13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Sinitis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vōs ē sēdibus vestrīs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pellī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Infinitiv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14–15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Appellāminī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dominī terrārum, nunc autem patria sēdēsque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occupantur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et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errātis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per terrās.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15–16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Nōn prō glōriā Rōmānōrum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vīcistis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, sed prō lūxuriā et avāritiā paucōrum!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17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Quamdiū igitur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opprimimur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1.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2D7B3F"/>
                <w:sz w:val="22"/>
                <w:szCs w:val="22"/>
              </w:rPr>
              <w:t xml:space="preserve">ab hominibus scelestīs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17–18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Hodiē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2D7B3F"/>
                <w:sz w:val="22"/>
                <w:szCs w:val="22"/>
              </w:rPr>
              <w:t xml:space="preserve">ā mē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lēx nova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rogābitur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Sg.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18–19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Accipite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Befehl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, Quirītēs, hanc lēgem et agrī mox vōbīs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reddentur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19–20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90" w:before="40" w:line="27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F6FB2"/>
                <w:sz w:val="22"/>
                <w:szCs w:val="22"/>
                <w:u w:val="wave" w:color="1F6FB2"/>
              </w:rPr>
              <w:t xml:space="preserve">Accipite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FB2"/>
                <w:sz w:val="18"/>
                <w:szCs w:val="18"/>
                <w:vertAlign w:val="superscript"/>
              </w:rPr>
              <w:t xml:space="preserve"> Befehl 2.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 hanc lēgem et cūncta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2"/>
                <w:szCs w:val="22"/>
                <w:u w:val="single" w:color="B02418"/>
              </w:rPr>
              <w:t xml:space="preserve">mūtābuntur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2418"/>
                <w:sz w:val="18"/>
                <w:szCs w:val="18"/>
                <w:vertAlign w:val="superscript"/>
              </w:rPr>
              <w:t xml:space="preserve"> 3. Pl.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2"/>
                <w:szCs w:val="22"/>
              </w:rPr>
              <w:t xml:space="preserve">."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Die drei Zahlen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 Sechzehn Passivformen – vier davon in den ersten fünf Zeilen.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 Nur bei drei Formen steht der Handelnde dabei: ā tē (Z. 9), ab hominibus scelestīs (Z. 17), ā mē (Z. 18). Alle drei haben mit Tiberius selbst zu tun – wer ihn beschimpft, wer unterdrückt, wer das Gesetz einbringt. Überall dort, wo es um das Unrecht an den Bauern geht, fehlt der Handelnde.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 Sechs Aktivformen in der 2. Person Plural: labōrātis (4), pūgnāvistis (12), vīcistis (12), sinitis (13), errātis (15), vīcistis (16). Der Ruhm steht im Perfekt – er ist vorbei. Im Präsens tun die Bürger nur noch dreierlei: sie hungern, sie irren umher, und sie lassen es zu.</w:t>
            </w:r>
          </w:p>
        </w:tc>
      </w:tr>
    </w:tbl>
    <w:p>
      <w:pPr>
        <w:pageBreakBefore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06 · Lösung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Die sechzehn Passivformen im Überblick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Zum schnellen Abgleich · Reihenfolge wie im Text</w:t>
      </w:r>
    </w:p>
    <w:tbl>
      <w:tblPr>
        <w:tblW w:type="dxa" w:w="970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BFBFBF" w:sz="2"/>
          <w:insideV w:val="single" w:color="BFBFBF" w:sz="2"/>
        </w:tblBorders>
      </w:tblPr>
      <w:tblGrid>
        <w:gridCol w:w="620"/>
        <w:gridCol w:w="1700"/>
        <w:gridCol w:w="1900"/>
        <w:gridCol w:w="2700"/>
        <w:gridCol w:w="2786"/>
      </w:tblGrid>
      <w:tr>
        <w:trPr>
          <w:tblHeader/>
        </w:trPr>
        <w:tc>
          <w:tcPr>
            <w:tcW w:type="dxa" w:w="620"/>
            <w:shd w:fill="DCE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19"/>
                <w:szCs w:val="19"/>
              </w:rPr>
              <w:t xml:space="preserve">Z.</w:t>
            </w:r>
          </w:p>
        </w:tc>
        <w:tc>
          <w:tcPr>
            <w:tcW w:type="dxa" w:w="1700"/>
            <w:shd w:fill="DCE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19"/>
                <w:szCs w:val="19"/>
              </w:rPr>
              <w:t xml:space="preserve">Form</w:t>
            </w:r>
          </w:p>
        </w:tc>
        <w:tc>
          <w:tcPr>
            <w:tcW w:type="dxa" w:w="1900"/>
            <w:shd w:fill="DCE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19"/>
                <w:szCs w:val="19"/>
              </w:rPr>
              <w:t xml:space="preserve">Person und Zeit</w:t>
            </w:r>
          </w:p>
        </w:tc>
        <w:tc>
          <w:tcPr>
            <w:tcW w:type="dxa" w:w="2700"/>
            <w:shd w:fill="DCE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19"/>
                <w:szCs w:val="19"/>
              </w:rPr>
              <w:t xml:space="preserve">Wer oder was erleidet es?</w:t>
            </w:r>
          </w:p>
        </w:tc>
        <w:tc>
          <w:tcPr>
            <w:tcW w:type="dxa" w:w="2786"/>
            <w:shd w:fill="DCE9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19"/>
                <w:szCs w:val="19"/>
              </w:rPr>
              <w:t xml:space="preserve">Handelnder genannt?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pūniuntur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Pl. Präsens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die Adligen (werden nicht bestraft)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agitur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Sg. Präsens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„es" – nichts wird getan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agitur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Sg. Präsens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„es" – nichts wird getan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urgentur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Pl. Präsens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Frauen und Kinder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 (famē = Ursache)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audiēbātur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Sg. Imperfekt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das Geschrei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iaciēbantur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Pl. Imperfekt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Steine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appellor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Sg. Präsens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Tiberius selbst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 – ā tē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iactāberis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Sg. Futur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der Zwischenrufer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appellārī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Infinitiv Passiv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ihr – als Sieger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pellī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Infinitiv Passiv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ihr – aus euren Wohnsitzen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appellāminī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Pl. Präsens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ihr – Herren der Welt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occupantur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Pl. Präsens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Heimat und Wohnsitze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opprimimur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Pl. Präsens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wir alle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 – ab hominibus scelestīs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rogābitur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Sg. Futur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ein neues Gesetz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 – ā mē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reddentur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Pl. Futur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die Äcker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B02418"/>
                <w:sz w:val="21"/>
                <w:szCs w:val="21"/>
              </w:rPr>
              <w:t xml:space="preserve">mūtābuntur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Pl. Futur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alles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Der Befund – und damit die Spur zur Leitfrage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Alles, was den Bürgern widerfährt, steht im Passiv. Aktiv bleiben ihnen nur drei Dinge: hungern, umherirren – und zulassen. Ihr Ruhm steht im aktiven Perfekt, ihr Elend im Passiv Präsens.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Und in Zeile 14/15 stößt beides zusammen: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1F3D5C"/>
                <w:sz w:val="22"/>
                <w:szCs w:val="22"/>
              </w:rPr>
              <w:t xml:space="preserve">Appellāminī dominī terrārum … et errātis per terrās.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Zweimal dasselbe Wort terra: einmal als Besitz, über den sie angeblich herrschen – einmal als Weg, auf dem sie heimatlos umherziehen. Der Titel steht im Passiv, er wird ihnen gegeben. Das Umherirren steht im Aktiv, das tun sie selbst.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AB 06 · Lösung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2026-09-01T06:31:33.476Z</dcterms:created>
  <dcterms:modified xsi:type="dcterms:W3CDTF">2026-09-01T06:31:33.476Z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