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15 · Zusatz Wortschatz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Wortschatz-Werkstatt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Die Wörter, mit denen auf dem Forum gestritten wird · nach der Übersetzung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2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Name: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 hast den Text übersetzt – jetzt nimmst du dir seine zwanzig neuen Vokabeln vor. Sie stehen alle im Vokabelheftchen zu Lektion 15.</w:t>
            </w:r>
          </w:p>
        </w:tc>
      </w:tr>
    </w:tbl>
    <w:p>
      <w:pPr>
        <w:spacing w:after="2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5"/>
          <w:szCs w:val="25"/>
        </w:rPr>
        <w:t xml:space="preserve">1  Drei Fächer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Ordne die zwanzig Vokabeln ein. Ein Wort passt manchmal in zwei Fächer – dann entscheide dich und begründe es mündlich.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140"/>
        <w:jc w:val="center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rōstra · nōbilēs · cīvis · ager · pellere · probus · labōrāre · grātia · populus · lapis · iacere · auris · vincere · glōria · sēdēs · lūxuria · avāritia · opprimere · lēx · mūtāre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E2E2E2" w:sz="2"/>
          <w:insideV w:val="single" w:color="2E74B5" w:sz="2"/>
        </w:tblBorders>
      </w:tblPr>
      <w:tblGrid>
        <w:gridCol w:w="3235"/>
        <w:gridCol w:w="3235"/>
        <w:gridCol w:w="3236"/>
      </w:tblGrid>
      <w:tr>
        <w:trPr>
          <w:tblHeader/>
        </w:trPr>
        <w:tc>
          <w:tcPr>
            <w:tcW w:type="dxa" w:w="3235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Menschen und Gruppen</w:t>
            </w:r>
          </w:p>
        </w:tc>
        <w:tc>
          <w:tcPr>
            <w:tcW w:type="dxa" w:w="3235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Dinge, Orte, Besitz</w:t>
            </w:r>
          </w:p>
        </w:tc>
        <w:tc>
          <w:tcPr>
            <w:tcW w:type="dxa" w:w="3236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Was man tut oder erleidet</w:t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5"/>
          <w:szCs w:val="25"/>
        </w:rPr>
        <w:t xml:space="preserve">2  Die Fremdwortbrücke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Zu jedem deutschen oder englischen Wort gehört eine Vokabel dieser Lektion. Schreibe sie auf und erkläre kurz, was das Fremdwort bedeutet.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E2E2E2" w:sz="2"/>
          <w:insideV w:val="single" w:color="2E74B5" w:sz="2"/>
        </w:tblBorders>
      </w:tblPr>
      <w:tblGrid>
        <w:gridCol w:w="3000"/>
        <w:gridCol w:w="2700"/>
        <w:gridCol w:w="4006"/>
      </w:tblGrid>
      <w:tr>
        <w:trPr>
          <w:tblHeader/>
        </w:trPr>
        <w:tc>
          <w:tcPr>
            <w:tcW w:type="dxa" w:w="30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Fremdwort</w:t>
            </w:r>
          </w:p>
        </w:tc>
        <w:tc>
          <w:tcPr>
            <w:tcW w:type="dxa" w:w="27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lateinische Vokabel</w:t>
            </w:r>
          </w:p>
        </w:tc>
        <w:tc>
          <w:tcPr>
            <w:tcW w:type="dxa" w:w="4006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Was bedeutet das Fremdwort?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ein glorreicher Sieg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die Polizisten in Zivil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eine Mutation des Virus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fruchtbares Agrarland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ein legaler Weg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in Luxus leben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die Population einer Stadt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15 · Zusatz Wortschatz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5"/>
          <w:szCs w:val="25"/>
        </w:rPr>
        <w:t xml:space="preserve">3  Die Wortschlange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In dieser Schlange stecken sieben Vokabeln dieser Lektion. Trenne sie ab und schreibe jede im Nominativ Singular mit Bedeutung auf.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180"/>
        <w:jc w:val="center"/>
      </w:pPr>
      <w:r>
        <w:rPr>
          <w:rFonts w:ascii="Cambria" w:cs="Cambria" w:eastAsia="Cambria" w:hAnsi="Cambria"/>
          <w:b/>
          <w:bCs/>
          <w:i/>
          <w:iCs/>
          <w:color w:val="1F3D5C"/>
          <w:sz w:val="26"/>
          <w:szCs w:val="26"/>
        </w:rPr>
        <w:t xml:space="preserve">ROSTRAGLORIAAVARITIALAPISSEDESLEXAGER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8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5"/>
          <w:szCs w:val="25"/>
        </w:rPr>
        <w:t xml:space="preserve">4  Wörter im Einsatz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Setze die passende Vokabel in der richtigen Form ein. Die deutsche Bedeutung steht in Klammern.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1  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Tiberius Gracchus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(auf die Rednerbühne)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 ascendit.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2  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(die Adligen)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 cīvēs ab _______________ (von den Äckern) pellunt.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3  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Quirītēs,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(die Ohren)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 mihi praebēte!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4  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Nōn prō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(für den Ruhm)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 Rōmānōrum, sed prō _______________ (für die Habgier) paucōrum.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5  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Hodiē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(ein Gesetz)</w:t>
      </w:r>
      <w:r>
        <w:rPr>
          <w:rFonts w:ascii="Cambria" w:cs="Cambria" w:eastAsia="Cambria" w:hAnsi="Cambria"/>
          <w:b w:val="false"/>
          <w:bCs w:val="false"/>
          <w:i/>
          <w:iCs/>
          <w:sz w:val="22"/>
          <w:szCs w:val="22"/>
        </w:rPr>
        <w:t xml:space="preserve"> nova rogābitur.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Wozu das gut ist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Diese zwanzig Wörter sind genau die, mit denen Tiberius Gracchus streitet. Du kennst den Text jetzt – hier siehst du, wie seine Sprache gebaut ist und wie viel davon bis heute in unseren Fremdwörtern steckt.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15 · Wortschatz-Werkstatt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2026-09-01T06:31:34.030Z</dcterms:created>
  <dcterms:modified xsi:type="dcterms:W3CDTF">2026-09-01T06:31:34.030Z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