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color w:val="1F3D5C"/>
          <w:sz w:val="30"/>
          <w:szCs w:val="30"/>
        </w:rPr>
        <w:t xml:space="preserve">Pontes – Lektion 15</w:t>
      </w:r>
    </w:p>
    <w:p>
      <w:pPr>
        <w:pBdr>
          <w:bottom w:val="single" w:color="1F3D5C" w:sz="10" w:space="6"/>
        </w:pBdr>
        <w:spacing w:after="60" w:before="0"/>
        <w:jc w:val="center"/>
      </w:pPr>
      <w:r>
        <w:rPr>
          <w:rFonts w:ascii="Calibri" w:cs="Calibri" w:eastAsia="Calibri" w:hAnsi="Calibri"/>
          <w:i/>
          <w:iCs/>
          <w:color w:val="808080"/>
          <w:sz w:val="18"/>
          <w:szCs w:val="18"/>
        </w:rPr>
        <w:t xml:space="preserve">Bauern und Adlige</w:t>
      </w:r>
    </w:p>
    <w:p>
      <w:pPr>
        <w:spacing w:after="90" w:before="0"/>
      </w:pPr>
      <w:r>
        <w:rPr>
          <w:rFonts w:ascii="Calibri" w:cs="Calibri" w:eastAsia="Calibri" w:hAnsi="Calibri"/>
          <w:sz w:val="21"/>
          <w:szCs w:val="21"/>
        </w:rPr>
        <w:t xml:space="preserve"/>
      </w:r>
    </w:p>
    <w:p>
      <w:pPr>
        <w:spacing w:after="40" w:before="0"/>
      </w:pPr>
      <w:r>
        <w:rPr>
          <w:rFonts w:ascii="Calibri" w:cs="Calibri" w:eastAsia="Calibri" w:hAnsi="Calibri"/>
          <w:b/>
          <w:bCs/>
          <w:color w:val="1E8449"/>
          <w:sz w:val="27"/>
          <w:szCs w:val="27"/>
        </w:rPr>
        <w:t xml:space="preserve">LÖSUNG · AB 17 – Drei Fassungen: Welche stimmt?</w:t>
      </w:r>
    </w:p>
    <w:p>
      <w:pPr>
        <w:spacing w:after="200" w:before="0"/>
      </w:pPr>
      <w:r>
        <w:rPr>
          <w:rFonts w:ascii="Calibri" w:cs="Calibri" w:eastAsia="Calibri" w:hAnsi="Calibri"/>
          <w:i/>
          <w:iCs/>
          <w:color w:val="595959"/>
          <w:sz w:val="19"/>
          <w:szCs w:val="19"/>
        </w:rPr>
        <w:t xml:space="preserve">Der Schluss der Rede (Z. 15–20) · Lösungsschlüssel, Begründungen und Musterübersetzung</w:t>
      </w:r>
    </w:p>
    <w:tbl>
      <w:tblPr>
        <w:tblW w:type="pct" w:w="100%"/>
        <w:tblBorders>
          <w:top w:val="single" w:color="1E8449" w:sz="6"/>
          <w:left w:val="single" w:color="1E8449" w:sz="6"/>
          <w:bottom w:val="single" w:color="1E8449" w:sz="6"/>
          <w:right w:val="single" w:color="1E8449" w:sz="6"/>
          <w:insideH w:val="none"/>
          <w:insideV w:val="none"/>
        </w:tblBorders>
      </w:tblPr>
      <w:tblGrid>
        <w:gridCol w:w="9638"/>
      </w:tblGrid>
      <w:tr>
        <w:tc>
          <w:tcPr>
            <w:shd w:fill="E8F6E8" w:val="clear"/>
            <w:tcMar>
              <w:top w:type="dxa" w:w="130"/>
              <w:left w:type="dxa" w:w="190"/>
              <w:bottom w:type="dxa" w:w="130"/>
              <w:right w:type="dxa" w:w="190"/>
            </w:tcMar>
          </w:tcPr>
          <w:p>
            <w:pPr>
              <w:spacing w:after="70" w:before="0"/>
            </w:pPr>
            <w:r>
              <w:rPr>
                <w:rFonts w:ascii="Calibri" w:cs="Calibri" w:eastAsia="Calibri" w:hAnsi="Calibri"/>
                <w:b/>
                <w:bCs/>
                <w:color w:val="1E8449"/>
                <w:sz w:val="21"/>
                <w:szCs w:val="21"/>
              </w:rPr>
              <w:t xml:space="preserve">Lösungsschlüssel</w:t>
            </w:r>
          </w:p>
          <w:p>
            <w:pPr>
              <w:spacing w:after="90" w:before="0"/>
            </w:pPr>
            <w:r>
              <w:rPr>
                <w:rFonts w:ascii="Calibri" w:cs="Calibri" w:eastAsia="Calibri" w:hAnsi="Calibri"/>
                <w:b/>
                <w:bCs/>
                <w:color w:val="1F3D5C"/>
                <w:sz w:val="28"/>
                <w:szCs w:val="28"/>
              </w:rPr>
              <w:t xml:space="preserve">1=C   2=A   3=B   4=C   5=A   6=B</w:t>
            </w:r>
          </w:p>
          <w:p>
            <w:pPr>
              <w:spacing w:after="0" w:before="0"/>
            </w:pPr>
            <w:r>
              <w:rPr>
                <w:rFonts w:ascii="Calibri" w:cs="Calibri" w:eastAsia="Calibri" w:hAnsi="Calibri"/>
                <w:i/>
                <w:iCs/>
                <w:color w:val="404040"/>
                <w:sz w:val="18"/>
                <w:szCs w:val="18"/>
              </w:rPr>
              <w:t xml:space="preserve">Alle Passivformen sind in allen drei Fassungen richtig wiedergegeben. Geprüft werden Kasus, Wortbedeutung, Auslassungen, Numerus und der Handelnde – nicht die neue Grammatik.</w:t>
            </w:r>
          </w:p>
        </w:tc>
      </w:tr>
    </w:tbl>
    <w:p>
      <w:pPr>
        <w:spacing w:after="240" w:before="0"/>
      </w:pPr>
      <w:r>
        <w:rPr>
          <w:rFonts w:ascii="Calibri" w:cs="Calibri" w:eastAsia="Calibri" w:hAnsi="Calibri"/>
          <w:sz w:val="21"/>
          <w:szCs w:val="21"/>
        </w:rPr>
        <w:t xml:space="preserve"/>
      </w:r>
    </w:p>
    <w:tbl>
      <w:tblPr>
        <w:tblW w:type="pct" w:w="100%"/>
        <w:tblBorders>
          <w:top w:val="single" w:color="1F3D5C" w:sz="6"/>
          <w:left w:val="single" w:color="1F3D5C" w:sz="6"/>
          <w:bottom w:val="single" w:color="1F3D5C" w:sz="6"/>
          <w:right w:val="single" w:color="1F3D5C" w:sz="6"/>
          <w:insideH w:val="none"/>
          <w:insideV w:val="none"/>
        </w:tblBorders>
      </w:tblPr>
      <w:tblGrid>
        <w:gridCol w:w="1150"/>
        <w:gridCol w:w="8488"/>
      </w:tblGrid>
      <w:tr>
        <w:trPr>
          <w:cantSplit/>
        </w:trPr>
        <w:tc>
          <w:tcPr>
            <w:shd w:fill="1F3D5C" w:val="clear"/>
            <w:tcMar>
              <w:top w:type="dxa" w:w="110"/>
              <w:left w:type="dxa" w:w="140"/>
              <w:bottom w:type="dxa" w:w="110"/>
              <w:right w:type="dxa" w:w="140"/>
            </w:tcMar>
          </w:tcPr>
          <w:p>
            <w:pPr>
              <w:spacing w:after="0" w:before="0"/>
            </w:pPr>
            <w:r>
              <w:rPr>
                <w:rFonts w:ascii="Calibri" w:cs="Calibri" w:eastAsia="Calibri" w:hAnsi="Calibri"/>
                <w:b/>
                <w:bCs/>
                <w:color w:val="FFFFFF"/>
                <w:sz w:val="19"/>
                <w:szCs w:val="19"/>
              </w:rPr>
              <w:t xml:space="preserve">Satz 1</w:t>
            </w:r>
          </w:p>
        </w:tc>
        <w:tc>
          <w:tcPr>
            <w:tcMar>
              <w:top w:type="dxa" w:w="110"/>
              <w:left w:type="dxa" w:w="160"/>
              <w:bottom w:type="dxa" w:w="110"/>
              <w:right w:type="dxa" w:w="140"/>
            </w:tcMar>
          </w:tcPr>
          <w:p>
            <w:pPr>
              <w:spacing w:after="0" w:before="0"/>
            </w:pPr>
            <w:r>
              <w:rPr>
                <w:rFonts w:ascii="Cambria" w:cs="Cambria" w:eastAsia="Cambria" w:hAnsi="Cambria"/>
                <w:b/>
                <w:bCs/>
                <w:i/>
                <w:iCs/>
                <w:color w:val="1F3D5C"/>
                <w:sz w:val="21"/>
                <w:szCs w:val="21"/>
              </w:rPr>
              <w:t xml:space="preserve">Appellāminī dominī terrārum, nunc autem patria sēdēsque occupantur et errātis per terrās.</w:t>
            </w:r>
          </w:p>
        </w:tc>
      </w:tr>
    </w:tbl>
    <w:p>
      <w:pPr>
        <w:spacing w:after="90" w:before="0"/>
      </w:pPr>
      <w:r>
        <w:rPr>
          <w:rFonts w:ascii="Calibri" w:cs="Calibri" w:eastAsia="Calibri" w:hAnsi="Calibri"/>
          <w:sz w:val="21"/>
          <w:szCs w:val="21"/>
        </w:rPr>
        <w:t xml:space="preserve"/>
      </w:r>
    </w:p>
    <w:tbl>
      <w:tblPr>
        <w:tblW w:type="pct" w:w="100%"/>
        <w:tblBorders>
          <w:top w:val="single" w:color="9DB6CE" w:sz="4"/>
          <w:left w:val="single" w:color="9DB6CE" w:sz="4"/>
          <w:bottom w:val="single" w:color="9DB6CE" w:sz="4"/>
          <w:right w:val="single" w:color="9DB6CE" w:sz="4"/>
          <w:insideH w:val="single" w:color="9DB6CE" w:sz="4"/>
          <w:insideV w:val="single" w:color="9DB6CE" w:sz="4"/>
        </w:tblBorders>
      </w:tblPr>
      <w:tblGrid>
        <w:gridCol w:w="700"/>
        <w:gridCol w:w="4700"/>
        <w:gridCol w:w="4238"/>
      </w:tblGrid>
      <w:tr>
        <w:trPr>
          <w:tblHeader/>
        </w:trPr>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Übersetzungsvorschlag</w:t>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Befund</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A</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Ihr werdet Herren der Welt genannt, jetzt aber wird die Heimat besetzt, und ihr irrt durch die Welt.</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Ein Wort fehlt</w:t>
            </w:r>
          </w:p>
          <w:p>
            <w:pPr>
              <w:spacing w:after="0" w:before="0" w:line="230"/>
            </w:pPr>
            <w:r>
              <w:rPr>
                <w:rFonts w:ascii="Calibri" w:cs="Calibri" w:eastAsia="Calibri" w:hAnsi="Calibri"/>
                <w:color w:val="404040"/>
                <w:sz w:val="17"/>
                <w:szCs w:val="17"/>
              </w:rPr>
              <w:t xml:space="preserve">sēdēsque – „und die Wohnsitze“ ist unter den Tisch gefallen. Besetzt wird beides: patria und sēdēs.</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B</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Ihr werdet Herren der Welt genannt, jetzt aber werden Heimat und Wohnsitze verteidigt, und ihr irrt durch die Welt.</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Wortbedeutung falsch</w:t>
            </w:r>
          </w:p>
          <w:p>
            <w:pPr>
              <w:spacing w:after="0" w:before="0" w:line="230"/>
            </w:pPr>
            <w:r>
              <w:rPr>
                <w:rFonts w:ascii="Calibri" w:cs="Calibri" w:eastAsia="Calibri" w:hAnsi="Calibri"/>
                <w:color w:val="404040"/>
                <w:sz w:val="17"/>
                <w:szCs w:val="17"/>
              </w:rPr>
              <w:t xml:space="preserve">occupāre heißt besetzen, nicht verteidigen. Genau darin liegt der Vorwurf – jemand nimmt ihnen etwas weg.</w:t>
            </w:r>
          </w:p>
        </w:tc>
      </w:tr>
      <w:tr>
        <w:trPr>
          <w:cantSplit/>
        </w:trPr>
        <w:tc>
          <w:tcPr>
            <w:shd w:fill="E8F6E8" w:val="clear"/>
            <w:tcMar>
              <w:top w:type="dxa" w:w="110"/>
              <w:left w:type="dxa" w:w="120"/>
              <w:bottom w:type="dxa" w:w="110"/>
              <w:right w:type="dxa" w:w="60"/>
            </w:tcMar>
          </w:tcPr>
          <w:p>
            <w:pPr>
              <w:spacing w:after="0" w:before="0"/>
            </w:pPr>
            <w:r>
              <w:rPr>
                <w:rFonts w:ascii="Calibri" w:cs="Calibri" w:eastAsia="Calibri" w:hAnsi="Calibri"/>
                <w:b/>
                <w:bCs/>
                <w:color w:val="1E8449"/>
                <w:sz w:val="20"/>
                <w:szCs w:val="20"/>
              </w:rPr>
              <w:t xml:space="preserve">☒  C</w:t>
            </w:r>
          </w:p>
        </w:tc>
        <w:tc>
          <w:tcPr>
            <w:shd w:fill="E8F6E8" w:val="clear"/>
            <w:tcMar>
              <w:top w:type="dxa" w:w="110"/>
              <w:left w:type="dxa" w:w="130"/>
              <w:bottom w:type="dxa" w:w="110"/>
              <w:right w:type="dxa" w:w="130"/>
            </w:tcMar>
          </w:tcPr>
          <w:p>
            <w:pPr>
              <w:spacing w:after="0" w:before="0" w:line="250"/>
            </w:pPr>
            <w:r>
              <w:rPr>
                <w:rFonts w:ascii="Calibri" w:cs="Calibri" w:eastAsia="Calibri" w:hAnsi="Calibri"/>
                <w:b/>
                <w:bCs/>
                <w:sz w:val="20"/>
                <w:szCs w:val="20"/>
              </w:rPr>
              <w:t xml:space="preserve">Ihr werdet Herren der Welt genannt, jetzt aber werden Heimat und Wohnsitze besetzt, und ihr irrt durch die Welt.</w:t>
            </w:r>
          </w:p>
        </w:tc>
        <w:tc>
          <w:tcPr>
            <w:shd w:fill="E8F6E8" w:val="clear"/>
            <w:tcMar>
              <w:top w:type="dxa" w:w="110"/>
              <w:left w:type="dxa" w:w="130"/>
              <w:bottom w:type="dxa" w:w="110"/>
              <w:right w:type="dxa" w:w="130"/>
            </w:tcMar>
          </w:tcPr>
          <w:p>
            <w:pPr>
              <w:spacing w:after="0" w:before="0"/>
            </w:pPr>
            <w:r>
              <w:rPr>
                <w:rFonts w:ascii="Calibri" w:cs="Calibri" w:eastAsia="Calibri" w:hAnsi="Calibri"/>
                <w:b/>
                <w:bCs/>
                <w:color w:val="1E8449"/>
                <w:sz w:val="19"/>
                <w:szCs w:val="19"/>
              </w:rPr>
              <w:t xml:space="preserve">richtig</w:t>
            </w:r>
          </w:p>
        </w:tc>
      </w:tr>
    </w:tbl>
    <w:p>
      <w:pPr>
        <w:spacing w:after="90" w:before="0"/>
      </w:pPr>
      <w:r>
        <w:rPr>
          <w:rFonts w:ascii="Calibri" w:cs="Calibri" w:eastAsia="Calibri" w:hAnsi="Calibri"/>
          <w:sz w:val="21"/>
          <w:szCs w:val="21"/>
        </w:rPr>
        <w:t xml:space="preserve"/>
      </w:r>
    </w:p>
    <w:tbl>
      <w:tblPr>
        <w:tblW w:type="pct" w:w="100%"/>
        <w:tblBorders>
          <w:top w:val="single" w:color="BF8F00" w:sz="6"/>
          <w:left w:val="single" w:color="BF8F00" w:sz="6"/>
          <w:bottom w:val="single" w:color="BF8F00" w:sz="6"/>
          <w:right w:val="single" w:color="BF8F00" w:sz="6"/>
          <w:insideH w:val="none"/>
          <w:insideV w:val="none"/>
        </w:tblBorders>
      </w:tblPr>
      <w:tblGrid>
        <w:gridCol w:w="9638"/>
      </w:tblGrid>
      <w:tr>
        <w:tc>
          <w:tcPr>
            <w:shd w:fill="FFF8E1" w:val="clear"/>
            <w:tcMar>
              <w:top w:type="dxa" w:w="130"/>
              <w:left w:type="dxa" w:w="190"/>
              <w:bottom w:type="dxa" w:w="130"/>
              <w:right w:type="dxa" w:w="190"/>
            </w:tcMar>
          </w:tcPr>
          <w:p>
            <w:pPr>
              <w:spacing w:after="0" w:before="0"/>
            </w:pPr>
            <w:r>
              <w:rPr>
                <w:rFonts w:ascii="Calibri" w:cs="Calibri" w:eastAsia="Calibri" w:hAnsi="Calibri"/>
                <w:b/>
                <w:bCs/>
                <w:color w:val="BF8F00"/>
                <w:sz w:val="18"/>
                <w:szCs w:val="18"/>
              </w:rPr>
              <w:t xml:space="preserve">Für das Gespräch:  </w:t>
            </w:r>
            <w:r>
              <w:rPr>
                <w:rFonts w:ascii="Calibri" w:cs="Calibri" w:eastAsia="Calibri" w:hAnsi="Calibri"/>
                <w:sz w:val="18"/>
                <w:szCs w:val="18"/>
              </w:rPr>
              <w:t xml:space="preserve">Der Schlüsselsatz der Leitfrage: derselbe Wortstamm terra steht zweimal – einmal als Besitz (dominī terrārum), einmal als Weg (per terrās).</w:t>
            </w:r>
          </w:p>
        </w:tc>
      </w:tr>
    </w:tbl>
    <w:p>
      <w:pPr>
        <w:spacing w:after="260" w:before="0"/>
      </w:pPr>
      <w:r>
        <w:rPr>
          <w:rFonts w:ascii="Calibri" w:cs="Calibri" w:eastAsia="Calibri" w:hAnsi="Calibri"/>
          <w:sz w:val="21"/>
          <w:szCs w:val="21"/>
        </w:rPr>
        <w:t xml:space="preserve"/>
      </w:r>
    </w:p>
    <w:tbl>
      <w:tblPr>
        <w:tblW w:type="pct" w:w="100%"/>
        <w:tblBorders>
          <w:top w:val="single" w:color="1F3D5C" w:sz="6"/>
          <w:left w:val="single" w:color="1F3D5C" w:sz="6"/>
          <w:bottom w:val="single" w:color="1F3D5C" w:sz="6"/>
          <w:right w:val="single" w:color="1F3D5C" w:sz="6"/>
          <w:insideH w:val="none"/>
          <w:insideV w:val="none"/>
        </w:tblBorders>
      </w:tblPr>
      <w:tblGrid>
        <w:gridCol w:w="1150"/>
        <w:gridCol w:w="8488"/>
      </w:tblGrid>
      <w:tr>
        <w:trPr>
          <w:cantSplit/>
        </w:trPr>
        <w:tc>
          <w:tcPr>
            <w:shd w:fill="1F3D5C" w:val="clear"/>
            <w:tcMar>
              <w:top w:type="dxa" w:w="110"/>
              <w:left w:type="dxa" w:w="140"/>
              <w:bottom w:type="dxa" w:w="110"/>
              <w:right w:type="dxa" w:w="140"/>
            </w:tcMar>
          </w:tcPr>
          <w:p>
            <w:pPr>
              <w:spacing w:after="0" w:before="0"/>
            </w:pPr>
            <w:r>
              <w:rPr>
                <w:rFonts w:ascii="Calibri" w:cs="Calibri" w:eastAsia="Calibri" w:hAnsi="Calibri"/>
                <w:b/>
                <w:bCs/>
                <w:color w:val="FFFFFF"/>
                <w:sz w:val="19"/>
                <w:szCs w:val="19"/>
              </w:rPr>
              <w:t xml:space="preserve">Satz 2</w:t>
            </w:r>
          </w:p>
        </w:tc>
        <w:tc>
          <w:tcPr>
            <w:tcMar>
              <w:top w:type="dxa" w:w="110"/>
              <w:left w:type="dxa" w:w="160"/>
              <w:bottom w:type="dxa" w:w="110"/>
              <w:right w:type="dxa" w:w="140"/>
            </w:tcMar>
          </w:tcPr>
          <w:p>
            <w:pPr>
              <w:spacing w:after="0" w:before="0"/>
            </w:pPr>
            <w:r>
              <w:rPr>
                <w:rFonts w:ascii="Cambria" w:cs="Cambria" w:eastAsia="Cambria" w:hAnsi="Cambria"/>
                <w:b/>
                <w:bCs/>
                <w:i/>
                <w:iCs/>
                <w:color w:val="1F3D5C"/>
                <w:sz w:val="21"/>
                <w:szCs w:val="21"/>
              </w:rPr>
              <w:t xml:space="preserve">Nōn prō glōriā Rōmānōrum vīcistis, sed prō lūxuriā et avāritiā paucōrum!</w:t>
            </w:r>
          </w:p>
        </w:tc>
      </w:tr>
    </w:tbl>
    <w:p>
      <w:pPr>
        <w:spacing w:after="90" w:before="0"/>
      </w:pPr>
      <w:r>
        <w:rPr>
          <w:rFonts w:ascii="Calibri" w:cs="Calibri" w:eastAsia="Calibri" w:hAnsi="Calibri"/>
          <w:sz w:val="21"/>
          <w:szCs w:val="21"/>
        </w:rPr>
        <w:t xml:space="preserve"/>
      </w:r>
    </w:p>
    <w:tbl>
      <w:tblPr>
        <w:tblW w:type="pct" w:w="100%"/>
        <w:tblBorders>
          <w:top w:val="single" w:color="9DB6CE" w:sz="4"/>
          <w:left w:val="single" w:color="9DB6CE" w:sz="4"/>
          <w:bottom w:val="single" w:color="9DB6CE" w:sz="4"/>
          <w:right w:val="single" w:color="9DB6CE" w:sz="4"/>
          <w:insideH w:val="single" w:color="9DB6CE" w:sz="4"/>
          <w:insideV w:val="single" w:color="9DB6CE" w:sz="4"/>
        </w:tblBorders>
      </w:tblPr>
      <w:tblGrid>
        <w:gridCol w:w="700"/>
        <w:gridCol w:w="4700"/>
        <w:gridCol w:w="4238"/>
      </w:tblGrid>
      <w:tr>
        <w:trPr>
          <w:tblHeader/>
        </w:trPr>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Übersetzungsvorschlag</w:t>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Befund</w:t>
            </w:r>
          </w:p>
        </w:tc>
      </w:tr>
      <w:tr>
        <w:trPr>
          <w:cantSplit/>
        </w:trPr>
        <w:tc>
          <w:tcPr>
            <w:shd w:fill="E8F6E8" w:val="clear"/>
            <w:tcMar>
              <w:top w:type="dxa" w:w="110"/>
              <w:left w:type="dxa" w:w="120"/>
              <w:bottom w:type="dxa" w:w="110"/>
              <w:right w:type="dxa" w:w="60"/>
            </w:tcMar>
          </w:tcPr>
          <w:p>
            <w:pPr>
              <w:spacing w:after="0" w:before="0"/>
            </w:pPr>
            <w:r>
              <w:rPr>
                <w:rFonts w:ascii="Calibri" w:cs="Calibri" w:eastAsia="Calibri" w:hAnsi="Calibri"/>
                <w:b/>
                <w:bCs/>
                <w:color w:val="1E8449"/>
                <w:sz w:val="20"/>
                <w:szCs w:val="20"/>
              </w:rPr>
              <w:t xml:space="preserve">☒  A</w:t>
            </w:r>
          </w:p>
        </w:tc>
        <w:tc>
          <w:tcPr>
            <w:shd w:fill="E8F6E8" w:val="clear"/>
            <w:tcMar>
              <w:top w:type="dxa" w:w="110"/>
              <w:left w:type="dxa" w:w="130"/>
              <w:bottom w:type="dxa" w:w="110"/>
              <w:right w:type="dxa" w:w="130"/>
            </w:tcMar>
          </w:tcPr>
          <w:p>
            <w:pPr>
              <w:spacing w:after="0" w:before="0" w:line="250"/>
            </w:pPr>
            <w:r>
              <w:rPr>
                <w:rFonts w:ascii="Calibri" w:cs="Calibri" w:eastAsia="Calibri" w:hAnsi="Calibri"/>
                <w:b/>
                <w:bCs/>
                <w:sz w:val="20"/>
                <w:szCs w:val="20"/>
              </w:rPr>
              <w:t xml:space="preserve">Nicht für den Ruhm der Römer habt ihr gesiegt, sondern für die Genusssucht und die Habgier weniger Menschen!</w:t>
            </w:r>
          </w:p>
        </w:tc>
        <w:tc>
          <w:tcPr>
            <w:shd w:fill="E8F6E8" w:val="clear"/>
            <w:tcMar>
              <w:top w:type="dxa" w:w="110"/>
              <w:left w:type="dxa" w:w="130"/>
              <w:bottom w:type="dxa" w:w="110"/>
              <w:right w:type="dxa" w:w="130"/>
            </w:tcMar>
          </w:tcPr>
          <w:p>
            <w:pPr>
              <w:spacing w:after="0" w:before="0"/>
            </w:pPr>
            <w:r>
              <w:rPr>
                <w:rFonts w:ascii="Calibri" w:cs="Calibri" w:eastAsia="Calibri" w:hAnsi="Calibri"/>
                <w:b/>
                <w:bCs/>
                <w:color w:val="1E8449"/>
                <w:sz w:val="19"/>
                <w:szCs w:val="19"/>
              </w:rPr>
              <w:t xml:space="preserve">richtig</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B</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Nicht für den Ruhm der Römer habt ihr gesiegt, sondern für die Genusssucht und die Habgier eines Einzelnen!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Zahl (Numerus) falsch</w:t>
            </w:r>
          </w:p>
          <w:p>
            <w:pPr>
              <w:spacing w:after="0" w:before="0" w:line="230"/>
            </w:pPr>
            <w:r>
              <w:rPr>
                <w:rFonts w:ascii="Calibri" w:cs="Calibri" w:eastAsia="Calibri" w:hAnsi="Calibri"/>
                <w:color w:val="404040"/>
                <w:sz w:val="17"/>
                <w:szCs w:val="17"/>
              </w:rPr>
              <w:t xml:space="preserve">paucōrum ist Plural: weniger, also einer kleinen Gruppe – nicht eines einzelnen Mannes.</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C</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Nicht für den Ruhm der Römer habt ihr gesiegt, sondern für die Genusssucht und den Reichtum weniger Menschen!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Wortbedeutung falsch</w:t>
            </w:r>
          </w:p>
          <w:p>
            <w:pPr>
              <w:spacing w:after="0" w:before="0" w:line="230"/>
            </w:pPr>
            <w:r>
              <w:rPr>
                <w:rFonts w:ascii="Calibri" w:cs="Calibri" w:eastAsia="Calibri" w:hAnsi="Calibri"/>
                <w:color w:val="404040"/>
                <w:sz w:val="17"/>
                <w:szCs w:val="17"/>
              </w:rPr>
              <w:t xml:space="preserve">avāritia ist die Habgier, nicht der Reichtum. Gracchus wirft den Adligen ihre Gier vor, nicht ihr Vermögen.</w:t>
            </w:r>
          </w:p>
        </w:tc>
      </w:tr>
    </w:tbl>
    <w:p>
      <w:pPr>
        <w:spacing w:after="260" w:before="0"/>
      </w:pPr>
      <w:r>
        <w:rPr>
          <w:rFonts w:ascii="Calibri" w:cs="Calibri" w:eastAsia="Calibri" w:hAnsi="Calibri"/>
          <w:sz w:val="21"/>
          <w:szCs w:val="21"/>
        </w:rPr>
        <w:t xml:space="preserve"/>
      </w:r>
    </w:p>
    <w:p>
      <w:r>
        <w:br w:type="page"/>
      </w:r>
    </w:p>
    <w:tbl>
      <w:tblPr>
        <w:tblW w:type="pct" w:w="100%"/>
        <w:tblBorders>
          <w:top w:val="single" w:color="1F3D5C" w:sz="6"/>
          <w:left w:val="single" w:color="1F3D5C" w:sz="6"/>
          <w:bottom w:val="single" w:color="1F3D5C" w:sz="6"/>
          <w:right w:val="single" w:color="1F3D5C" w:sz="6"/>
          <w:insideH w:val="none"/>
          <w:insideV w:val="none"/>
        </w:tblBorders>
      </w:tblPr>
      <w:tblGrid>
        <w:gridCol w:w="1150"/>
        <w:gridCol w:w="8488"/>
      </w:tblGrid>
      <w:tr>
        <w:trPr>
          <w:cantSplit/>
        </w:trPr>
        <w:tc>
          <w:tcPr>
            <w:shd w:fill="1F3D5C" w:val="clear"/>
            <w:tcMar>
              <w:top w:type="dxa" w:w="110"/>
              <w:left w:type="dxa" w:w="140"/>
              <w:bottom w:type="dxa" w:w="110"/>
              <w:right w:type="dxa" w:w="140"/>
            </w:tcMar>
          </w:tcPr>
          <w:p>
            <w:pPr>
              <w:spacing w:after="0" w:before="0"/>
            </w:pPr>
            <w:r>
              <w:rPr>
                <w:rFonts w:ascii="Calibri" w:cs="Calibri" w:eastAsia="Calibri" w:hAnsi="Calibri"/>
                <w:b/>
                <w:bCs/>
                <w:color w:val="FFFFFF"/>
                <w:sz w:val="19"/>
                <w:szCs w:val="19"/>
              </w:rPr>
              <w:t xml:space="preserve">Satz 3</w:t>
            </w:r>
          </w:p>
        </w:tc>
        <w:tc>
          <w:tcPr>
            <w:tcMar>
              <w:top w:type="dxa" w:w="110"/>
              <w:left w:type="dxa" w:w="160"/>
              <w:bottom w:type="dxa" w:w="110"/>
              <w:right w:type="dxa" w:w="140"/>
            </w:tcMar>
          </w:tcPr>
          <w:p>
            <w:pPr>
              <w:spacing w:after="0" w:before="0"/>
            </w:pPr>
            <w:r>
              <w:rPr>
                <w:rFonts w:ascii="Cambria" w:cs="Cambria" w:eastAsia="Cambria" w:hAnsi="Cambria"/>
                <w:b/>
                <w:bCs/>
                <w:i/>
                <w:iCs/>
                <w:color w:val="1F3D5C"/>
                <w:sz w:val="21"/>
                <w:szCs w:val="21"/>
              </w:rPr>
              <w:t xml:space="preserve">Quamdiū igitur opprimimur ab hominibus scelestīs?</w:t>
            </w:r>
          </w:p>
        </w:tc>
      </w:tr>
    </w:tbl>
    <w:p>
      <w:pPr>
        <w:spacing w:after="90" w:before="0"/>
      </w:pPr>
      <w:r>
        <w:rPr>
          <w:rFonts w:ascii="Calibri" w:cs="Calibri" w:eastAsia="Calibri" w:hAnsi="Calibri"/>
          <w:sz w:val="21"/>
          <w:szCs w:val="21"/>
        </w:rPr>
        <w:t xml:space="preserve"/>
      </w:r>
    </w:p>
    <w:tbl>
      <w:tblPr>
        <w:tblW w:type="pct" w:w="100%"/>
        <w:tblBorders>
          <w:top w:val="single" w:color="9DB6CE" w:sz="4"/>
          <w:left w:val="single" w:color="9DB6CE" w:sz="4"/>
          <w:bottom w:val="single" w:color="9DB6CE" w:sz="4"/>
          <w:right w:val="single" w:color="9DB6CE" w:sz="4"/>
          <w:insideH w:val="single" w:color="9DB6CE" w:sz="4"/>
          <w:insideV w:val="single" w:color="9DB6CE" w:sz="4"/>
        </w:tblBorders>
      </w:tblPr>
      <w:tblGrid>
        <w:gridCol w:w="700"/>
        <w:gridCol w:w="4700"/>
        <w:gridCol w:w="4238"/>
      </w:tblGrid>
      <w:tr>
        <w:trPr>
          <w:tblHeader/>
        </w:trPr>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Übersetzungsvorschlag</w:t>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Befund</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A</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Wie lange also werden wir für verbrecherische Menschen unterdrückt?</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Fall (Kasus) falsch</w:t>
            </w:r>
          </w:p>
          <w:p>
            <w:pPr>
              <w:spacing w:after="0" w:before="0" w:line="230"/>
            </w:pPr>
            <w:r>
              <w:rPr>
                <w:rFonts w:ascii="Calibri" w:cs="Calibri" w:eastAsia="Calibri" w:hAnsi="Calibri"/>
                <w:color w:val="404040"/>
                <w:sz w:val="17"/>
                <w:szCs w:val="17"/>
              </w:rPr>
              <w:t xml:space="preserve">ab + Ablativ nennt den Handelnden: von verbrecherischen Menschen. „für“ würde einen Zweck angeben – dann wären die Täter plötzlich keine Täter mehr.</w:t>
            </w:r>
          </w:p>
        </w:tc>
      </w:tr>
      <w:tr>
        <w:trPr>
          <w:cantSplit/>
        </w:trPr>
        <w:tc>
          <w:tcPr>
            <w:shd w:fill="E8F6E8" w:val="clear"/>
            <w:tcMar>
              <w:top w:type="dxa" w:w="110"/>
              <w:left w:type="dxa" w:w="120"/>
              <w:bottom w:type="dxa" w:w="110"/>
              <w:right w:type="dxa" w:w="60"/>
            </w:tcMar>
          </w:tcPr>
          <w:p>
            <w:pPr>
              <w:spacing w:after="0" w:before="0"/>
            </w:pPr>
            <w:r>
              <w:rPr>
                <w:rFonts w:ascii="Calibri" w:cs="Calibri" w:eastAsia="Calibri" w:hAnsi="Calibri"/>
                <w:b/>
                <w:bCs/>
                <w:color w:val="1E8449"/>
                <w:sz w:val="20"/>
                <w:szCs w:val="20"/>
              </w:rPr>
              <w:t xml:space="preserve">☒  B</w:t>
            </w:r>
          </w:p>
        </w:tc>
        <w:tc>
          <w:tcPr>
            <w:shd w:fill="E8F6E8" w:val="clear"/>
            <w:tcMar>
              <w:top w:type="dxa" w:w="110"/>
              <w:left w:type="dxa" w:w="130"/>
              <w:bottom w:type="dxa" w:w="110"/>
              <w:right w:type="dxa" w:w="130"/>
            </w:tcMar>
          </w:tcPr>
          <w:p>
            <w:pPr>
              <w:spacing w:after="0" w:before="0" w:line="250"/>
            </w:pPr>
            <w:r>
              <w:rPr>
                <w:rFonts w:ascii="Calibri" w:cs="Calibri" w:eastAsia="Calibri" w:hAnsi="Calibri"/>
                <w:b/>
                <w:bCs/>
                <w:sz w:val="20"/>
                <w:szCs w:val="20"/>
              </w:rPr>
              <w:t xml:space="preserve">Wie lange also werden wir von verbrecherischen Menschen unterdrückt?</w:t>
            </w:r>
          </w:p>
        </w:tc>
        <w:tc>
          <w:tcPr>
            <w:shd w:fill="E8F6E8" w:val="clear"/>
            <w:tcMar>
              <w:top w:type="dxa" w:w="110"/>
              <w:left w:type="dxa" w:w="130"/>
              <w:bottom w:type="dxa" w:w="110"/>
              <w:right w:type="dxa" w:w="130"/>
            </w:tcMar>
          </w:tcPr>
          <w:p>
            <w:pPr>
              <w:spacing w:after="0" w:before="0"/>
            </w:pPr>
            <w:r>
              <w:rPr>
                <w:rFonts w:ascii="Calibri" w:cs="Calibri" w:eastAsia="Calibri" w:hAnsi="Calibri"/>
                <w:b/>
                <w:bCs/>
                <w:color w:val="1E8449"/>
                <w:sz w:val="19"/>
                <w:szCs w:val="19"/>
              </w:rPr>
              <w:t xml:space="preserve">richtig</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C</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Wie lange also werden wir von mächtigen Menschen unterdrückt?</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Wortbedeutung falsch</w:t>
            </w:r>
          </w:p>
          <w:p>
            <w:pPr>
              <w:spacing w:after="0" w:before="0" w:line="230"/>
            </w:pPr>
            <w:r>
              <w:rPr>
                <w:rFonts w:ascii="Calibri" w:cs="Calibri" w:eastAsia="Calibri" w:hAnsi="Calibri"/>
                <w:color w:val="404040"/>
                <w:sz w:val="17"/>
                <w:szCs w:val="17"/>
              </w:rPr>
              <w:t xml:space="preserve">scelestus heißt verbrecherisch. „Mächtig“ wäre ein Zustand, „verbrecherisch“ ist ein Vorwurf.</w:t>
            </w:r>
          </w:p>
        </w:tc>
      </w:tr>
    </w:tbl>
    <w:p>
      <w:pPr>
        <w:spacing w:after="90" w:before="0"/>
      </w:pPr>
      <w:r>
        <w:rPr>
          <w:rFonts w:ascii="Calibri" w:cs="Calibri" w:eastAsia="Calibri" w:hAnsi="Calibri"/>
          <w:sz w:val="21"/>
          <w:szCs w:val="21"/>
        </w:rPr>
        <w:t xml:space="preserve"/>
      </w:r>
    </w:p>
    <w:tbl>
      <w:tblPr>
        <w:tblW w:type="pct" w:w="100%"/>
        <w:tblBorders>
          <w:top w:val="single" w:color="BF8F00" w:sz="6"/>
          <w:left w:val="single" w:color="BF8F00" w:sz="6"/>
          <w:bottom w:val="single" w:color="BF8F00" w:sz="6"/>
          <w:right w:val="single" w:color="BF8F00" w:sz="6"/>
          <w:insideH w:val="none"/>
          <w:insideV w:val="none"/>
        </w:tblBorders>
      </w:tblPr>
      <w:tblGrid>
        <w:gridCol w:w="9638"/>
      </w:tblGrid>
      <w:tr>
        <w:tc>
          <w:tcPr>
            <w:shd w:fill="FFF8E1" w:val="clear"/>
            <w:tcMar>
              <w:top w:type="dxa" w:w="130"/>
              <w:left w:type="dxa" w:w="190"/>
              <w:bottom w:type="dxa" w:w="130"/>
              <w:right w:type="dxa" w:w="190"/>
            </w:tcMar>
          </w:tcPr>
          <w:p>
            <w:pPr>
              <w:spacing w:after="0" w:before="0"/>
            </w:pPr>
            <w:r>
              <w:rPr>
                <w:rFonts w:ascii="Calibri" w:cs="Calibri" w:eastAsia="Calibri" w:hAnsi="Calibri"/>
                <w:b/>
                <w:bCs/>
                <w:color w:val="BF8F00"/>
                <w:sz w:val="18"/>
                <w:szCs w:val="18"/>
              </w:rPr>
              <w:t xml:space="preserve">Für das Gespräch:  </w:t>
            </w:r>
            <w:r>
              <w:rPr>
                <w:rFonts w:ascii="Calibri" w:cs="Calibri" w:eastAsia="Calibri" w:hAnsi="Calibri"/>
                <w:sz w:val="18"/>
                <w:szCs w:val="18"/>
              </w:rPr>
              <w:t xml:space="preserve">Einer der wenigen Sätze des Textes, in denen überhaupt steht, wer handelt.</w:t>
            </w:r>
          </w:p>
        </w:tc>
      </w:tr>
    </w:tbl>
    <w:p>
      <w:pPr>
        <w:spacing w:after="260" w:before="0"/>
      </w:pPr>
      <w:r>
        <w:rPr>
          <w:rFonts w:ascii="Calibri" w:cs="Calibri" w:eastAsia="Calibri" w:hAnsi="Calibri"/>
          <w:sz w:val="21"/>
          <w:szCs w:val="21"/>
        </w:rPr>
        <w:t xml:space="preserve"/>
      </w:r>
    </w:p>
    <w:tbl>
      <w:tblPr>
        <w:tblW w:type="pct" w:w="100%"/>
        <w:tblBorders>
          <w:top w:val="single" w:color="1F3D5C" w:sz="6"/>
          <w:left w:val="single" w:color="1F3D5C" w:sz="6"/>
          <w:bottom w:val="single" w:color="1F3D5C" w:sz="6"/>
          <w:right w:val="single" w:color="1F3D5C" w:sz="6"/>
          <w:insideH w:val="none"/>
          <w:insideV w:val="none"/>
        </w:tblBorders>
      </w:tblPr>
      <w:tblGrid>
        <w:gridCol w:w="1150"/>
        <w:gridCol w:w="8488"/>
      </w:tblGrid>
      <w:tr>
        <w:trPr>
          <w:cantSplit/>
        </w:trPr>
        <w:tc>
          <w:tcPr>
            <w:shd w:fill="1F3D5C" w:val="clear"/>
            <w:tcMar>
              <w:top w:type="dxa" w:w="110"/>
              <w:left w:type="dxa" w:w="140"/>
              <w:bottom w:type="dxa" w:w="110"/>
              <w:right w:type="dxa" w:w="140"/>
            </w:tcMar>
          </w:tcPr>
          <w:p>
            <w:pPr>
              <w:spacing w:after="0" w:before="0"/>
            </w:pPr>
            <w:r>
              <w:rPr>
                <w:rFonts w:ascii="Calibri" w:cs="Calibri" w:eastAsia="Calibri" w:hAnsi="Calibri"/>
                <w:b/>
                <w:bCs/>
                <w:color w:val="FFFFFF"/>
                <w:sz w:val="19"/>
                <w:szCs w:val="19"/>
              </w:rPr>
              <w:t xml:space="preserve">Satz 4</w:t>
            </w:r>
          </w:p>
        </w:tc>
        <w:tc>
          <w:tcPr>
            <w:tcMar>
              <w:top w:type="dxa" w:w="110"/>
              <w:left w:type="dxa" w:w="160"/>
              <w:bottom w:type="dxa" w:w="110"/>
              <w:right w:type="dxa" w:w="140"/>
            </w:tcMar>
          </w:tcPr>
          <w:p>
            <w:pPr>
              <w:spacing w:after="0" w:before="0"/>
            </w:pPr>
            <w:r>
              <w:rPr>
                <w:rFonts w:ascii="Cambria" w:cs="Cambria" w:eastAsia="Cambria" w:hAnsi="Cambria"/>
                <w:b/>
                <w:bCs/>
                <w:i/>
                <w:iCs/>
                <w:color w:val="1F3D5C"/>
                <w:sz w:val="21"/>
                <w:szCs w:val="21"/>
              </w:rPr>
              <w:t xml:space="preserve">Hodiē ā mē lēx nova rogābitur.</w:t>
            </w:r>
          </w:p>
        </w:tc>
      </w:tr>
    </w:tbl>
    <w:p>
      <w:pPr>
        <w:spacing w:after="90" w:before="0"/>
      </w:pPr>
      <w:r>
        <w:rPr>
          <w:rFonts w:ascii="Calibri" w:cs="Calibri" w:eastAsia="Calibri" w:hAnsi="Calibri"/>
          <w:sz w:val="21"/>
          <w:szCs w:val="21"/>
        </w:rPr>
        <w:t xml:space="preserve"/>
      </w:r>
    </w:p>
    <w:tbl>
      <w:tblPr>
        <w:tblW w:type="pct" w:w="100%"/>
        <w:tblBorders>
          <w:top w:val="single" w:color="9DB6CE" w:sz="4"/>
          <w:left w:val="single" w:color="9DB6CE" w:sz="4"/>
          <w:bottom w:val="single" w:color="9DB6CE" w:sz="4"/>
          <w:right w:val="single" w:color="9DB6CE" w:sz="4"/>
          <w:insideH w:val="single" w:color="9DB6CE" w:sz="4"/>
          <w:insideV w:val="single" w:color="9DB6CE" w:sz="4"/>
        </w:tblBorders>
      </w:tblPr>
      <w:tblGrid>
        <w:gridCol w:w="700"/>
        <w:gridCol w:w="4700"/>
        <w:gridCol w:w="4238"/>
      </w:tblGrid>
      <w:tr>
        <w:trPr>
          <w:tblHeader/>
        </w:trPr>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Übersetzungsvorschlag</w:t>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Befund</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A</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Heute wird vom Senat ein neues Gesetz beantragt werden.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Der Handelnde stimmt nicht</w:t>
            </w:r>
          </w:p>
          <w:p>
            <w:pPr>
              <w:spacing w:after="0" w:before="0" w:line="230"/>
            </w:pPr>
            <w:r>
              <w:rPr>
                <w:rFonts w:ascii="Calibri" w:cs="Calibri" w:eastAsia="Calibri" w:hAnsi="Calibri"/>
                <w:color w:val="404040"/>
                <w:sz w:val="17"/>
                <w:szCs w:val="17"/>
              </w:rPr>
              <w:t xml:space="preserve">Im Lateinischen steht ā mē – von mir. Gracchus stellt sich hier selbst ins Bild, und zwar als Einziger.</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B</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Heute wird von mir ein Gesetz beantragt werden.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Ein Wort fehlt</w:t>
            </w:r>
          </w:p>
          <w:p>
            <w:pPr>
              <w:spacing w:after="0" w:before="0" w:line="230"/>
            </w:pPr>
            <w:r>
              <w:rPr>
                <w:rFonts w:ascii="Calibri" w:cs="Calibri" w:eastAsia="Calibri" w:hAnsi="Calibri"/>
                <w:color w:val="404040"/>
                <w:sz w:val="17"/>
                <w:szCs w:val="17"/>
              </w:rPr>
              <w:t xml:space="preserve">nova fehlt: es ist ein neues Gesetz. Das ist der ganze Punkt – das alte hat den Bauern nicht geholfen.</w:t>
            </w:r>
          </w:p>
        </w:tc>
      </w:tr>
      <w:tr>
        <w:trPr>
          <w:cantSplit/>
        </w:trPr>
        <w:tc>
          <w:tcPr>
            <w:shd w:fill="E8F6E8" w:val="clear"/>
            <w:tcMar>
              <w:top w:type="dxa" w:w="110"/>
              <w:left w:type="dxa" w:w="120"/>
              <w:bottom w:type="dxa" w:w="110"/>
              <w:right w:type="dxa" w:w="60"/>
            </w:tcMar>
          </w:tcPr>
          <w:p>
            <w:pPr>
              <w:spacing w:after="0" w:before="0"/>
            </w:pPr>
            <w:r>
              <w:rPr>
                <w:rFonts w:ascii="Calibri" w:cs="Calibri" w:eastAsia="Calibri" w:hAnsi="Calibri"/>
                <w:b/>
                <w:bCs/>
                <w:color w:val="1E8449"/>
                <w:sz w:val="20"/>
                <w:szCs w:val="20"/>
              </w:rPr>
              <w:t xml:space="preserve">☒  C</w:t>
            </w:r>
          </w:p>
        </w:tc>
        <w:tc>
          <w:tcPr>
            <w:shd w:fill="E8F6E8" w:val="clear"/>
            <w:tcMar>
              <w:top w:type="dxa" w:w="110"/>
              <w:left w:type="dxa" w:w="130"/>
              <w:bottom w:type="dxa" w:w="110"/>
              <w:right w:type="dxa" w:w="130"/>
            </w:tcMar>
          </w:tcPr>
          <w:p>
            <w:pPr>
              <w:spacing w:after="0" w:before="0" w:line="250"/>
            </w:pPr>
            <w:r>
              <w:rPr>
                <w:rFonts w:ascii="Calibri" w:cs="Calibri" w:eastAsia="Calibri" w:hAnsi="Calibri"/>
                <w:b/>
                <w:bCs/>
                <w:sz w:val="20"/>
                <w:szCs w:val="20"/>
              </w:rPr>
              <w:t xml:space="preserve">Heute wird von mir ein neues Gesetz beantragt werden.</w:t>
            </w:r>
          </w:p>
        </w:tc>
        <w:tc>
          <w:tcPr>
            <w:shd w:fill="E8F6E8" w:val="clear"/>
            <w:tcMar>
              <w:top w:type="dxa" w:w="110"/>
              <w:left w:type="dxa" w:w="130"/>
              <w:bottom w:type="dxa" w:w="110"/>
              <w:right w:type="dxa" w:w="130"/>
            </w:tcMar>
          </w:tcPr>
          <w:p>
            <w:pPr>
              <w:spacing w:after="0" w:before="0"/>
            </w:pPr>
            <w:r>
              <w:rPr>
                <w:rFonts w:ascii="Calibri" w:cs="Calibri" w:eastAsia="Calibri" w:hAnsi="Calibri"/>
                <w:b/>
                <w:bCs/>
                <w:color w:val="1E8449"/>
                <w:sz w:val="19"/>
                <w:szCs w:val="19"/>
              </w:rPr>
              <w:t xml:space="preserve">richtig</w:t>
            </w:r>
          </w:p>
        </w:tc>
      </w:tr>
    </w:tbl>
    <w:p>
      <w:pPr>
        <w:spacing w:after="260" w:before="0"/>
      </w:pPr>
      <w:r>
        <w:rPr>
          <w:rFonts w:ascii="Calibri" w:cs="Calibri" w:eastAsia="Calibri" w:hAnsi="Calibri"/>
          <w:sz w:val="21"/>
          <w:szCs w:val="21"/>
        </w:rPr>
        <w:t xml:space="preserve"/>
      </w:r>
    </w:p>
    <w:p>
      <w:r>
        <w:br w:type="page"/>
      </w:r>
    </w:p>
    <w:tbl>
      <w:tblPr>
        <w:tblW w:type="pct" w:w="100%"/>
        <w:tblBorders>
          <w:top w:val="single" w:color="1F3D5C" w:sz="6"/>
          <w:left w:val="single" w:color="1F3D5C" w:sz="6"/>
          <w:bottom w:val="single" w:color="1F3D5C" w:sz="6"/>
          <w:right w:val="single" w:color="1F3D5C" w:sz="6"/>
          <w:insideH w:val="none"/>
          <w:insideV w:val="none"/>
        </w:tblBorders>
      </w:tblPr>
      <w:tblGrid>
        <w:gridCol w:w="1150"/>
        <w:gridCol w:w="8488"/>
      </w:tblGrid>
      <w:tr>
        <w:trPr>
          <w:cantSplit/>
        </w:trPr>
        <w:tc>
          <w:tcPr>
            <w:shd w:fill="1F3D5C" w:val="clear"/>
            <w:tcMar>
              <w:top w:type="dxa" w:w="110"/>
              <w:left w:type="dxa" w:w="140"/>
              <w:bottom w:type="dxa" w:w="110"/>
              <w:right w:type="dxa" w:w="140"/>
            </w:tcMar>
          </w:tcPr>
          <w:p>
            <w:pPr>
              <w:spacing w:after="0" w:before="0"/>
            </w:pPr>
            <w:r>
              <w:rPr>
                <w:rFonts w:ascii="Calibri" w:cs="Calibri" w:eastAsia="Calibri" w:hAnsi="Calibri"/>
                <w:b/>
                <w:bCs/>
                <w:color w:val="FFFFFF"/>
                <w:sz w:val="19"/>
                <w:szCs w:val="19"/>
              </w:rPr>
              <w:t xml:space="preserve">Satz 5</w:t>
            </w:r>
          </w:p>
        </w:tc>
        <w:tc>
          <w:tcPr>
            <w:tcMar>
              <w:top w:type="dxa" w:w="110"/>
              <w:left w:type="dxa" w:w="160"/>
              <w:bottom w:type="dxa" w:w="110"/>
              <w:right w:type="dxa" w:w="140"/>
            </w:tcMar>
          </w:tcPr>
          <w:p>
            <w:pPr>
              <w:spacing w:after="0" w:before="0"/>
            </w:pPr>
            <w:r>
              <w:rPr>
                <w:rFonts w:ascii="Cambria" w:cs="Cambria" w:eastAsia="Cambria" w:hAnsi="Cambria"/>
                <w:b/>
                <w:bCs/>
                <w:i/>
                <w:iCs/>
                <w:color w:val="1F3D5C"/>
                <w:sz w:val="21"/>
                <w:szCs w:val="21"/>
              </w:rPr>
              <w:t xml:space="preserve">Accipite, Quirītēs, hanc lēgem et agrī mox vōbīs reddentur.</w:t>
            </w:r>
          </w:p>
        </w:tc>
      </w:tr>
    </w:tbl>
    <w:p>
      <w:pPr>
        <w:spacing w:after="90" w:before="0"/>
      </w:pPr>
      <w:r>
        <w:rPr>
          <w:rFonts w:ascii="Calibri" w:cs="Calibri" w:eastAsia="Calibri" w:hAnsi="Calibri"/>
          <w:sz w:val="21"/>
          <w:szCs w:val="21"/>
        </w:rPr>
        <w:t xml:space="preserve"/>
      </w:r>
    </w:p>
    <w:tbl>
      <w:tblPr>
        <w:tblW w:type="pct" w:w="100%"/>
        <w:tblBorders>
          <w:top w:val="single" w:color="9DB6CE" w:sz="4"/>
          <w:left w:val="single" w:color="9DB6CE" w:sz="4"/>
          <w:bottom w:val="single" w:color="9DB6CE" w:sz="4"/>
          <w:right w:val="single" w:color="9DB6CE" w:sz="4"/>
          <w:insideH w:val="single" w:color="9DB6CE" w:sz="4"/>
          <w:insideV w:val="single" w:color="9DB6CE" w:sz="4"/>
        </w:tblBorders>
      </w:tblPr>
      <w:tblGrid>
        <w:gridCol w:w="700"/>
        <w:gridCol w:w="4700"/>
        <w:gridCol w:w="4238"/>
      </w:tblGrid>
      <w:tr>
        <w:trPr>
          <w:tblHeader/>
        </w:trPr>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Übersetzungsvorschlag</w:t>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Befund</w:t>
            </w:r>
          </w:p>
        </w:tc>
      </w:tr>
      <w:tr>
        <w:trPr>
          <w:cantSplit/>
        </w:trPr>
        <w:tc>
          <w:tcPr>
            <w:shd w:fill="E8F6E8" w:val="clear"/>
            <w:tcMar>
              <w:top w:type="dxa" w:w="110"/>
              <w:left w:type="dxa" w:w="120"/>
              <w:bottom w:type="dxa" w:w="110"/>
              <w:right w:type="dxa" w:w="60"/>
            </w:tcMar>
          </w:tcPr>
          <w:p>
            <w:pPr>
              <w:spacing w:after="0" w:before="0"/>
            </w:pPr>
            <w:r>
              <w:rPr>
                <w:rFonts w:ascii="Calibri" w:cs="Calibri" w:eastAsia="Calibri" w:hAnsi="Calibri"/>
                <w:b/>
                <w:bCs/>
                <w:color w:val="1E8449"/>
                <w:sz w:val="20"/>
                <w:szCs w:val="20"/>
              </w:rPr>
              <w:t xml:space="preserve">☒  A</w:t>
            </w:r>
          </w:p>
        </w:tc>
        <w:tc>
          <w:tcPr>
            <w:shd w:fill="E8F6E8" w:val="clear"/>
            <w:tcMar>
              <w:top w:type="dxa" w:w="110"/>
              <w:left w:type="dxa" w:w="130"/>
              <w:bottom w:type="dxa" w:w="110"/>
              <w:right w:type="dxa" w:w="130"/>
            </w:tcMar>
          </w:tcPr>
          <w:p>
            <w:pPr>
              <w:spacing w:after="0" w:before="0" w:line="250"/>
            </w:pPr>
            <w:r>
              <w:rPr>
                <w:rFonts w:ascii="Calibri" w:cs="Calibri" w:eastAsia="Calibri" w:hAnsi="Calibri"/>
                <w:b/>
                <w:bCs/>
                <w:sz w:val="20"/>
                <w:szCs w:val="20"/>
              </w:rPr>
              <w:t xml:space="preserve">Nehmt, Quiriten, dieses Gesetz an, und die Äcker werden euch bald zurückgegeben werden.</w:t>
            </w:r>
          </w:p>
        </w:tc>
        <w:tc>
          <w:tcPr>
            <w:shd w:fill="E8F6E8" w:val="clear"/>
            <w:tcMar>
              <w:top w:type="dxa" w:w="110"/>
              <w:left w:type="dxa" w:w="130"/>
              <w:bottom w:type="dxa" w:w="110"/>
              <w:right w:type="dxa" w:w="130"/>
            </w:tcMar>
          </w:tcPr>
          <w:p>
            <w:pPr>
              <w:spacing w:after="0" w:before="0"/>
            </w:pPr>
            <w:r>
              <w:rPr>
                <w:rFonts w:ascii="Calibri" w:cs="Calibri" w:eastAsia="Calibri" w:hAnsi="Calibri"/>
                <w:b/>
                <w:bCs/>
                <w:color w:val="1E8449"/>
                <w:sz w:val="19"/>
                <w:szCs w:val="19"/>
              </w:rPr>
              <w:t xml:space="preserve">richtig</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B</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Nehmt, Quiriten, dieses Gesetz an, und die Äcker werden euch bald von den Adligen zurückgegeben werden.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Der Handelnde stimmt nicht</w:t>
            </w:r>
          </w:p>
          <w:p>
            <w:pPr>
              <w:spacing w:after="0" w:before="0" w:line="230"/>
            </w:pPr>
            <w:r>
              <w:rPr>
                <w:rFonts w:ascii="Calibri" w:cs="Calibri" w:eastAsia="Calibri" w:hAnsi="Calibri"/>
                <w:color w:val="404040"/>
                <w:sz w:val="17"/>
                <w:szCs w:val="17"/>
              </w:rPr>
              <w:t xml:space="preserve">Im Lateinischen steht kein ā/ab – es steht nirgends, wer die Äcker zurückgibt. Wer die Adligen einsetzt, erfindet ein Versprechen dazu.</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C</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Nehmt, Quiriten, dieses Gesetz an, und die Äcker werden euch zurückgegeben werden.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Ein Wort fehlt</w:t>
            </w:r>
          </w:p>
          <w:p>
            <w:pPr>
              <w:spacing w:after="0" w:before="0" w:line="230"/>
            </w:pPr>
            <w:r>
              <w:rPr>
                <w:rFonts w:ascii="Calibri" w:cs="Calibri" w:eastAsia="Calibri" w:hAnsi="Calibri"/>
                <w:color w:val="404040"/>
                <w:sz w:val="17"/>
                <w:szCs w:val="17"/>
              </w:rPr>
              <w:t xml:space="preserve">mox – bald. Das kleine Wort trägt viel: Es ist das Einzige, was über den Zeitpunkt gesagt wird.</w:t>
            </w:r>
          </w:p>
        </w:tc>
      </w:tr>
    </w:tbl>
    <w:p>
      <w:pPr>
        <w:spacing w:after="260" w:before="0"/>
      </w:pPr>
      <w:r>
        <w:rPr>
          <w:rFonts w:ascii="Calibri" w:cs="Calibri" w:eastAsia="Calibri" w:hAnsi="Calibri"/>
          <w:sz w:val="21"/>
          <w:szCs w:val="21"/>
        </w:rPr>
        <w:t xml:space="preserve"/>
      </w:r>
    </w:p>
    <w:tbl>
      <w:tblPr>
        <w:tblW w:type="pct" w:w="100%"/>
        <w:tblBorders>
          <w:top w:val="single" w:color="1F3D5C" w:sz="6"/>
          <w:left w:val="single" w:color="1F3D5C" w:sz="6"/>
          <w:bottom w:val="single" w:color="1F3D5C" w:sz="6"/>
          <w:right w:val="single" w:color="1F3D5C" w:sz="6"/>
          <w:insideH w:val="none"/>
          <w:insideV w:val="none"/>
        </w:tblBorders>
      </w:tblPr>
      <w:tblGrid>
        <w:gridCol w:w="1150"/>
        <w:gridCol w:w="8488"/>
      </w:tblGrid>
      <w:tr>
        <w:trPr>
          <w:cantSplit/>
        </w:trPr>
        <w:tc>
          <w:tcPr>
            <w:shd w:fill="1F3D5C" w:val="clear"/>
            <w:tcMar>
              <w:top w:type="dxa" w:w="110"/>
              <w:left w:type="dxa" w:w="140"/>
              <w:bottom w:type="dxa" w:w="110"/>
              <w:right w:type="dxa" w:w="140"/>
            </w:tcMar>
          </w:tcPr>
          <w:p>
            <w:pPr>
              <w:spacing w:after="0" w:before="0"/>
            </w:pPr>
            <w:r>
              <w:rPr>
                <w:rFonts w:ascii="Calibri" w:cs="Calibri" w:eastAsia="Calibri" w:hAnsi="Calibri"/>
                <w:b/>
                <w:bCs/>
                <w:color w:val="FFFFFF"/>
                <w:sz w:val="19"/>
                <w:szCs w:val="19"/>
              </w:rPr>
              <w:t xml:space="preserve">Satz 6</w:t>
            </w:r>
          </w:p>
        </w:tc>
        <w:tc>
          <w:tcPr>
            <w:tcMar>
              <w:top w:type="dxa" w:w="110"/>
              <w:left w:type="dxa" w:w="160"/>
              <w:bottom w:type="dxa" w:w="110"/>
              <w:right w:type="dxa" w:w="140"/>
            </w:tcMar>
          </w:tcPr>
          <w:p>
            <w:pPr>
              <w:spacing w:after="0" w:before="0"/>
            </w:pPr>
            <w:r>
              <w:rPr>
                <w:rFonts w:ascii="Cambria" w:cs="Cambria" w:eastAsia="Cambria" w:hAnsi="Cambria"/>
                <w:b/>
                <w:bCs/>
                <w:i/>
                <w:iCs/>
                <w:color w:val="1F3D5C"/>
                <w:sz w:val="21"/>
                <w:szCs w:val="21"/>
              </w:rPr>
              <w:t xml:space="preserve">Accipite hanc lēgem et cūncta mūtābuntur.</w:t>
            </w:r>
          </w:p>
        </w:tc>
      </w:tr>
    </w:tbl>
    <w:p>
      <w:pPr>
        <w:spacing w:after="90" w:before="0"/>
      </w:pPr>
      <w:r>
        <w:rPr>
          <w:rFonts w:ascii="Calibri" w:cs="Calibri" w:eastAsia="Calibri" w:hAnsi="Calibri"/>
          <w:sz w:val="21"/>
          <w:szCs w:val="21"/>
        </w:rPr>
        <w:t xml:space="preserve"/>
      </w:r>
    </w:p>
    <w:tbl>
      <w:tblPr>
        <w:tblW w:type="pct" w:w="100%"/>
        <w:tblBorders>
          <w:top w:val="single" w:color="9DB6CE" w:sz="4"/>
          <w:left w:val="single" w:color="9DB6CE" w:sz="4"/>
          <w:bottom w:val="single" w:color="9DB6CE" w:sz="4"/>
          <w:right w:val="single" w:color="9DB6CE" w:sz="4"/>
          <w:insideH w:val="single" w:color="9DB6CE" w:sz="4"/>
          <w:insideV w:val="single" w:color="9DB6CE" w:sz="4"/>
        </w:tblBorders>
      </w:tblPr>
      <w:tblGrid>
        <w:gridCol w:w="700"/>
        <w:gridCol w:w="4700"/>
        <w:gridCol w:w="4238"/>
      </w:tblGrid>
      <w:tr>
        <w:trPr>
          <w:tblHeader/>
        </w:trPr>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Übersetzungsvorschlag</w:t>
            </w:r>
          </w:p>
        </w:tc>
        <w:tc>
          <w:tcPr>
            <w:shd w:fill="E8F0FE" w:val="clear"/>
            <w:tcMar>
              <w:top w:type="dxa" w:w="70"/>
              <w:left w:type="dxa" w:w="130"/>
              <w:bottom w:type="dxa" w:w="70"/>
              <w:right w:type="dxa" w:w="130"/>
            </w:tcMar>
          </w:tcPr>
          <w:p>
            <w:pPr>
              <w:spacing w:after="0" w:before="0"/>
            </w:pPr>
            <w:r>
              <w:rPr>
                <w:rFonts w:ascii="Calibri" w:cs="Calibri" w:eastAsia="Calibri" w:hAnsi="Calibri"/>
                <w:b/>
                <w:bCs/>
                <w:caps/>
                <w:color w:val="1F3D5C"/>
                <w:sz w:val="15"/>
                <w:szCs w:val="15"/>
              </w:rPr>
              <w:t xml:space="preserve">Befund</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A</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Nehmt diese Gesetze an, und alles wird verändert werden.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Zahl (Numerus) falsch</w:t>
            </w:r>
          </w:p>
          <w:p>
            <w:pPr>
              <w:spacing w:after="0" w:before="0" w:line="230"/>
            </w:pPr>
            <w:r>
              <w:rPr>
                <w:rFonts w:ascii="Calibri" w:cs="Calibri" w:eastAsia="Calibri" w:hAnsi="Calibri"/>
                <w:color w:val="404040"/>
                <w:sz w:val="17"/>
                <w:szCs w:val="17"/>
              </w:rPr>
              <w:t xml:space="preserve">hanc lēgem ist Singular: dieses eine Gesetz. Gracchus beantragt genau ein Gesetz, nicht mehrere.</w:t>
            </w:r>
          </w:p>
        </w:tc>
      </w:tr>
      <w:tr>
        <w:trPr>
          <w:cantSplit/>
        </w:trPr>
        <w:tc>
          <w:tcPr>
            <w:shd w:fill="E8F6E8" w:val="clear"/>
            <w:tcMar>
              <w:top w:type="dxa" w:w="110"/>
              <w:left w:type="dxa" w:w="120"/>
              <w:bottom w:type="dxa" w:w="110"/>
              <w:right w:type="dxa" w:w="60"/>
            </w:tcMar>
          </w:tcPr>
          <w:p>
            <w:pPr>
              <w:spacing w:after="0" w:before="0"/>
            </w:pPr>
            <w:r>
              <w:rPr>
                <w:rFonts w:ascii="Calibri" w:cs="Calibri" w:eastAsia="Calibri" w:hAnsi="Calibri"/>
                <w:b/>
                <w:bCs/>
                <w:color w:val="1E8449"/>
                <w:sz w:val="20"/>
                <w:szCs w:val="20"/>
              </w:rPr>
              <w:t xml:space="preserve">☒  B</w:t>
            </w:r>
          </w:p>
        </w:tc>
        <w:tc>
          <w:tcPr>
            <w:shd w:fill="E8F6E8" w:val="clear"/>
            <w:tcMar>
              <w:top w:type="dxa" w:w="110"/>
              <w:left w:type="dxa" w:w="130"/>
              <w:bottom w:type="dxa" w:w="110"/>
              <w:right w:type="dxa" w:w="130"/>
            </w:tcMar>
          </w:tcPr>
          <w:p>
            <w:pPr>
              <w:spacing w:after="0" w:before="0" w:line="250"/>
            </w:pPr>
            <w:r>
              <w:rPr>
                <w:rFonts w:ascii="Calibri" w:cs="Calibri" w:eastAsia="Calibri" w:hAnsi="Calibri"/>
                <w:b/>
                <w:bCs/>
                <w:sz w:val="20"/>
                <w:szCs w:val="20"/>
              </w:rPr>
              <w:t xml:space="preserve">Nehmt dieses Gesetz an, und alles wird verändert werden.</w:t>
            </w:r>
          </w:p>
        </w:tc>
        <w:tc>
          <w:tcPr>
            <w:shd w:fill="E8F6E8" w:val="clear"/>
            <w:tcMar>
              <w:top w:type="dxa" w:w="110"/>
              <w:left w:type="dxa" w:w="130"/>
              <w:bottom w:type="dxa" w:w="110"/>
              <w:right w:type="dxa" w:w="130"/>
            </w:tcMar>
          </w:tcPr>
          <w:p>
            <w:pPr>
              <w:spacing w:after="0" w:before="0"/>
            </w:pPr>
            <w:r>
              <w:rPr>
                <w:rFonts w:ascii="Calibri" w:cs="Calibri" w:eastAsia="Calibri" w:hAnsi="Calibri"/>
                <w:b/>
                <w:bCs/>
                <w:color w:val="1E8449"/>
                <w:sz w:val="19"/>
                <w:szCs w:val="19"/>
              </w:rPr>
              <w:t xml:space="preserve">richtig</w:t>
            </w:r>
          </w:p>
        </w:tc>
      </w:tr>
      <w:tr>
        <w:trPr>
          <w:cantSplit/>
        </w:trPr>
        <w:tc>
          <w:tcPr>
            <w:tcMar>
              <w:top w:type="dxa" w:w="110"/>
              <w:left w:type="dxa" w:w="120"/>
              <w:bottom w:type="dxa" w:w="110"/>
              <w:right w:type="dxa" w:w="60"/>
            </w:tcMar>
          </w:tcPr>
          <w:p>
            <w:pPr>
              <w:spacing w:after="0" w:before="0"/>
            </w:pPr>
            <w:r>
              <w:rPr>
                <w:rFonts w:ascii="Calibri" w:cs="Calibri" w:eastAsia="Calibri" w:hAnsi="Calibri"/>
                <w:b/>
                <w:bCs/>
                <w:color w:val="1F3D5C"/>
                <w:sz w:val="20"/>
                <w:szCs w:val="20"/>
              </w:rPr>
              <w:t xml:space="preserve">☐  C</w:t>
            </w:r>
          </w:p>
        </w:tc>
        <w:tc>
          <w:tcPr>
            <w:tcMar>
              <w:top w:type="dxa" w:w="110"/>
              <w:left w:type="dxa" w:w="130"/>
              <w:bottom w:type="dxa" w:w="110"/>
              <w:right w:type="dxa" w:w="130"/>
            </w:tcMar>
          </w:tcPr>
          <w:p>
            <w:pPr>
              <w:spacing w:after="0" w:before="0" w:line="250"/>
            </w:pPr>
            <w:r>
              <w:rPr>
                <w:rFonts w:ascii="Calibri" w:cs="Calibri" w:eastAsia="Calibri" w:hAnsi="Calibri"/>
                <w:b w:val="false"/>
                <w:bCs w:val="false"/>
                <w:sz w:val="20"/>
                <w:szCs w:val="20"/>
              </w:rPr>
              <w:t xml:space="preserve">Nehmt dieses Gesetz an, und alles wird von den Göttern verändert werden.</w:t>
            </w:r>
          </w:p>
        </w:tc>
        <w:tc>
          <w:tcPr>
            <w:tcMar>
              <w:top w:type="dxa" w:w="110"/>
              <w:left w:type="dxa" w:w="130"/>
              <w:bottom w:type="dxa" w:w="110"/>
              <w:right w:type="dxa" w:w="130"/>
            </w:tcMar>
          </w:tcPr>
          <w:p>
            <w:pPr>
              <w:spacing w:after="40" w:before="0"/>
            </w:pPr>
            <w:r>
              <w:rPr>
                <w:rFonts w:ascii="Calibri" w:cs="Calibri" w:eastAsia="Calibri" w:hAnsi="Calibri"/>
                <w:b/>
                <w:bCs/>
                <w:color w:val="C0392B"/>
                <w:sz w:val="18"/>
                <w:szCs w:val="18"/>
              </w:rPr>
              <w:t xml:space="preserve">Der Handelnde stimmt nicht</w:t>
            </w:r>
          </w:p>
          <w:p>
            <w:pPr>
              <w:spacing w:after="0" w:before="0" w:line="230"/>
            </w:pPr>
            <w:r>
              <w:rPr>
                <w:rFonts w:ascii="Calibri" w:cs="Calibri" w:eastAsia="Calibri" w:hAnsi="Calibri"/>
                <w:color w:val="404040"/>
                <w:sz w:val="17"/>
                <w:szCs w:val="17"/>
              </w:rPr>
              <w:t xml:space="preserve">Von Göttern steht im Text kein Wort. Der Satz sagt nur, DASS sich alles ändert – nicht, wer es ändert.</w:t>
            </w:r>
          </w:p>
        </w:tc>
      </w:tr>
    </w:tbl>
    <w:p>
      <w:pPr>
        <w:spacing w:after="90" w:before="0"/>
      </w:pPr>
      <w:r>
        <w:rPr>
          <w:rFonts w:ascii="Calibri" w:cs="Calibri" w:eastAsia="Calibri" w:hAnsi="Calibri"/>
          <w:sz w:val="21"/>
          <w:szCs w:val="21"/>
        </w:rPr>
        <w:t xml:space="preserve"/>
      </w:r>
    </w:p>
    <w:tbl>
      <w:tblPr>
        <w:tblW w:type="pct" w:w="100%"/>
        <w:tblBorders>
          <w:top w:val="single" w:color="BF8F00" w:sz="6"/>
          <w:left w:val="single" w:color="BF8F00" w:sz="6"/>
          <w:bottom w:val="single" w:color="BF8F00" w:sz="6"/>
          <w:right w:val="single" w:color="BF8F00" w:sz="6"/>
          <w:insideH w:val="none"/>
          <w:insideV w:val="none"/>
        </w:tblBorders>
      </w:tblPr>
      <w:tblGrid>
        <w:gridCol w:w="9638"/>
      </w:tblGrid>
      <w:tr>
        <w:tc>
          <w:tcPr>
            <w:shd w:fill="FFF8E1" w:val="clear"/>
            <w:tcMar>
              <w:top w:type="dxa" w:w="130"/>
              <w:left w:type="dxa" w:w="190"/>
              <w:bottom w:type="dxa" w:w="130"/>
              <w:right w:type="dxa" w:w="190"/>
            </w:tcMar>
          </w:tcPr>
          <w:p>
            <w:pPr>
              <w:spacing w:after="0" w:before="0"/>
            </w:pPr>
            <w:r>
              <w:rPr>
                <w:rFonts w:ascii="Calibri" w:cs="Calibri" w:eastAsia="Calibri" w:hAnsi="Calibri"/>
                <w:b/>
                <w:bCs/>
                <w:color w:val="BF8F00"/>
                <w:sz w:val="18"/>
                <w:szCs w:val="18"/>
              </w:rPr>
              <w:t xml:space="preserve">Für das Gespräch:  </w:t>
            </w:r>
            <w:r>
              <w:rPr>
                <w:rFonts w:ascii="Calibri" w:cs="Calibri" w:eastAsia="Calibri" w:hAnsi="Calibri"/>
                <w:sz w:val="18"/>
                <w:szCs w:val="18"/>
              </w:rPr>
              <w:t xml:space="preserve">Das größte Versprechen der ganzen Rede – und in ihm kommt niemand vor, der es einlösen müsste.</w:t>
            </w:r>
          </w:p>
        </w:tc>
      </w:tr>
    </w:tbl>
    <w:p>
      <w:pPr>
        <w:spacing w:after="260" w:before="0"/>
      </w:pPr>
      <w:r>
        <w:rPr>
          <w:rFonts w:ascii="Calibri" w:cs="Calibri" w:eastAsia="Calibri" w:hAnsi="Calibri"/>
          <w:sz w:val="21"/>
          <w:szCs w:val="21"/>
        </w:rPr>
        <w:t xml:space="preserve"/>
      </w:r>
    </w:p>
    <w:tbl>
      <w:tblPr>
        <w:tblW w:type="pct" w:w="100%"/>
        <w:tblBorders>
          <w:top w:val="single" w:color="1F3D5C" w:sz="6"/>
          <w:left w:val="single" w:color="1F3D5C" w:sz="6"/>
          <w:bottom w:val="single" w:color="1F3D5C" w:sz="6"/>
          <w:right w:val="single" w:color="1F3D5C" w:sz="6"/>
          <w:insideH w:val="none"/>
          <w:insideV w:val="none"/>
        </w:tblBorders>
      </w:tblPr>
      <w:tblGrid>
        <w:gridCol w:w="9638"/>
      </w:tblGrid>
      <w:tr>
        <w:tc>
          <w:tcPr>
            <w:shd w:fill="E8F0FE" w:val="clear"/>
            <w:tcMar>
              <w:top w:type="dxa" w:w="130"/>
              <w:left w:type="dxa" w:w="190"/>
              <w:bottom w:type="dxa" w:w="130"/>
              <w:right w:type="dxa" w:w="190"/>
            </w:tcMar>
          </w:tcPr>
          <w:p>
            <w:pPr>
              <w:spacing w:after="90" w:before="0"/>
            </w:pPr>
            <w:r>
              <w:rPr>
                <w:rFonts w:ascii="Calibri" w:cs="Calibri" w:eastAsia="Calibri" w:hAnsi="Calibri"/>
                <w:b/>
                <w:bCs/>
                <w:color w:val="1F3D5C"/>
                <w:sz w:val="21"/>
                <w:szCs w:val="21"/>
              </w:rPr>
              <w:t xml:space="preserve">Musterübersetzung des Abschnitts</w:t>
            </w:r>
          </w:p>
          <w:p>
            <w:pPr>
              <w:spacing w:after="120" w:before="0" w:line="260"/>
            </w:pPr>
            <w:r>
              <w:rPr>
                <w:rFonts w:ascii="Calibri" w:cs="Calibri" w:eastAsia="Calibri" w:hAnsi="Calibri"/>
                <w:sz w:val="20"/>
                <w:szCs w:val="20"/>
              </w:rPr>
              <w:t xml:space="preserve">Ihr werdet Herren der Welt genannt, jetzt aber werden Heimat und Wohnsitze besetzt, und ihr irrt durch die Welt. Nicht für den Ruhm der Römer habt ihr gesiegt, sondern für die Genusssucht und die Habgier weniger Menschen! Wie lange also werden wir von verbrecherischen Menschen unterdrückt? Heute wird von mir ein neues Gesetz beantragt werden. Nehmt, Quiriten, dieses Gesetz an, und die Äcker werden euch bald zurückgegeben werden. Nehmt dieses Gesetz an, und alles wird verändert werden.</w:t>
            </w:r>
          </w:p>
          <w:p>
            <w:pPr>
              <w:spacing w:after="0" w:before="0"/>
            </w:pPr>
            <w:r>
              <w:rPr>
                <w:rFonts w:ascii="Calibri" w:cs="Calibri" w:eastAsia="Calibri" w:hAnsi="Calibri"/>
                <w:i/>
                <w:iCs/>
                <w:color w:val="404040"/>
                <w:sz w:val="18"/>
                <w:szCs w:val="18"/>
              </w:rPr>
              <w:t xml:space="preserve">Zusatz für Schnelle – die beiden Sätze ohne Handelnden sind Satz 5 und Satz 6 (agrī … reddentur, cūncta mūtābuntur). In Satz 3 und Satz 4 steht der Handelnde dagegen ausdrücklich da: ab hominibus scelestīs und ā mē.</w:t>
            </w:r>
          </w:p>
        </w:tc>
      </w:tr>
    </w:tbl>
    <w:sectPr>
      <w:footerReference w:type="default" r:id="rId7"/>
      <w:pgSz w:w="11906" w:h="16838" w:orient="portrait"/>
      <w:pgMar w:top="680" w:right="1134" w:bottom="6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left w:val="none"/>
        <w:bottom w:val="none"/>
        <w:right w:val="none"/>
        <w:insideH w:val="none"/>
        <w:insideV w:val="none"/>
      </w:tblBorders>
    </w:tblPr>
    <w:tblGrid>
      <w:gridCol w:w="7000"/>
      <w:gridCol w:w="2638"/>
    </w:tblGrid>
    <w:tr>
      <w:tc>
        <w:tcPr>
          <w:tcBorders>
            <w:top w:val="none"/>
            <w:left w:val="none"/>
            <w:bottom w:val="none"/>
            <w:right w:val="none"/>
          </w:tcBorders>
        </w:tcPr>
        <w:p>
          <w:pPr>
            <w:spacing w:after="0" w:before="0"/>
          </w:pPr>
          <w:r>
            <w:rPr>
              <w:rFonts w:ascii="Calibri" w:cs="Calibri" w:eastAsia="Calibri" w:hAnsi="Calibri"/>
              <w:color w:val="808080"/>
              <w:sz w:val="15"/>
              <w:szCs w:val="15"/>
            </w:rPr>
            <w:t xml:space="preserve">LÖSUNG · Lektion 15 · Bauern und Adlige  |  AB 17 · Drei Fassungen</w:t>
          </w:r>
        </w:p>
      </w:tc>
      <w:tc>
        <w:tcPr>
          <w:tcBorders>
            <w:top w:val="none"/>
            <w:left w:val="none"/>
            <w:bottom w:val="none"/>
            <w:right w:val="none"/>
          </w:tcBorders>
        </w:tcPr>
        <w:p>
          <w:pPr>
            <w:spacing w:after="0"/>
            <w:jc w:val="right"/>
          </w:pPr>
          <w:r>
            <w:rPr>
              <w:color w:val="808080"/>
              <w:sz w:val="15"/>
              <w:szCs w:val="15"/>
            </w:rPr>
            <w:t xml:space="preserve">Seite </w:t>
          </w:r>
          <w:r>
            <w:rPr>
              <w:b/>
              <w:bCs/>
              <w:color w:val="808080"/>
              <w:sz w:val="15"/>
              <w:szCs w:val="15"/>
            </w:rPr>
            <w:fldChar w:fldCharType="begin"/>
            <w:instrText xml:space="preserve">PAGE</w:instrText>
            <w:fldChar w:fldCharType="separate"/>
            <w:fldChar w:fldCharType="end"/>
          </w:r>
          <w:r>
            <w:rPr>
              <w:color w:val="808080"/>
              <w:sz w:val="15"/>
              <w:szCs w:val="15"/>
            </w:rPr>
            <w:t xml:space="preserve"> von </w:t>
          </w:r>
          <w:r>
            <w:rPr>
              <w:b/>
              <w:bCs/>
              <w:color w:val="808080"/>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2026-09-14T21:04:15.221Z</dcterms:created>
  <dcterms:modified xsi:type="dcterms:W3CDTF">2026-09-14T21:04:15.221Z</dcterms:modified>
</cp:coreProperties>
</file>

<file path=docProps/custom.xml><?xml version="1.0" encoding="utf-8"?>
<Properties xmlns="http://schemas.openxmlformats.org/officeDocument/2006/custom-properties" xmlns:vt="http://schemas.openxmlformats.org/officeDocument/2006/docPropsVTypes"/>
</file>