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 w:space="4"/>
        </w:pBdr>
        <w:tabs>
          <w:tab w:val="right" w:pos="9706"/>
        </w:tabs>
        <w:spacing w:after="6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Lektion 15 · Bauern und Adlige	AB 16c · Team C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F3D5C"/>
          <w:sz w:val="40"/>
          <w:szCs w:val="40"/>
        </w:rPr>
        <w:t xml:space="preserve">Team C – Die Waage</w:t>
      </w:r>
    </w:p>
    <w:p>
      <w:pPr>
        <w:spacing w:after="130"/>
      </w:pPr>
      <w:r>
        <w:rPr>
          <w:rFonts w:ascii="Calibri" w:cs="Calibri" w:eastAsia="Calibri" w:hAnsi="Calibri"/>
          <w:color w:val="2E74B5"/>
          <w:sz w:val="20"/>
          <w:szCs w:val="20"/>
        </w:rPr>
        <w:t xml:space="preserve">Sachinfo, Schülerbuch S. 110, Abschnitt „Gesetzesbruch und Gewalt – Roms innere Einheit zerbricht“</w:t>
      </w:r>
    </w:p>
    <w:tbl>
      <w:tblPr>
        <w:tblW w:type="dxa" w:w="9706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2E74B5" w:sz="4"/>
          <w:insideV w:val="single" w:color="2E74B5" w:sz="4"/>
        </w:tblBorders>
      </w:tblPr>
      <w:tblGrid>
        <w:gridCol w:w="5900"/>
        <w:gridCol w:w="3806"/>
      </w:tblGrid>
      <w:tr>
        <w:tc>
          <w:tcPr>
            <w:shd w:fill="DCE9F5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4"/>
                <w:szCs w:val="24"/>
              </w:rPr>
              <w:t xml:space="preserve">Euer Auftrag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Tiberius wollte etwas, das die Sachinfo selbst „sinnvolle Reformen“ nennt. Durchgesetzt hat er es mit einem Mittel, das „eindeutig ungesetzlich“ war. Ihr wiegt beides gegeneinander ab – und müsst euch am Ende nicht einig sein.</w:t>
            </w:r>
          </w:p>
        </w:tc>
        <w:tc>
          <w:tcPr>
            <w:shd w:fill="DCE9F5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120" w:before="80"/>
              <w:jc w:val="center"/>
            </w:pPr>
            <w:r>
              <w:drawing>
                <wp:inline distT="0" distB="0" distL="0" distR="0">
                  <wp:extent cx="2047875" cy="895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60" w:before="190"/>
      </w:pPr>
      <w:r>
        <w:rPr>
          <w:rFonts w:ascii="Calibri" w:cs="Calibri" w:eastAsia="Calibri" w:hAnsi="Calibri"/>
          <w:b/>
          <w:bCs/>
          <w:color w:val="1F3D5C"/>
          <w:sz w:val="26"/>
          <w:szCs w:val="26"/>
        </w:rPr>
        <w:t xml:space="preserve">Schritt 1 · allein und still   (5 Minuten)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Lies den Abschnitt auf S. 110. Nummeriere die fünf Ereignisse allein von 1 bis 5. Bis alle fertig sind, wird nicht gesprochen.</w:t>
      </w:r>
    </w:p>
    <w:tbl>
      <w:tblPr>
        <w:tblW w:type="dxa" w:w="9706"/>
        <w:tblBorders>
          <w:top w:val="single" w:color="9AA7B4" w:sz="4"/>
          <w:left w:val="single" w:color="9AA7B4" w:sz="4"/>
          <w:bottom w:val="single" w:color="9AA7B4" w:sz="4"/>
          <w:right w:val="single" w:color="9AA7B4" w:sz="4"/>
          <w:insideH w:val="single" w:color="9AA7B4" w:sz="4"/>
          <w:insideV w:val="single" w:color="9AA7B4" w:sz="4"/>
        </w:tblBorders>
      </w:tblPr>
      <w:tblGrid>
        <w:gridCol w:w="1100"/>
        <w:gridCol w:w="8606"/>
      </w:tblGrid>
      <w:tr>
        <w:tc>
          <w:tcPr>
            <w:tcMar>
              <w:top w:type="dxa" w:w="65"/>
              <w:left w:type="dxa" w:w="110"/>
              <w:bottom w:type="dxa" w:w="65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Es brechen Straßenkämpfe aus; in deren Verlauf findet Tiberius den Tod.</w:t>
            </w:r>
          </w:p>
        </w:tc>
      </w:tr>
      <w:tr>
        <w:tc>
          <w:tcPr>
            <w:shd w:fill="F7F9FC" w:color="auto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Tiberius will sein Agrargesetz durchsetzen.</w:t>
            </w:r>
          </w:p>
        </w:tc>
      </w:tr>
      <w:tr>
        <w:tc>
          <w:tcPr>
            <w:tcMar>
              <w:top w:type="dxa" w:w="65"/>
              <w:left w:type="dxa" w:w="110"/>
              <w:bottom w:type="dxa" w:w="65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Rund ein Jahrzehnt später erleidet sein Bruder Gaius bei einem erneuten Reformanlauf dasselbe Schicksal.</w:t>
            </w:r>
          </w:p>
        </w:tc>
      </w:tr>
      <w:tr>
        <w:tc>
          <w:tcPr>
            <w:shd w:fill="F7F9FC" w:color="auto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Er lässt einen anderen Volkstribunen kurzerhand abwählen – eindeutig ungesetzlich.</w:t>
            </w:r>
          </w:p>
        </w:tc>
      </w:tr>
      <w:tr>
        <w:tc>
          <w:tcPr>
            <w:tcMar>
              <w:top w:type="dxa" w:w="65"/>
              <w:left w:type="dxa" w:w="110"/>
              <w:bottom w:type="dxa" w:w="65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Das Agrargesetz kommt durch.</w:t>
            </w:r>
          </w:p>
        </w:tc>
      </w:tr>
    </w:tbl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1F3D5C"/>
          <w:sz w:val="26"/>
          <w:szCs w:val="26"/>
        </w:rPr>
        <w:t xml:space="preserve">Schritt 2 · im Team   (6 Minuten)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Vergleicht eure Reihenfolgen. Füllt dann die beiden Schalen – jeweils mit den Worten der Sachinfo, nicht mit eurer Meinung.</w:t>
      </w:r>
    </w:p>
    <w:tbl>
      <w:tblPr>
        <w:tblW w:type="dxa" w:w="9706"/>
        <w:tblBorders>
          <w:top w:val="single" w:color="9AA7B4" w:sz="4"/>
          <w:left w:val="single" w:color="9AA7B4" w:sz="4"/>
          <w:bottom w:val="single" w:color="9AA7B4" w:sz="4"/>
          <w:right w:val="single" w:color="9AA7B4" w:sz="4"/>
          <w:insideH w:val="single" w:color="9AA7B4" w:sz="4"/>
          <w:insideV w:val="single" w:color="9AA7B4" w:sz="4"/>
        </w:tblBorders>
      </w:tblPr>
      <w:tblGrid>
        <w:gridCol w:w="4853"/>
        <w:gridCol w:w="4853"/>
      </w:tblGrid>
      <w:tr>
        <w:tc>
          <w:tcPr>
            <w:shd w:fill="7B2D2D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Was gegen Tiberius spricht</w:t>
            </w:r>
          </w:p>
        </w:tc>
        <w:tc>
          <w:tcPr>
            <w:shd w:fill="1F3D5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Was gegen seine Gegner spricht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tbl>
            <w:tblPr>
              <w:tblW w:type="dxa" w:w="4550"/>
              <w:tblBorders>
                <w:top w:val="none" w:color="FFFFFF" w:sz="0"/>
                <w:left w:val="none" w:color="FFFFFF" w:sz="0"/>
                <w:bottom w:val="single" w:color="C9A6A0" w:sz="4"/>
                <w:right w:val="none" w:color="FFFFFF" w:sz="0"/>
                <w:insideH w:val="single" w:color="C9A6A0" w:sz="4"/>
                <w:insideV w:val="none" w:color="FFFFFF" w:sz="0"/>
              </w:tblBorders>
            </w:tblPr>
            <w:tblGrid>
              <w:gridCol w:w="4550"/>
            </w:tblGrid>
            <w:tr>
              <w:trPr>
                <w:trHeight w:val="300" w:hRule="atLeas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C9A6A0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300" w:hRule="atLeast"/>
              </w:trPr>
              <w:tc>
                <w:tcPr>
                  <w:tcBorders>
                    <w:top w:val="single" w:color="C9A6A0" w:sz="4"/>
                    <w:left w:val="none" w:color="FFFFFF" w:sz="0"/>
                    <w:bottom w:val="single" w:color="C9A6A0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300" w:hRule="atLeast"/>
              </w:trPr>
              <w:tc>
                <w:tcPr>
                  <w:tcBorders>
                    <w:top w:val="single" w:color="C9A6A0" w:sz="4"/>
                    <w:left w:val="none" w:color="FFFFFF" w:sz="0"/>
                    <w:bottom w:val="single" w:color="C9A6A0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/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tbl>
            <w:tblPr>
              <w:tblW w:type="dxa" w:w="4550"/>
              <w:tblBorders>
                <w:top w:val="none" w:color="FFFFFF" w:sz="0"/>
                <w:left w:val="none" w:color="FFFFFF" w:sz="0"/>
                <w:bottom w:val="single" w:color="9AA7B4" w:sz="4"/>
                <w:right w:val="none" w:color="FFFFFF" w:sz="0"/>
                <w:insideH w:val="single" w:color="9AA7B4" w:sz="4"/>
                <w:insideV w:val="none" w:color="FFFFFF" w:sz="0"/>
              </w:tblBorders>
            </w:tblPr>
            <w:tblGrid>
              <w:gridCol w:w="4550"/>
            </w:tblGrid>
            <w:tr>
              <w:trPr>
                <w:trHeight w:val="300" w:hRule="atLeas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300" w:hRule="atLeast"/>
              </w:trPr>
              <w:tc>
                <w:tcPr>
                  <w:tcBorders>
                    <w:top w:val="single" w:color="9AA7B4" w:sz="4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300" w:hRule="atLeast"/>
              </w:trPr>
              <w:tc>
                <w:tcPr>
                  <w:tcBorders>
                    <w:top w:val="single" w:color="9AA7B4" w:sz="4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/>
        </w:tc>
      </w:tr>
    </w:tbl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1F3D5C"/>
          <w:sz w:val="26"/>
          <w:szCs w:val="26"/>
        </w:rPr>
        <w:t xml:space="preserve">Schritt 3 · euer Punkt   (4 Minuten)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Setzt gemeinsam ein Kreuz auf den Strahl. Ihr müsst euch nicht einigen: Bleiben zwei Meinungen stehen, setzt zwei Kreuze und schreibt zu jedem einen Satz.</w:t>
      </w:r>
    </w:p>
    <w:p>
      <w:pPr>
        <w:spacing w:after="120" w:before="80"/>
        <w:jc w:val="center"/>
      </w:pPr>
      <w:r>
        <w:drawing>
          <wp:inline distT="0" distB="0" distL="0" distR="0">
            <wp:extent cx="5905500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706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FFFFFF" w:sz="4"/>
          <w:insideV w:val="single" w:color="FFFFFF" w:sz="4"/>
        </w:tblBorders>
      </w:tblPr>
      <w:tblGrid>
        <w:gridCol w:w="4853"/>
        <w:gridCol w:w="4853"/>
      </w:tblGrid>
      <w:tr>
        <w:tc>
          <w:tcPr>
            <w:tcMar>
              <w:top w:type="dxa" w:w="0"/>
              <w:left w:type="dxa" w:w="110"/>
              <w:bottom w:type="dxa" w:w="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2D2D"/>
                <w:sz w:val="20"/>
                <w:szCs w:val="20"/>
              </w:rPr>
              <w:t xml:space="preserve">Tiberius hatte kein Recht dazu.</w:t>
            </w:r>
          </w:p>
        </w:tc>
        <w:tc>
          <w:tcPr>
            <w:tcMar>
              <w:top w:type="dxa" w:w="0"/>
              <w:left w:type="dxa" w:w="110"/>
              <w:bottom w:type="dxa" w:w="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0"/>
                <w:szCs w:val="20"/>
              </w:rPr>
              <w:t xml:space="preserve">Tiberius hatte keine andere Wahl.</w:t>
            </w:r>
          </w:p>
        </w:tc>
      </w:tr>
    </w:tbl>
    <w:p>
      <w:pPr>
        <w:spacing w:after="40"/>
      </w:pPr>
    </w:p>
    <w:tbl>
      <w:tblPr>
        <w:tblW w:type="dxa" w:w="9706"/>
        <w:tblBorders>
          <w:top w:val="none" w:color="FFFFFF" w:sz="0"/>
          <w:left w:val="none" w:color="FFFFFF" w:sz="0"/>
          <w:bottom w:val="single" w:color="9AA7B4" w:sz="4"/>
          <w:right w:val="none" w:color="FFFFFF" w:sz="0"/>
          <w:insideH w:val="single" w:color="9AA7B4" w:sz="4"/>
          <w:insideV w:val="none" w:color="FFFFFF" w:sz="0"/>
        </w:tblBorders>
      </w:tblPr>
      <w:tblGrid>
        <w:gridCol w:w="9706"/>
      </w:tblGrid>
      <w:tr>
        <w:trPr>
          <w:trHeight w:val="290" w:hRule="atLeast"/>
        </w:trPr>
        <w:tc>
          <w:tcPr>
            <w:tcBorders>
              <w:top w:val="none" w:color="FFFFFF" w:sz="0"/>
              <w:left w:val="none" w:color="FFFFFF" w:sz="0"/>
              <w:bottom w:val="single" w:color="9AA7B4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</w:tr>
      <w:tr>
        <w:trPr>
          <w:trHeight w:val="290" w:hRule="atLeast"/>
        </w:trPr>
        <w:tc>
          <w:tcPr>
            <w:tcBorders>
              <w:top w:val="single" w:color="9AA7B4" w:sz="4"/>
              <w:left w:val="none" w:color="FFFFFF" w:sz="0"/>
              <w:bottom w:val="single" w:color="9AA7B4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</w:tr>
    </w:tbl>
    <w:p>
      <w:pPr>
        <w:keepNext/>
        <w:spacing w:after="60" w:before="130"/>
      </w:pPr>
      <w:r>
        <w:rPr>
          <w:rFonts w:ascii="Calibri" w:cs="Calibri" w:eastAsia="Calibri" w:hAnsi="Calibri"/>
          <w:b/>
          <w:bCs/>
          <w:color w:val="1F3D5C"/>
          <w:sz w:val="26"/>
          <w:szCs w:val="26"/>
        </w:rPr>
        <w:t xml:space="preserve">Bobibus Zweifel</w:t>
      </w:r>
    </w:p>
    <w:tbl>
      <w:tblPr>
        <w:tblW w:type="dxa" w:w="9706"/>
        <w:tblBorders>
          <w:top w:val="single" w:color="B02418" w:sz="6"/>
          <w:left w:val="single" w:color="B02418" w:sz="6"/>
          <w:bottom w:val="single" w:color="B02418" w:sz="6"/>
          <w:right w:val="single" w:color="B02418" w:sz="6"/>
          <w:insideH w:val="single" w:color="B02418" w:sz="6"/>
          <w:insideV w:val="single" w:color="B02418" w:sz="6"/>
        </w:tblBorders>
      </w:tblPr>
      <w:tblGrid>
        <w:gridCol w:w="9706"/>
      </w:tblGrid>
      <w:tr>
        <w:tc>
          <w:tcPr>
            <w:shd w:fill="FDECEA" w:color="auto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2418"/>
                <w:sz w:val="22"/>
                <w:szCs w:val="22"/>
              </w:rPr>
              <w:t xml:space="preserve">„Tiberius wurde ermordet, weil er ein Gesetz gebrochen hat. Steht doch so da.“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Lest die Stelle ganz genau. Steht dort wirklich ein „weil“? Ein Satz genügt.</w:t>
            </w:r>
          </w:p>
          <w:tbl>
            <w:tblPr>
              <w:tblW w:type="dxa" w:w="9706"/>
              <w:tblBorders>
                <w:top w:val="none" w:color="FFFFFF" w:sz="0"/>
                <w:left w:val="none" w:color="FFFFFF" w:sz="0"/>
                <w:bottom w:val="single" w:color="D8A9A2" w:sz="4"/>
                <w:right w:val="none" w:color="FFFFFF" w:sz="0"/>
                <w:insideH w:val="single" w:color="D8A9A2" w:sz="4"/>
                <w:insideV w:val="none" w:color="FFFFFF" w:sz="0"/>
              </w:tblBorders>
            </w:tblPr>
            <w:tblGrid>
              <w:gridCol w:w="9706"/>
            </w:tblGrid>
            <w:tr>
              <w:trPr>
                <w:trHeight w:val="300" w:hRule="atLeas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D8A9A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300" w:hRule="atLeast"/>
              </w:trPr>
              <w:tc>
                <w:tcPr>
                  <w:tcBorders>
                    <w:top w:val="single" w:color="D8A9A2" w:sz="4"/>
                    <w:left w:val="none" w:color="FFFFFF" w:sz="0"/>
                    <w:bottom w:val="single" w:color="D8A9A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/>
        </w:tc>
      </w:tr>
    </w:tbl>
    <w:p>
      <w:pPr>
        <w:spacing w:after="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22"/>
          <w:szCs w:val="22"/>
        </w:rPr>
        <w:t xml:space="preserve">Auf euren Streifen gehört: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die Waage groß gezeichnet, beide Schalen gefüllt · der Strahl mit eurem Kreuz und eurem Satz · darüber groß die Überschrift  D I E   W A A G E</w:t>
      </w:r>
    </w:p>
    <w:sectPr>
      <w:footerReference w:type="default" r:id="rId7"/>
      <w:pgSz w:w="11906" w:h="16838" w:orient="portrait"/>
      <w:pgMar w:top="850" w:right="1100" w:bottom="8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Lektion 15 · Bauern und Adlige  |  AB 16c · Team C – Die Waage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8f1ee31f5975bdc13197b36795705c4f78845b.undefined"/><Relationship Id="rId9" Type="http://schemas.openxmlformats.org/officeDocument/2006/relationships/image" Target="media/50143dc9fa4b46e867ba130b3324f7a563343a2a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2026-09-10T07:32:11.658Z</dcterms:created>
  <dcterms:modified xsi:type="dcterms:W3CDTF">2026-09-10T07:32:11.658Z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