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SBLC / LG 業務種類與 Balance 相關帳務</w:t>
      </w:r>
    </w:p>
    <w:p>
      <w:pPr>
        <w:jc w:val="center"/>
      </w:pPr>
      <w:r>
        <w:rPr>
          <w:i/>
        </w:rPr>
        <w:t>Trade Finance 功能與會計事件設計參考（不含 Charge / Commission）</w:t>
      </w:r>
    </w:p>
    <w:p>
      <w:pPr>
        <w:pStyle w:val="Heading1"/>
      </w:pPr>
      <w:r>
        <w:t>1. 文件目的</w:t>
      </w:r>
    </w:p>
    <w:p>
      <w:r>
        <w:t>本文件整理 Standby Letter of Credit（SBLC）及 Letter/Bank Guarantee（LG/BG）的主要業務種類，並從 Balance Component、Accounting Component 及 Payment/Nostro 的角度說明相關帳務事件。本文件不包含 Commission、SWIFT Fee、Amendment Fee、Claim Handling Fee 等 Charge 類帳務。</w:t>
      </w:r>
    </w:p>
    <w:p>
      <w:r>
        <w:rPr>
          <w:b/>
        </w:rPr>
        <w:t>核心原則：</w:t>
      </w:r>
      <w:r>
        <w:t>Balance Movement、Accounting Entry 與 Payment Entry 應分開處理；並非每一個 Balance Event 都必須產生 GL 分錄。</w:t>
      </w:r>
    </w:p>
    <w:p>
      <w:pPr>
        <w:pStyle w:val="Heading1"/>
      </w:pPr>
      <w:r>
        <w:t>2. SBLC 主要業務種類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SBLC Type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中文／用途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Balance 重點</w:t>
            </w:r>
          </w:p>
        </w:tc>
      </w:tr>
      <w:tr>
        <w:tc>
          <w:tcPr>
            <w:tcW w:type="dxa" w:w="3408"/>
            <w:vAlign w:val="center"/>
          </w:tcPr>
          <w:p>
            <w:r>
              <w:t>Financial Standby</w:t>
            </w:r>
          </w:p>
        </w:tc>
        <w:tc>
          <w:tcPr>
            <w:tcW w:type="dxa" w:w="3408"/>
            <w:vAlign w:val="center"/>
          </w:tcPr>
          <w:p>
            <w:r>
              <w:t>金融／付款備用信用證</w:t>
            </w:r>
          </w:p>
        </w:tc>
        <w:tc>
          <w:tcPr>
            <w:tcW w:type="dxa" w:w="3408"/>
            <w:vAlign w:val="center"/>
          </w:tcPr>
          <w:p>
            <w:r>
              <w:t>保障借款、付款或其他金錢義務；Claim 後可能轉為實際付款責任。</w:t>
            </w:r>
          </w:p>
        </w:tc>
      </w:tr>
      <w:tr>
        <w:tc>
          <w:tcPr>
            <w:tcW w:type="dxa" w:w="3408"/>
            <w:vAlign w:val="center"/>
          </w:tcPr>
          <w:p>
            <w:r>
              <w:t>Performance Standby</w:t>
            </w:r>
          </w:p>
        </w:tc>
        <w:tc>
          <w:tcPr>
            <w:tcW w:type="dxa" w:w="3408"/>
            <w:vAlign w:val="center"/>
          </w:tcPr>
          <w:p>
            <w:r>
              <w:t>履約備用信用證</w:t>
            </w:r>
          </w:p>
        </w:tc>
        <w:tc>
          <w:tcPr>
            <w:tcW w:type="dxa" w:w="3408"/>
            <w:vAlign w:val="center"/>
          </w:tcPr>
          <w:p>
            <w:r>
              <w:t>保障 Applicant 的履約義務；可有 Drawing、Reduction、Expiry。</w:t>
            </w:r>
          </w:p>
        </w:tc>
      </w:tr>
      <w:tr>
        <w:tc>
          <w:tcPr>
            <w:tcW w:type="dxa" w:w="3408"/>
            <w:vAlign w:val="center"/>
          </w:tcPr>
          <w:p>
            <w:r>
              <w:t>Advance Payment Standby</w:t>
            </w:r>
          </w:p>
        </w:tc>
        <w:tc>
          <w:tcPr>
            <w:tcW w:type="dxa" w:w="3408"/>
            <w:vAlign w:val="center"/>
          </w:tcPr>
          <w:p>
            <w:r>
              <w:t>預付款備用信用證</w:t>
            </w:r>
          </w:p>
        </w:tc>
        <w:tc>
          <w:tcPr>
            <w:tcW w:type="dxa" w:w="3408"/>
            <w:vAlign w:val="center"/>
          </w:tcPr>
          <w:p>
            <w:r>
              <w:t>保障預付款返還；常隨工程或交付進度逐步 Reduction。</w:t>
            </w:r>
          </w:p>
        </w:tc>
      </w:tr>
      <w:tr>
        <w:tc>
          <w:tcPr>
            <w:tcW w:type="dxa" w:w="3408"/>
            <w:vAlign w:val="center"/>
          </w:tcPr>
          <w:p>
            <w:r>
              <w:t>Bid / Tender Standby</w:t>
            </w:r>
          </w:p>
        </w:tc>
        <w:tc>
          <w:tcPr>
            <w:tcW w:type="dxa" w:w="3408"/>
            <w:vAlign w:val="center"/>
          </w:tcPr>
          <w:p>
            <w:r>
              <w:t>投標備用信用證</w:t>
            </w:r>
          </w:p>
        </w:tc>
        <w:tc>
          <w:tcPr>
            <w:tcW w:type="dxa" w:w="3408"/>
            <w:vAlign w:val="center"/>
          </w:tcPr>
          <w:p>
            <w:r>
              <w:t>保障投標承諾；通常期限較短，到期或得標後解除。</w:t>
            </w:r>
          </w:p>
        </w:tc>
      </w:tr>
      <w:tr>
        <w:tc>
          <w:tcPr>
            <w:tcW w:type="dxa" w:w="3408"/>
            <w:vAlign w:val="center"/>
          </w:tcPr>
          <w:p>
            <w:r>
              <w:t>Direct-Pay Standby</w:t>
            </w:r>
          </w:p>
        </w:tc>
        <w:tc>
          <w:tcPr>
            <w:tcW w:type="dxa" w:w="3408"/>
            <w:vAlign w:val="center"/>
          </w:tcPr>
          <w:p>
            <w:r>
              <w:t>直接付款備用信用證</w:t>
            </w:r>
          </w:p>
        </w:tc>
        <w:tc>
          <w:tcPr>
            <w:tcW w:type="dxa" w:w="3408"/>
            <w:vAlign w:val="center"/>
          </w:tcPr>
          <w:p>
            <w:r>
              <w:t>可作為主要付款來源，Drawing 不一定以 Applicant 違約為前提。</w:t>
            </w:r>
          </w:p>
        </w:tc>
      </w:tr>
      <w:tr>
        <w:tc>
          <w:tcPr>
            <w:tcW w:type="dxa" w:w="3408"/>
            <w:vAlign w:val="center"/>
          </w:tcPr>
          <w:p>
            <w:r>
              <w:t>Commercial Standby</w:t>
            </w:r>
          </w:p>
        </w:tc>
        <w:tc>
          <w:tcPr>
            <w:tcW w:type="dxa" w:w="3408"/>
            <w:vAlign w:val="center"/>
          </w:tcPr>
          <w:p>
            <w:r>
              <w:t>商業付款備用信用證</w:t>
            </w:r>
          </w:p>
        </w:tc>
        <w:tc>
          <w:tcPr>
            <w:tcW w:type="dxa" w:w="3408"/>
            <w:vAlign w:val="center"/>
          </w:tcPr>
          <w:p>
            <w:r>
              <w:t>保障商品或服務付款義務。</w:t>
            </w:r>
          </w:p>
        </w:tc>
      </w:tr>
      <w:tr>
        <w:tc>
          <w:tcPr>
            <w:tcW w:type="dxa" w:w="3408"/>
            <w:vAlign w:val="center"/>
          </w:tcPr>
          <w:p>
            <w:r>
              <w:t>Insurance Standby</w:t>
            </w:r>
          </w:p>
        </w:tc>
        <w:tc>
          <w:tcPr>
            <w:tcW w:type="dxa" w:w="3408"/>
            <w:vAlign w:val="center"/>
          </w:tcPr>
          <w:p>
            <w:r>
              <w:t>保險義務備用信用證</w:t>
            </w:r>
          </w:p>
        </w:tc>
        <w:tc>
          <w:tcPr>
            <w:tcW w:type="dxa" w:w="3408"/>
            <w:vAlign w:val="center"/>
          </w:tcPr>
          <w:p>
            <w:r>
              <w:t>保障與保險或再保險相關的付款／履約義務。</w:t>
            </w:r>
          </w:p>
        </w:tc>
      </w:tr>
      <w:tr>
        <w:tc>
          <w:tcPr>
            <w:tcW w:type="dxa" w:w="3408"/>
            <w:vAlign w:val="center"/>
          </w:tcPr>
          <w:p>
            <w:r>
              <w:t>Counter Standby</w:t>
            </w:r>
          </w:p>
        </w:tc>
        <w:tc>
          <w:tcPr>
            <w:tcW w:type="dxa" w:w="3408"/>
            <w:vAlign w:val="center"/>
          </w:tcPr>
          <w:p>
            <w:r>
              <w:t>反擔保型備用信用證</w:t>
            </w:r>
          </w:p>
        </w:tc>
        <w:tc>
          <w:tcPr>
            <w:tcW w:type="dxa" w:w="3408"/>
            <w:vAlign w:val="center"/>
          </w:tcPr>
          <w:p>
            <w:r>
              <w:t>支持另一家銀行開立 Local Guarantee / Standby，需管理 Related Instrument。</w:t>
            </w:r>
          </w:p>
        </w:tc>
      </w:tr>
    </w:tbl>
    <w:p>
      <w:pPr>
        <w:pStyle w:val="Heading1"/>
      </w:pPr>
      <w:r>
        <w:t>3. LG / BG 主要業務種類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LG / BG Type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中文／用途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Balance 重點</w:t>
            </w:r>
          </w:p>
        </w:tc>
      </w:tr>
      <w:tr>
        <w:tc>
          <w:tcPr>
            <w:tcW w:type="dxa" w:w="3408"/>
            <w:vAlign w:val="center"/>
          </w:tcPr>
          <w:p>
            <w:r>
              <w:t>Tender / Bid Bond</w:t>
            </w:r>
          </w:p>
        </w:tc>
        <w:tc>
          <w:tcPr>
            <w:tcW w:type="dxa" w:w="3408"/>
            <w:vAlign w:val="center"/>
          </w:tcPr>
          <w:p>
            <w:r>
              <w:t>投標保函</w:t>
            </w:r>
          </w:p>
        </w:tc>
        <w:tc>
          <w:tcPr>
            <w:tcW w:type="dxa" w:w="3408"/>
            <w:vAlign w:val="center"/>
          </w:tcPr>
          <w:p>
            <w:r>
              <w:t>投標義務；通常期限較短，Expiry / Release 常見。</w:t>
            </w:r>
          </w:p>
        </w:tc>
      </w:tr>
      <w:tr>
        <w:tc>
          <w:tcPr>
            <w:tcW w:type="dxa" w:w="3408"/>
            <w:vAlign w:val="center"/>
          </w:tcPr>
          <w:p>
            <w:r>
              <w:t>Performance Guarantee</w:t>
            </w:r>
          </w:p>
        </w:tc>
        <w:tc>
          <w:tcPr>
            <w:tcW w:type="dxa" w:w="3408"/>
            <w:vAlign w:val="center"/>
          </w:tcPr>
          <w:p>
            <w:r>
              <w:t>履約保函</w:t>
            </w:r>
          </w:p>
        </w:tc>
        <w:tc>
          <w:tcPr>
            <w:tcW w:type="dxa" w:w="3408"/>
            <w:vAlign w:val="center"/>
          </w:tcPr>
          <w:p>
            <w:r>
              <w:t>履約責任；Partial Reduction / Release 很重要。</w:t>
            </w:r>
          </w:p>
        </w:tc>
      </w:tr>
      <w:tr>
        <w:tc>
          <w:tcPr>
            <w:tcW w:type="dxa" w:w="3408"/>
            <w:vAlign w:val="center"/>
          </w:tcPr>
          <w:p>
            <w:r>
              <w:t>Advance Payment Guarantee</w:t>
            </w:r>
          </w:p>
        </w:tc>
        <w:tc>
          <w:tcPr>
            <w:tcW w:type="dxa" w:w="3408"/>
            <w:vAlign w:val="center"/>
          </w:tcPr>
          <w:p>
            <w:r>
              <w:t>預付款保函</w:t>
            </w:r>
          </w:p>
        </w:tc>
        <w:tc>
          <w:tcPr>
            <w:tcW w:type="dxa" w:w="3408"/>
            <w:vAlign w:val="center"/>
          </w:tcPr>
          <w:p>
            <w:r>
              <w:t>預付款返還；常依里程碑或工程進度逐步 Reduction。</w:t>
            </w:r>
          </w:p>
        </w:tc>
      </w:tr>
      <w:tr>
        <w:tc>
          <w:tcPr>
            <w:tcW w:type="dxa" w:w="3408"/>
            <w:vAlign w:val="center"/>
          </w:tcPr>
          <w:p>
            <w:r>
              <w:t>Payment Guarantee</w:t>
            </w:r>
          </w:p>
        </w:tc>
        <w:tc>
          <w:tcPr>
            <w:tcW w:type="dxa" w:w="3408"/>
            <w:vAlign w:val="center"/>
          </w:tcPr>
          <w:p>
            <w:r>
              <w:t>付款保函</w:t>
            </w:r>
          </w:p>
        </w:tc>
        <w:tc>
          <w:tcPr>
            <w:tcW w:type="dxa" w:w="3408"/>
            <w:vAlign w:val="center"/>
          </w:tcPr>
          <w:p>
            <w:r>
              <w:t>保障買方或 Applicant 的付款義務。</w:t>
            </w:r>
          </w:p>
        </w:tc>
      </w:tr>
      <w:tr>
        <w:tc>
          <w:tcPr>
            <w:tcW w:type="dxa" w:w="3408"/>
            <w:vAlign w:val="center"/>
          </w:tcPr>
          <w:p>
            <w:r>
              <w:t>Financial Guarantee</w:t>
            </w:r>
          </w:p>
        </w:tc>
        <w:tc>
          <w:tcPr>
            <w:tcW w:type="dxa" w:w="3408"/>
            <w:vAlign w:val="center"/>
          </w:tcPr>
          <w:p>
            <w:r>
              <w:t>金融／融資保函</w:t>
            </w:r>
          </w:p>
        </w:tc>
        <w:tc>
          <w:tcPr>
            <w:tcW w:type="dxa" w:w="3408"/>
            <w:vAlign w:val="center"/>
          </w:tcPr>
          <w:p>
            <w:r>
              <w:t>保障借款或金融債務；Credit Exposure 與 Claim Accounting 特別重要。</w:t>
            </w:r>
          </w:p>
        </w:tc>
      </w:tr>
      <w:tr>
        <w:tc>
          <w:tcPr>
            <w:tcW w:type="dxa" w:w="3408"/>
            <w:vAlign w:val="center"/>
          </w:tcPr>
          <w:p>
            <w:r>
              <w:t>Retention Money Guarantee</w:t>
            </w:r>
          </w:p>
        </w:tc>
        <w:tc>
          <w:tcPr>
            <w:tcW w:type="dxa" w:w="3408"/>
            <w:vAlign w:val="center"/>
          </w:tcPr>
          <w:p>
            <w:r>
              <w:t>保留款保函</w:t>
            </w:r>
          </w:p>
        </w:tc>
        <w:tc>
          <w:tcPr>
            <w:tcW w:type="dxa" w:w="3408"/>
            <w:vAlign w:val="center"/>
          </w:tcPr>
          <w:p>
            <w:r>
              <w:t>取代工程保留款，通常隨履約／缺陷責任期完成而 Release。</w:t>
            </w:r>
          </w:p>
        </w:tc>
      </w:tr>
      <w:tr>
        <w:tc>
          <w:tcPr>
            <w:tcW w:type="dxa" w:w="3408"/>
            <w:vAlign w:val="center"/>
          </w:tcPr>
          <w:p>
            <w:r>
              <w:t>Customs Guarantee</w:t>
            </w:r>
          </w:p>
        </w:tc>
        <w:tc>
          <w:tcPr>
            <w:tcW w:type="dxa" w:w="3408"/>
            <w:vAlign w:val="center"/>
          </w:tcPr>
          <w:p>
            <w:r>
              <w:t>海關保函</w:t>
            </w:r>
          </w:p>
        </w:tc>
        <w:tc>
          <w:tcPr>
            <w:tcW w:type="dxa" w:w="3408"/>
            <w:vAlign w:val="center"/>
          </w:tcPr>
          <w:p>
            <w:r>
              <w:t>保障關稅或海關義務；可能具有較長期限或 Revolving 特性。</w:t>
            </w:r>
          </w:p>
        </w:tc>
      </w:tr>
      <w:tr>
        <w:tc>
          <w:tcPr>
            <w:tcW w:type="dxa" w:w="3408"/>
            <w:vAlign w:val="center"/>
          </w:tcPr>
          <w:p>
            <w:r>
              <w:t>Tax Guarantee</w:t>
            </w:r>
          </w:p>
        </w:tc>
        <w:tc>
          <w:tcPr>
            <w:tcW w:type="dxa" w:w="3408"/>
            <w:vAlign w:val="center"/>
          </w:tcPr>
          <w:p>
            <w:r>
              <w:t>稅務保函</w:t>
            </w:r>
          </w:p>
        </w:tc>
        <w:tc>
          <w:tcPr>
            <w:tcW w:type="dxa" w:w="3408"/>
            <w:vAlign w:val="center"/>
          </w:tcPr>
          <w:p>
            <w:r>
              <w:t>保障稅務付款義務。</w:t>
            </w:r>
          </w:p>
        </w:tc>
      </w:tr>
      <w:tr>
        <w:tc>
          <w:tcPr>
            <w:tcW w:type="dxa" w:w="3408"/>
            <w:vAlign w:val="center"/>
          </w:tcPr>
          <w:p>
            <w:r>
              <w:t>Counter Guarantee</w:t>
            </w:r>
          </w:p>
        </w:tc>
        <w:tc>
          <w:tcPr>
            <w:tcW w:type="dxa" w:w="3408"/>
            <w:vAlign w:val="center"/>
          </w:tcPr>
          <w:p>
            <w:r>
              <w:t>反擔保</w:t>
            </w:r>
          </w:p>
        </w:tc>
        <w:tc>
          <w:tcPr>
            <w:tcW w:type="dxa" w:w="3408"/>
            <w:vAlign w:val="center"/>
          </w:tcPr>
          <w:p>
            <w:r>
              <w:t>支持另一家銀行開立 Local Guarantee，需 Parent/Child 或 Related Guarantee 關聯。</w:t>
            </w:r>
          </w:p>
        </w:tc>
      </w:tr>
      <w:tr>
        <w:tc>
          <w:tcPr>
            <w:tcW w:type="dxa" w:w="3408"/>
            <w:vAlign w:val="center"/>
          </w:tcPr>
          <w:p>
            <w:r>
              <w:t>Shipping Guarantee</w:t>
            </w:r>
          </w:p>
        </w:tc>
        <w:tc>
          <w:tcPr>
            <w:tcW w:type="dxa" w:w="3408"/>
            <w:vAlign w:val="center"/>
          </w:tcPr>
          <w:p>
            <w:r>
              <w:t>提貨擔保</w:t>
            </w:r>
          </w:p>
        </w:tc>
        <w:tc>
          <w:tcPr>
            <w:tcW w:type="dxa" w:w="3408"/>
            <w:vAlign w:val="center"/>
          </w:tcPr>
          <w:p>
            <w:r>
              <w:t>與 Import LC、Document Arrival、SG Redemption 高度關聯，生命週期不同於一般 LG。</w:t>
            </w:r>
          </w:p>
        </w:tc>
      </w:tr>
    </w:tbl>
    <w:p>
      <w:pPr>
        <w:pStyle w:val="Heading1"/>
      </w:pPr>
      <w:r>
        <w:t>4. SBLC / LG 共通 Balance</w:t>
      </w:r>
    </w:p>
    <w:p>
      <w:pPr>
        <w:pStyle w:val="ListBullet"/>
      </w:pPr>
      <w:r>
        <w:t>Face / Contract Amount：目前有效的合約面額。</w:t>
      </w:r>
    </w:p>
    <w:p>
      <w:pPr>
        <w:pStyle w:val="ListBullet"/>
      </w:pPr>
      <w:r>
        <w:t>Outstanding Balance：銀行尚未解除的承諾／或有責任。</w:t>
      </w:r>
    </w:p>
    <w:p>
      <w:pPr>
        <w:pStyle w:val="ListBullet"/>
      </w:pPr>
      <w:r>
        <w:t>Available Balance：仍可被 Drawing / Claim 的金額。</w:t>
      </w:r>
    </w:p>
    <w:p>
      <w:pPr>
        <w:pStyle w:val="ListBullet"/>
      </w:pPr>
      <w:r>
        <w:t>Claim / Drawing Earmark：已提出但尚未最終核准／付款的索償金額。</w:t>
      </w:r>
    </w:p>
    <w:p>
      <w:pPr>
        <w:pStyle w:val="ListBullet"/>
      </w:pPr>
      <w:r>
        <w:t>Utilized / Honoured Amount：已 Honour 或已轉成實際付款義務的金額。</w:t>
      </w:r>
    </w:p>
    <w:p>
      <w:pPr>
        <w:pStyle w:val="ListBullet"/>
      </w:pPr>
      <w:r>
        <w:t>Paid Amount：已實際支付的金額。</w:t>
      </w:r>
    </w:p>
    <w:p>
      <w:pPr>
        <w:pStyle w:val="Heading1"/>
      </w:pPr>
      <w:r>
        <w:t>5. Balance 與 Accounting 的核心關係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</w:tcPr>
          <w:p>
            <w:r>
              <w:rPr>
                <w:b/>
              </w:rPr>
              <w:t>Business Event</w:t>
            </w:r>
          </w:p>
        </w:tc>
        <w:tc>
          <w:tcPr>
            <w:tcW w:type="dxa" w:w="2045"/>
            <w:vAlign w:val="center"/>
          </w:tcPr>
          <w:p>
            <w:r>
              <w:rPr>
                <w:b/>
              </w:rPr>
              <w:t>Balance Movement</w:t>
            </w:r>
          </w:p>
        </w:tc>
        <w:tc>
          <w:tcPr>
            <w:tcW w:type="dxa" w:w="2045"/>
            <w:vAlign w:val="center"/>
          </w:tcPr>
          <w:p>
            <w:r>
              <w:rPr>
                <w:b/>
              </w:rPr>
              <w:t>Balance 影響</w:t>
            </w:r>
          </w:p>
        </w:tc>
        <w:tc>
          <w:tcPr>
            <w:tcW w:type="dxa" w:w="2045"/>
            <w:vAlign w:val="center"/>
          </w:tcPr>
          <w:p>
            <w:r>
              <w:rPr>
                <w:b/>
              </w:rPr>
              <w:t>Accounting Type</w:t>
            </w:r>
          </w:p>
        </w:tc>
        <w:tc>
          <w:tcPr>
            <w:tcW w:type="dxa" w:w="2045"/>
            <w:vAlign w:val="center"/>
          </w:tcPr>
          <w:p>
            <w:r>
              <w:rPr>
                <w:b/>
              </w:rPr>
              <w:t>Payment</w:t>
            </w:r>
          </w:p>
        </w:tc>
      </w:tr>
      <w:tr>
        <w:tc>
          <w:tcPr>
            <w:tcW w:type="dxa" w:w="2045"/>
            <w:vAlign w:val="center"/>
          </w:tcPr>
          <w:p>
            <w:r>
              <w:t>Issue</w:t>
            </w:r>
          </w:p>
        </w:tc>
        <w:tc>
          <w:tcPr>
            <w:tcW w:type="dxa" w:w="2045"/>
            <w:vAlign w:val="center"/>
          </w:tcPr>
          <w:p>
            <w:r>
              <w:t>ESTABLISH</w:t>
            </w:r>
          </w:p>
        </w:tc>
        <w:tc>
          <w:tcPr>
            <w:tcW w:type="dxa" w:w="2045"/>
            <w:vAlign w:val="center"/>
          </w:tcPr>
          <w:p>
            <w:r>
              <w:t>建立 Outstanding / Available</w:t>
            </w:r>
          </w:p>
        </w:tc>
        <w:tc>
          <w:tcPr>
            <w:tcW w:type="dxa" w:w="2045"/>
            <w:vAlign w:val="center"/>
          </w:tcPr>
          <w:p>
            <w:r>
              <w:t>CONTINGENT_ESTABLISH</w:t>
            </w:r>
          </w:p>
        </w:tc>
        <w:tc>
          <w:tcPr>
            <w:tcW w:type="dxa" w:w="2045"/>
            <w:vAlign w:val="center"/>
          </w:tcPr>
          <w:p>
            <w:r>
              <w:t>通常無 Cash Movement</w:t>
            </w:r>
          </w:p>
        </w:tc>
      </w:tr>
      <w:tr>
        <w:tc>
          <w:tcPr>
            <w:tcW w:type="dxa" w:w="2045"/>
            <w:vAlign w:val="center"/>
          </w:tcPr>
          <w:p>
            <w:r>
              <w:t>Amendment Increase</w:t>
            </w:r>
          </w:p>
        </w:tc>
        <w:tc>
          <w:tcPr>
            <w:tcW w:type="dxa" w:w="2045"/>
            <w:vAlign w:val="center"/>
          </w:tcPr>
          <w:p>
            <w:r>
              <w:t>INCREASE</w:t>
            </w:r>
          </w:p>
        </w:tc>
        <w:tc>
          <w:tcPr>
            <w:tcW w:type="dxa" w:w="2045"/>
            <w:vAlign w:val="center"/>
          </w:tcPr>
          <w:p>
            <w:r>
              <w:t>增加 Outstanding / Available</w:t>
            </w:r>
          </w:p>
        </w:tc>
        <w:tc>
          <w:tcPr>
            <w:tcW w:type="dxa" w:w="2045"/>
            <w:vAlign w:val="center"/>
          </w:tcPr>
          <w:p>
            <w:r>
              <w:t>CONTINGENT_INCREASE</w:t>
            </w:r>
          </w:p>
        </w:tc>
        <w:tc>
          <w:tcPr>
            <w:tcW w:type="dxa" w:w="2045"/>
            <w:vAlign w:val="center"/>
          </w:tcPr>
          <w:p>
            <w:r>
              <w:t>通常無 Cash Movement</w:t>
            </w:r>
          </w:p>
        </w:tc>
      </w:tr>
      <w:tr>
        <w:tc>
          <w:tcPr>
            <w:tcW w:type="dxa" w:w="2045"/>
            <w:vAlign w:val="center"/>
          </w:tcPr>
          <w:p>
            <w:r>
              <w:t>Amendment Decrease</w:t>
            </w:r>
          </w:p>
        </w:tc>
        <w:tc>
          <w:tcPr>
            <w:tcW w:type="dxa" w:w="2045"/>
            <w:vAlign w:val="center"/>
          </w:tcPr>
          <w:p>
            <w:r>
              <w:t>DECREASE</w:t>
            </w:r>
          </w:p>
        </w:tc>
        <w:tc>
          <w:tcPr>
            <w:tcW w:type="dxa" w:w="2045"/>
            <w:vAlign w:val="center"/>
          </w:tcPr>
          <w:p>
            <w:r>
              <w:t>降低 Outstanding / Available</w:t>
            </w:r>
          </w:p>
        </w:tc>
        <w:tc>
          <w:tcPr>
            <w:tcW w:type="dxa" w:w="2045"/>
            <w:vAlign w:val="center"/>
          </w:tcPr>
          <w:p>
            <w:r>
              <w:t>CONTINGENT_RELEASE</w:t>
            </w:r>
          </w:p>
        </w:tc>
        <w:tc>
          <w:tcPr>
            <w:tcW w:type="dxa" w:w="2045"/>
            <w:vAlign w:val="center"/>
          </w:tcPr>
          <w:p>
            <w:r>
              <w:t>通常無 Cash Movement</w:t>
            </w:r>
          </w:p>
        </w:tc>
      </w:tr>
      <w:tr>
        <w:tc>
          <w:tcPr>
            <w:tcW w:type="dxa" w:w="2045"/>
            <w:vAlign w:val="center"/>
          </w:tcPr>
          <w:p>
            <w:r>
              <w:t>Reduction / Partial Release</w:t>
            </w:r>
          </w:p>
        </w:tc>
        <w:tc>
          <w:tcPr>
            <w:tcW w:type="dxa" w:w="2045"/>
            <w:vAlign w:val="center"/>
          </w:tcPr>
          <w:p>
            <w:r>
              <w:t>REDUCE</w:t>
            </w:r>
          </w:p>
        </w:tc>
        <w:tc>
          <w:tcPr>
            <w:tcW w:type="dxa" w:w="2045"/>
            <w:vAlign w:val="center"/>
          </w:tcPr>
          <w:p>
            <w:r>
              <w:t>降低 Outstanding</w:t>
            </w:r>
          </w:p>
        </w:tc>
        <w:tc>
          <w:tcPr>
            <w:tcW w:type="dxa" w:w="2045"/>
            <w:vAlign w:val="center"/>
          </w:tcPr>
          <w:p>
            <w:r>
              <w:t>CONTINGENT_RELEASE</w:t>
            </w:r>
          </w:p>
        </w:tc>
        <w:tc>
          <w:tcPr>
            <w:tcW w:type="dxa" w:w="2045"/>
            <w:vAlign w:val="center"/>
          </w:tcPr>
          <w:p>
            <w:r>
              <w:t>無 Cash Movement</w:t>
            </w:r>
          </w:p>
        </w:tc>
      </w:tr>
      <w:tr>
        <w:tc>
          <w:tcPr>
            <w:tcW w:type="dxa" w:w="2045"/>
            <w:vAlign w:val="center"/>
          </w:tcPr>
          <w:p>
            <w:r>
              <w:t>Claim / Drawing Submit</w:t>
            </w:r>
          </w:p>
        </w:tc>
        <w:tc>
          <w:tcPr>
            <w:tcW w:type="dxa" w:w="2045"/>
            <w:vAlign w:val="center"/>
          </w:tcPr>
          <w:p>
            <w:r>
              <w:t>EARMARK</w:t>
            </w:r>
          </w:p>
        </w:tc>
        <w:tc>
          <w:tcPr>
            <w:tcW w:type="dxa" w:w="2045"/>
            <w:vAlign w:val="center"/>
          </w:tcPr>
          <w:p>
            <w:r>
              <w:t>Available ↓、Earmark ↑</w:t>
            </w:r>
          </w:p>
        </w:tc>
        <w:tc>
          <w:tcPr>
            <w:tcW w:type="dxa" w:w="2045"/>
            <w:vAlign w:val="center"/>
          </w:tcPr>
          <w:p>
            <w:r>
              <w:t>通常 No GL</w:t>
            </w:r>
          </w:p>
        </w:tc>
        <w:tc>
          <w:tcPr>
            <w:tcW w:type="dxa" w:w="2045"/>
            <w:vAlign w:val="center"/>
          </w:tcPr>
          <w:p>
            <w:r>
              <w:t>無 Cash Movement</w:t>
            </w:r>
          </w:p>
        </w:tc>
      </w:tr>
      <w:tr>
        <w:tc>
          <w:tcPr>
            <w:tcW w:type="dxa" w:w="2045"/>
            <w:vAlign w:val="center"/>
          </w:tcPr>
          <w:p>
            <w:r>
              <w:t>Claim / Drawing Reject</w:t>
            </w:r>
          </w:p>
        </w:tc>
        <w:tc>
          <w:tcPr>
            <w:tcW w:type="dxa" w:w="2045"/>
            <w:vAlign w:val="center"/>
          </w:tcPr>
          <w:p>
            <w:r>
              <w:t>RELEASE_EARMARK</w:t>
            </w:r>
          </w:p>
        </w:tc>
        <w:tc>
          <w:tcPr>
            <w:tcW w:type="dxa" w:w="2045"/>
            <w:vAlign w:val="center"/>
          </w:tcPr>
          <w:p>
            <w:r>
              <w:t>Earmark ↓、Available 恢復</w:t>
            </w:r>
          </w:p>
        </w:tc>
        <w:tc>
          <w:tcPr>
            <w:tcW w:type="dxa" w:w="2045"/>
            <w:vAlign w:val="center"/>
          </w:tcPr>
          <w:p>
            <w:r>
              <w:t>通常 No GL</w:t>
            </w:r>
          </w:p>
        </w:tc>
        <w:tc>
          <w:tcPr>
            <w:tcW w:type="dxa" w:w="2045"/>
            <w:vAlign w:val="center"/>
          </w:tcPr>
          <w:p>
            <w:r>
              <w:t>無 Cash Movement</w:t>
            </w:r>
          </w:p>
        </w:tc>
      </w:tr>
      <w:tr>
        <w:tc>
          <w:tcPr>
            <w:tcW w:type="dxa" w:w="2045"/>
            <w:vAlign w:val="center"/>
          </w:tcPr>
          <w:p>
            <w:r>
              <w:t>Claim Honour / Acceptance</w:t>
            </w:r>
          </w:p>
        </w:tc>
        <w:tc>
          <w:tcPr>
            <w:tcW w:type="dxa" w:w="2045"/>
            <w:vAlign w:val="center"/>
          </w:tcPr>
          <w:p>
            <w:r>
              <w:t>UTILIZE</w:t>
            </w:r>
          </w:p>
        </w:tc>
        <w:tc>
          <w:tcPr>
            <w:tcW w:type="dxa" w:w="2045"/>
            <w:vAlign w:val="center"/>
          </w:tcPr>
          <w:p>
            <w:r>
              <w:t>Earmark ↓、Utilized ↑；Outstanding 按規則降低</w:t>
            </w:r>
          </w:p>
        </w:tc>
        <w:tc>
          <w:tcPr>
            <w:tcW w:type="dxa" w:w="2045"/>
            <w:vAlign w:val="center"/>
          </w:tcPr>
          <w:p>
            <w:r>
              <w:t>LIABILITY_CRYSTALLIZE</w:t>
            </w:r>
          </w:p>
        </w:tc>
        <w:tc>
          <w:tcPr>
            <w:tcW w:type="dxa" w:w="2045"/>
            <w:vAlign w:val="center"/>
          </w:tcPr>
          <w:p>
            <w:r>
              <w:t>通常尚未 Cash Settlement</w:t>
            </w:r>
          </w:p>
        </w:tc>
      </w:tr>
      <w:tr>
        <w:tc>
          <w:tcPr>
            <w:tcW w:type="dxa" w:w="2045"/>
            <w:vAlign w:val="center"/>
          </w:tcPr>
          <w:p>
            <w:r>
              <w:t>Claim Payment</w:t>
            </w:r>
          </w:p>
        </w:tc>
        <w:tc>
          <w:tcPr>
            <w:tcW w:type="dxa" w:w="2045"/>
            <w:vAlign w:val="center"/>
          </w:tcPr>
          <w:p>
            <w:r>
              <w:t>PAYMENT</w:t>
            </w:r>
          </w:p>
        </w:tc>
        <w:tc>
          <w:tcPr>
            <w:tcW w:type="dxa" w:w="2045"/>
            <w:vAlign w:val="center"/>
          </w:tcPr>
          <w:p>
            <w:r>
              <w:t>Paid ↑；完成相應 utilization</w:t>
            </w:r>
          </w:p>
        </w:tc>
        <w:tc>
          <w:tcPr>
            <w:tcW w:type="dxa" w:w="2045"/>
            <w:vAlign w:val="center"/>
          </w:tcPr>
          <w:p>
            <w:r>
              <w:t>CLAIM_PAYMENT</w:t>
            </w:r>
          </w:p>
        </w:tc>
        <w:tc>
          <w:tcPr>
            <w:tcW w:type="dxa" w:w="2045"/>
            <w:vAlign w:val="center"/>
          </w:tcPr>
          <w:p>
            <w:r>
              <w:t>有 Customer / Nostro / Settlement Movement</w:t>
            </w:r>
          </w:p>
        </w:tc>
      </w:tr>
      <w:tr>
        <w:tc>
          <w:tcPr>
            <w:tcW w:type="dxa" w:w="2045"/>
            <w:vAlign w:val="center"/>
          </w:tcPr>
          <w:p>
            <w:r>
              <w:t>Cancellation</w:t>
            </w:r>
          </w:p>
        </w:tc>
        <w:tc>
          <w:tcPr>
            <w:tcW w:type="dxa" w:w="2045"/>
            <w:vAlign w:val="center"/>
          </w:tcPr>
          <w:p>
            <w:r>
              <w:t>CANCEL</w:t>
            </w:r>
          </w:p>
        </w:tc>
        <w:tc>
          <w:tcPr>
            <w:tcW w:type="dxa" w:w="2045"/>
            <w:vAlign w:val="center"/>
          </w:tcPr>
          <w:p>
            <w:r>
              <w:t>解除剩餘 Outstanding</w:t>
            </w:r>
          </w:p>
        </w:tc>
        <w:tc>
          <w:tcPr>
            <w:tcW w:type="dxa" w:w="2045"/>
            <w:vAlign w:val="center"/>
          </w:tcPr>
          <w:p>
            <w:r>
              <w:t>CONTINGENT_RELEASE</w:t>
            </w:r>
          </w:p>
        </w:tc>
        <w:tc>
          <w:tcPr>
            <w:tcW w:type="dxa" w:w="2045"/>
            <w:vAlign w:val="center"/>
          </w:tcPr>
          <w:p>
            <w:r>
              <w:t>通常無 Cash Movement</w:t>
            </w:r>
          </w:p>
        </w:tc>
      </w:tr>
      <w:tr>
        <w:tc>
          <w:tcPr>
            <w:tcW w:type="dxa" w:w="2045"/>
            <w:vAlign w:val="center"/>
          </w:tcPr>
          <w:p>
            <w:r>
              <w:t>Expiry</w:t>
            </w:r>
          </w:p>
        </w:tc>
        <w:tc>
          <w:tcPr>
            <w:tcW w:type="dxa" w:w="2045"/>
            <w:vAlign w:val="center"/>
          </w:tcPr>
          <w:p>
            <w:r>
              <w:t>EXPIRE</w:t>
            </w:r>
          </w:p>
        </w:tc>
        <w:tc>
          <w:tcPr>
            <w:tcW w:type="dxa" w:w="2045"/>
            <w:vAlign w:val="center"/>
          </w:tcPr>
          <w:p>
            <w:r>
              <w:t>解除符合條件的未使用 Outstanding</w:t>
            </w:r>
          </w:p>
        </w:tc>
        <w:tc>
          <w:tcPr>
            <w:tcW w:type="dxa" w:w="2045"/>
            <w:vAlign w:val="center"/>
          </w:tcPr>
          <w:p>
            <w:r>
              <w:t>CONTINGENT_RELEASE</w:t>
            </w:r>
          </w:p>
        </w:tc>
        <w:tc>
          <w:tcPr>
            <w:tcW w:type="dxa" w:w="2045"/>
            <w:vAlign w:val="center"/>
          </w:tcPr>
          <w:p>
            <w:r>
              <w:t>通常無 Cash Movement</w:t>
            </w:r>
          </w:p>
        </w:tc>
      </w:tr>
      <w:tr>
        <w:tc>
          <w:tcPr>
            <w:tcW w:type="dxa" w:w="2045"/>
            <w:vAlign w:val="center"/>
          </w:tcPr>
          <w:p>
            <w:r>
              <w:t>Close</w:t>
            </w:r>
          </w:p>
        </w:tc>
        <w:tc>
          <w:tcPr>
            <w:tcW w:type="dxa" w:w="2045"/>
            <w:vAlign w:val="center"/>
          </w:tcPr>
          <w:p>
            <w:r>
              <w:t>CLOSE</w:t>
            </w:r>
          </w:p>
        </w:tc>
        <w:tc>
          <w:tcPr>
            <w:tcW w:type="dxa" w:w="2045"/>
            <w:vAlign w:val="center"/>
          </w:tcPr>
          <w:p>
            <w:r>
              <w:t>Contract 結案；Balance 應已清零／無未結事件</w:t>
            </w:r>
          </w:p>
        </w:tc>
        <w:tc>
          <w:tcPr>
            <w:tcW w:type="dxa" w:w="2045"/>
            <w:vAlign w:val="center"/>
          </w:tcPr>
          <w:p>
            <w:r>
              <w:t>通常 No GL</w:t>
            </w:r>
          </w:p>
        </w:tc>
        <w:tc>
          <w:tcPr>
            <w:tcW w:type="dxa" w:w="2045"/>
            <w:vAlign w:val="center"/>
          </w:tcPr>
          <w:p>
            <w:r>
              <w:t>無 Cash Movement</w:t>
            </w:r>
          </w:p>
        </w:tc>
      </w:tr>
    </w:tbl>
    <w:p>
      <w:pPr>
        <w:pStyle w:val="Heading1"/>
      </w:pPr>
      <w:r>
        <w:t>6. 主要會計分錄種類（概念性）</w:t>
      </w:r>
    </w:p>
    <w:p>
      <w:r>
        <w:t>以下為概念性會計模型，實際 Dr/Cr 科目名稱、Off-Balance Sheet 科目及認列時點應依各銀行 Chart of Accounts、當地會計準則、產品設定及 Accounting Policy 決定。</w:t>
      </w:r>
    </w:p>
    <w:p>
      <w:pPr>
        <w:pStyle w:val="Heading2"/>
      </w:pPr>
      <w:r>
        <w:t>6.1 CONTINGENT_ESTABLISH — 開立</w:t>
      </w:r>
    </w:p>
    <w:p>
      <w:r>
        <w:t>例：開立 SBLC / LG USD 1,000,000</w:t>
        <w:br/>
        <w:br/>
        <w:t>Dr  Contingent Contra / Customer Contingent Account     1,000,000</w:t>
        <w:br/>
        <w:t>Cr  SBLC/LG Contingent Liability                        1,000,000</w:t>
        <w:br/>
        <w:br/>
        <w:t>Balance：</w:t>
        <w:br/>
        <w:t>Outstanding = 1,000,000</w:t>
        <w:br/>
        <w:t>Available   = 1,000,000</w:t>
      </w:r>
    </w:p>
    <w:p>
      <w:pPr>
        <w:pStyle w:val="Heading2"/>
      </w:pPr>
      <w:r>
        <w:t>6.2 CONTINGENT_INCREASE — 增額</w:t>
      </w:r>
    </w:p>
    <w:p>
      <w:r>
        <w:t>例：Amendment Increase USD 200,000</w:t>
        <w:br/>
        <w:br/>
        <w:t>Dr  Contingent Contra                                     200,000</w:t>
        <w:br/>
        <w:t>Cr  SBLC/LG Contingent Liability                          200,000</w:t>
        <w:br/>
        <w:br/>
        <w:t>Outstanding：1,000,000 → 1,200,000</w:t>
      </w:r>
    </w:p>
    <w:p>
      <w:pPr>
        <w:pStyle w:val="Heading2"/>
      </w:pPr>
      <w:r>
        <w:t>6.3 CONTINGENT_RELEASE — 減額／Reduction／Expiry／Cancellation</w:t>
      </w:r>
    </w:p>
    <w:p>
      <w:r>
        <w:t>例：Reduction USD 200,000</w:t>
        <w:br/>
        <w:br/>
        <w:t>Dr  SBLC/LG Contingent Liability                          200,000</w:t>
        <w:br/>
        <w:t>Cr  Contingent Contra                                     200,000</w:t>
        <w:br/>
        <w:br/>
        <w:t>Outstanding：1,200,000 → 1,000,000</w:t>
        <w:br/>
        <w:br/>
        <w:t>此類交易降低銀行的或有責任，但沒有實際付款。</w:t>
      </w:r>
    </w:p>
    <w:p>
      <w:pPr>
        <w:pStyle w:val="Heading2"/>
      </w:pPr>
      <w:r>
        <w:t>6.4 EARMARK — Claim / Drawing Submit</w:t>
      </w:r>
    </w:p>
    <w:p>
      <w:r>
        <w:t>例：Outstanding USD 1,000,000，Beneficiary Claim USD 300,000</w:t>
        <w:br/>
        <w:br/>
        <w:t>Balance：</w:t>
        <w:br/>
        <w:t>Outstanding      = 1,000,000</w:t>
        <w:br/>
        <w:t>Available        =   700,000</w:t>
        <w:br/>
        <w:t>Claim Earmark    =   300,000</w:t>
        <w:br/>
        <w:br/>
        <w:t>建議：Maker Submit 階段只做 Balance Earmark，通常不產生正式 GL。</w:t>
        <w:br/>
        <w:t>Balance reservation ≠ Accounting posting。</w:t>
      </w:r>
    </w:p>
    <w:p>
      <w:pPr>
        <w:pStyle w:val="Heading2"/>
      </w:pPr>
      <w:r>
        <w:t>6.5 RELEASE_EARMARK — Claim Reject / Withdraw</w:t>
      </w:r>
    </w:p>
    <w:p>
      <w:r>
        <w:t>若 USD 300,000 Claim 被 Reject / Withdraw：</w:t>
        <w:br/>
        <w:br/>
        <w:t>Claim Earmark：300,000 → 0</w:t>
        <w:br/>
        <w:t>Available：   700,000 → 1,000,000</w:t>
        <w:br/>
        <w:br/>
        <w:t>若 Claim Submit 沒有 GL，Reject 亦通常不需要 Accounting Reversal，只需 Release Earmark。</w:t>
      </w:r>
    </w:p>
    <w:p>
      <w:pPr>
        <w:pStyle w:val="Heading2"/>
      </w:pPr>
      <w:r>
        <w:t>6.6 LIABILITY_CRYSTALLIZE — Claim Honour</w:t>
      </w:r>
    </w:p>
    <w:p>
      <w:r>
        <w:t>例：Claim USD 300,000 經核准並 Honour。</w:t>
        <w:br/>
        <w:br/>
        <w:t>第一步：解除相應 Contingent Exposure（概念）</w:t>
        <w:br/>
        <w:t>Dr  SBLC/LG Contingent Liability                          300,000</w:t>
        <w:br/>
        <w:t>Cr  Contingent Contra                                     300,000</w:t>
        <w:br/>
        <w:br/>
        <w:t>第二步：建立 Actual Claim / Settlement Liability（概念）</w:t>
        <w:br/>
        <w:t>Dr  Claim / Customer Settlement Account                   300,000</w:t>
        <w:br/>
        <w:t>Cr  Claim Payable                                         300,000</w:t>
        <w:br/>
        <w:br/>
        <w:t>核心概念：</w:t>
        <w:br/>
        <w:t>Contingent Liability → Crystallized / Actual Liability</w:t>
      </w:r>
    </w:p>
    <w:p>
      <w:pPr>
        <w:pStyle w:val="Heading2"/>
      </w:pPr>
      <w:r>
        <w:t>6.7 CLAIM_PAYMENT — 實際付款</w:t>
      </w:r>
    </w:p>
    <w:p>
      <w:r>
        <w:t>例：銀行支付 Beneficiary USD 300,000</w:t>
        <w:br/>
        <w:br/>
        <w:t>Dr  Claim Payable                                         300,000</w:t>
        <w:br/>
        <w:t>Cr  Nostro / Cash / Settlement Account                    300,000</w:t>
        <w:br/>
        <w:br/>
        <w:t>此時才產生真正的 Cash / Nostro Movement。</w:t>
      </w:r>
    </w:p>
    <w:p>
      <w:pPr>
        <w:pStyle w:val="Heading1"/>
      </w:pPr>
      <w:r>
        <w:t>7. LG Reduction 與 Claim 必須分開</w:t>
      </w:r>
    </w:p>
    <w:p>
      <w:r>
        <w:t>Performance Guarantee、Advance Payment Guarantee 等產品常發生 Partial Reduction / Release。Reduction 與 Claim 即使最後造成相同的 Outstanding Balance，也不能視為相同 Event。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r>
              <w:rPr>
                <w:b/>
              </w:rPr>
              <w:t>項目</w:t>
            </w:r>
          </w:p>
        </w:tc>
        <w:tc>
          <w:tcPr>
            <w:tcW w:type="dxa" w:w="2556"/>
            <w:vAlign w:val="center"/>
          </w:tcPr>
          <w:p>
            <w:r>
              <w:rPr>
                <w:b/>
              </w:rPr>
              <w:t>Reduction</w:t>
            </w:r>
          </w:p>
        </w:tc>
        <w:tc>
          <w:tcPr>
            <w:tcW w:type="dxa" w:w="2556"/>
            <w:vAlign w:val="center"/>
          </w:tcPr>
          <w:p>
            <w:r>
              <w:rPr>
                <w:b/>
              </w:rPr>
              <w:t>Claim + Payment</w:t>
            </w:r>
          </w:p>
        </w:tc>
        <w:tc>
          <w:tcPr>
            <w:tcW w:type="dxa" w:w="2556"/>
            <w:vAlign w:val="center"/>
          </w:tcPr>
          <w:p>
            <w:r>
              <w:rPr>
                <w:b/>
              </w:rPr>
              <w:t>差異</w:t>
            </w:r>
          </w:p>
        </w:tc>
      </w:tr>
      <w:tr>
        <w:tc>
          <w:tcPr>
            <w:tcW w:type="dxa" w:w="2556"/>
            <w:vAlign w:val="center"/>
          </w:tcPr>
          <w:p>
            <w:r>
              <w:t>Original</w:t>
            </w:r>
          </w:p>
        </w:tc>
        <w:tc>
          <w:tcPr>
            <w:tcW w:type="dxa" w:w="2556"/>
            <w:vAlign w:val="center"/>
          </w:tcPr>
          <w:p>
            <w:r>
              <w:t>USD 1,000,000</w:t>
            </w:r>
          </w:p>
        </w:tc>
        <w:tc>
          <w:tcPr>
            <w:tcW w:type="dxa" w:w="2556"/>
            <w:vAlign w:val="center"/>
          </w:tcPr>
          <w:p>
            <w:r>
              <w:t>USD 1,000,000</w:t>
            </w:r>
          </w:p>
        </w:tc>
        <w:tc>
          <w:tcPr>
            <w:tcW w:type="dxa" w:w="2556"/>
            <w:vAlign w:val="center"/>
          </w:tcPr>
          <w:p>
            <w:r>
              <w:t>相同</w:t>
            </w:r>
          </w:p>
        </w:tc>
      </w:tr>
      <w:tr>
        <w:tc>
          <w:tcPr>
            <w:tcW w:type="dxa" w:w="2556"/>
            <w:vAlign w:val="center"/>
          </w:tcPr>
          <w:p>
            <w:r>
              <w:t>Event Amount</w:t>
            </w:r>
          </w:p>
        </w:tc>
        <w:tc>
          <w:tcPr>
            <w:tcW w:type="dxa" w:w="2556"/>
            <w:vAlign w:val="center"/>
          </w:tcPr>
          <w:p>
            <w:r>
              <w:t>USD 200,000</w:t>
            </w:r>
          </w:p>
        </w:tc>
        <w:tc>
          <w:tcPr>
            <w:tcW w:type="dxa" w:w="2556"/>
            <w:vAlign w:val="center"/>
          </w:tcPr>
          <w:p>
            <w:r>
              <w:t>USD 200,000</w:t>
            </w:r>
          </w:p>
        </w:tc>
        <w:tc>
          <w:tcPr>
            <w:tcW w:type="dxa" w:w="2556"/>
            <w:vAlign w:val="center"/>
          </w:tcPr>
          <w:p>
            <w:r>
              <w:t>相同金額</w:t>
            </w:r>
          </w:p>
        </w:tc>
      </w:tr>
      <w:tr>
        <w:tc>
          <w:tcPr>
            <w:tcW w:type="dxa" w:w="2556"/>
            <w:vAlign w:val="center"/>
          </w:tcPr>
          <w:p>
            <w:r>
              <w:t>Final Outstanding</w:t>
            </w:r>
          </w:p>
        </w:tc>
        <w:tc>
          <w:tcPr>
            <w:tcW w:type="dxa" w:w="2556"/>
            <w:vAlign w:val="center"/>
          </w:tcPr>
          <w:p>
            <w:r>
              <w:t>USD 800,000</w:t>
            </w:r>
          </w:p>
        </w:tc>
        <w:tc>
          <w:tcPr>
            <w:tcW w:type="dxa" w:w="2556"/>
            <w:vAlign w:val="center"/>
          </w:tcPr>
          <w:p>
            <w:r>
              <w:t>USD 800,000</w:t>
            </w:r>
          </w:p>
        </w:tc>
        <w:tc>
          <w:tcPr>
            <w:tcW w:type="dxa" w:w="2556"/>
            <w:vAlign w:val="center"/>
          </w:tcPr>
          <w:p>
            <w:r>
              <w:t>結果可能相同</w:t>
            </w:r>
          </w:p>
        </w:tc>
      </w:tr>
      <w:tr>
        <w:tc>
          <w:tcPr>
            <w:tcW w:type="dxa" w:w="2556"/>
            <w:vAlign w:val="center"/>
          </w:tcPr>
          <w:p>
            <w:r>
              <w:t>Contingent Liability</w:t>
            </w:r>
          </w:p>
        </w:tc>
        <w:tc>
          <w:tcPr>
            <w:tcW w:type="dxa" w:w="2556"/>
            <w:vAlign w:val="center"/>
          </w:tcPr>
          <w:p>
            <w:r>
              <w:t>降低 200,000</w:t>
            </w:r>
          </w:p>
        </w:tc>
        <w:tc>
          <w:tcPr>
            <w:tcW w:type="dxa" w:w="2556"/>
            <w:vAlign w:val="center"/>
          </w:tcPr>
          <w:p>
            <w:r>
              <w:t>Claim 部分先解除／轉成 Actual Liability</w:t>
            </w:r>
          </w:p>
        </w:tc>
        <w:tc>
          <w:tcPr>
            <w:tcW w:type="dxa" w:w="2556"/>
            <w:vAlign w:val="center"/>
          </w:tcPr>
          <w:p>
            <w:r>
              <w:t>不同</w:t>
            </w:r>
          </w:p>
        </w:tc>
      </w:tr>
      <w:tr>
        <w:tc>
          <w:tcPr>
            <w:tcW w:type="dxa" w:w="2556"/>
            <w:vAlign w:val="center"/>
          </w:tcPr>
          <w:p>
            <w:r>
              <w:t>Cash Payment</w:t>
            </w:r>
          </w:p>
        </w:tc>
        <w:tc>
          <w:tcPr>
            <w:tcW w:type="dxa" w:w="2556"/>
            <w:vAlign w:val="center"/>
          </w:tcPr>
          <w:p>
            <w:r>
              <w:t>0</w:t>
            </w:r>
          </w:p>
        </w:tc>
        <w:tc>
          <w:tcPr>
            <w:tcW w:type="dxa" w:w="2556"/>
            <w:vAlign w:val="center"/>
          </w:tcPr>
          <w:p>
            <w:r>
              <w:t>USD 200,000</w:t>
            </w:r>
          </w:p>
        </w:tc>
        <w:tc>
          <w:tcPr>
            <w:tcW w:type="dxa" w:w="2556"/>
            <w:vAlign w:val="center"/>
          </w:tcPr>
          <w:p>
            <w:r>
              <w:t>完全不同</w:t>
            </w:r>
          </w:p>
        </w:tc>
      </w:tr>
      <w:tr>
        <w:tc>
          <w:tcPr>
            <w:tcW w:type="dxa" w:w="2556"/>
            <w:vAlign w:val="center"/>
          </w:tcPr>
          <w:p>
            <w:r>
              <w:t>Event Type</w:t>
            </w:r>
          </w:p>
        </w:tc>
        <w:tc>
          <w:tcPr>
            <w:tcW w:type="dxa" w:w="2556"/>
            <w:vAlign w:val="center"/>
          </w:tcPr>
          <w:p>
            <w:r>
              <w:t>REDUCE</w:t>
            </w:r>
          </w:p>
        </w:tc>
        <w:tc>
          <w:tcPr>
            <w:tcW w:type="dxa" w:w="2556"/>
            <w:vAlign w:val="center"/>
          </w:tcPr>
          <w:p>
            <w:r>
              <w:t>UTILIZE + PAYMENT</w:t>
            </w:r>
          </w:p>
        </w:tc>
        <w:tc>
          <w:tcPr>
            <w:tcW w:type="dxa" w:w="2556"/>
            <w:vAlign w:val="center"/>
          </w:tcPr>
          <w:p>
            <w:r>
              <w:t>必須分開</w:t>
            </w:r>
          </w:p>
        </w:tc>
      </w:tr>
    </w:tbl>
    <w:p>
      <w:pPr>
        <w:pStyle w:val="Heading1"/>
      </w:pPr>
      <w:r>
        <w:t>8. 特殊產品處理</w:t>
      </w:r>
    </w:p>
    <w:p>
      <w:pPr>
        <w:pStyle w:val="Heading2"/>
      </w:pPr>
      <w:r>
        <w:t>8.1 Advance Payment Guarantee / Standby</w:t>
      </w:r>
    </w:p>
    <w:p>
      <w:r>
        <w:t>通常會隨工程、交付或還款進度逐步 Reduction。系統應支援 Partial Reduction，必要時可由 Milestone、Schedule 或外部事件觸發，但最終仍映射到 REDUCE + CONTINGENT_RELEASE。</w:t>
      </w:r>
    </w:p>
    <w:p>
      <w:pPr>
        <w:pStyle w:val="Heading2"/>
      </w:pPr>
      <w:r>
        <w:t>8.2 Financial Guarantee / Financial Standby</w:t>
      </w:r>
    </w:p>
    <w:p>
      <w:r>
        <w:t>Claim 發生後，從 Contingent Exposure 轉為 Actual Liability 的處理尤其重要。Balance Engine 可共用，但 Accounting Profile / Risk Classification 應可配置。</w:t>
      </w:r>
    </w:p>
    <w:p>
      <w:pPr>
        <w:pStyle w:val="Heading2"/>
      </w:pPr>
      <w:r>
        <w:t>8.3 Counter Guarantee / Counter Standby</w:t>
      </w:r>
    </w:p>
    <w:p>
      <w:r>
        <w:t>應保存 Parent/Child 或 Related Instrument 關係。Counter undertaking 與 Local Guarantee / Standby 是不同法律承諾，不應只以一筆 Balance 取代兩筆 instrument exposure。</w:t>
      </w:r>
    </w:p>
    <w:p>
      <w:pPr>
        <w:pStyle w:val="Heading2"/>
      </w:pPr>
      <w:r>
        <w:t>8.4 Shipping Guarantee</w:t>
      </w:r>
    </w:p>
    <w:p>
      <w:r>
        <w:t>Shipping Guarantee 雖屬 Guarantee 類型，但通常與 Import LC、Document Arrival、SG Balance 及 Redemption 直接關聯，建議保留獨立的產品流程，再映射到共用 Balance Movement。</w:t>
      </w:r>
    </w:p>
    <w:p>
      <w:pPr>
        <w:pStyle w:val="Heading1"/>
      </w:pPr>
      <w:r>
        <w:t>9. 建議的共用 Accounting Event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Accounting Type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典型 Event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用途</w:t>
            </w:r>
          </w:p>
        </w:tc>
      </w:tr>
      <w:tr>
        <w:tc>
          <w:tcPr>
            <w:tcW w:type="dxa" w:w="3408"/>
            <w:vAlign w:val="center"/>
          </w:tcPr>
          <w:p>
            <w:r>
              <w:t>CONTINGENT_ESTABLISH</w:t>
            </w:r>
          </w:p>
        </w:tc>
        <w:tc>
          <w:tcPr>
            <w:tcW w:type="dxa" w:w="3408"/>
            <w:vAlign w:val="center"/>
          </w:tcPr>
          <w:p>
            <w:r>
              <w:t>Issue</w:t>
            </w:r>
          </w:p>
        </w:tc>
        <w:tc>
          <w:tcPr>
            <w:tcW w:type="dxa" w:w="3408"/>
            <w:vAlign w:val="center"/>
          </w:tcPr>
          <w:p>
            <w:r>
              <w:t>建立或有責任</w:t>
            </w:r>
          </w:p>
        </w:tc>
      </w:tr>
      <w:tr>
        <w:tc>
          <w:tcPr>
            <w:tcW w:type="dxa" w:w="3408"/>
            <w:vAlign w:val="center"/>
          </w:tcPr>
          <w:p>
            <w:r>
              <w:t>CONTINGENT_INCREASE</w:t>
            </w:r>
          </w:p>
        </w:tc>
        <w:tc>
          <w:tcPr>
            <w:tcW w:type="dxa" w:w="3408"/>
            <w:vAlign w:val="center"/>
          </w:tcPr>
          <w:p>
            <w:r>
              <w:t>Amendment Increase</w:t>
            </w:r>
          </w:p>
        </w:tc>
        <w:tc>
          <w:tcPr>
            <w:tcW w:type="dxa" w:w="3408"/>
            <w:vAlign w:val="center"/>
          </w:tcPr>
          <w:p>
            <w:r>
              <w:t>增加或有責任</w:t>
            </w:r>
          </w:p>
        </w:tc>
      </w:tr>
      <w:tr>
        <w:tc>
          <w:tcPr>
            <w:tcW w:type="dxa" w:w="3408"/>
            <w:vAlign w:val="center"/>
          </w:tcPr>
          <w:p>
            <w:r>
              <w:t>CONTINGENT_RELEASE</w:t>
            </w:r>
          </w:p>
        </w:tc>
        <w:tc>
          <w:tcPr>
            <w:tcW w:type="dxa" w:w="3408"/>
            <w:vAlign w:val="center"/>
          </w:tcPr>
          <w:p>
            <w:r>
              <w:t>Decrease / Reduction / Expiry / Cancellation</w:t>
            </w:r>
          </w:p>
        </w:tc>
        <w:tc>
          <w:tcPr>
            <w:tcW w:type="dxa" w:w="3408"/>
            <w:vAlign w:val="center"/>
          </w:tcPr>
          <w:p>
            <w:r>
              <w:t>解除或有責任</w:t>
            </w:r>
          </w:p>
        </w:tc>
      </w:tr>
      <w:tr>
        <w:tc>
          <w:tcPr>
            <w:tcW w:type="dxa" w:w="3408"/>
            <w:vAlign w:val="center"/>
          </w:tcPr>
          <w:p>
            <w:r>
              <w:t>LIABILITY_CRYSTALLIZE</w:t>
            </w:r>
          </w:p>
        </w:tc>
        <w:tc>
          <w:tcPr>
            <w:tcW w:type="dxa" w:w="3408"/>
            <w:vAlign w:val="center"/>
          </w:tcPr>
          <w:p>
            <w:r>
              <w:t>Valid Claim / Honour</w:t>
            </w:r>
          </w:p>
        </w:tc>
        <w:tc>
          <w:tcPr>
            <w:tcW w:type="dxa" w:w="3408"/>
            <w:vAlign w:val="center"/>
          </w:tcPr>
          <w:p>
            <w:r>
              <w:t>或有責任轉為實際付款責任</w:t>
            </w:r>
          </w:p>
        </w:tc>
      </w:tr>
      <w:tr>
        <w:tc>
          <w:tcPr>
            <w:tcW w:type="dxa" w:w="3408"/>
            <w:vAlign w:val="center"/>
          </w:tcPr>
          <w:p>
            <w:r>
              <w:t>CLAIM_PAYMENT</w:t>
            </w:r>
          </w:p>
        </w:tc>
        <w:tc>
          <w:tcPr>
            <w:tcW w:type="dxa" w:w="3408"/>
            <w:vAlign w:val="center"/>
          </w:tcPr>
          <w:p>
            <w:r>
              <w:t>Payment</w:t>
            </w:r>
          </w:p>
        </w:tc>
        <w:tc>
          <w:tcPr>
            <w:tcW w:type="dxa" w:w="3408"/>
            <w:vAlign w:val="center"/>
          </w:tcPr>
          <w:p>
            <w:r>
              <w:t>實際 Cash / Nostro Settlement</w:t>
            </w:r>
          </w:p>
        </w:tc>
      </w:tr>
    </w:tbl>
    <w:p>
      <w:pPr>
        <w:pStyle w:val="Heading1"/>
      </w:pPr>
      <w:r>
        <w:t>10. 建議 Component 分工</w:t>
      </w:r>
    </w:p>
    <w:p>
      <w:r>
        <w:t>SBLC / LG Transaction</w:t>
        <w:br/>
        <w:t xml:space="preserve">        │</w:t>
        <w:br/>
        <w:t xml:space="preserve">        ├──► Balance Component</w:t>
        <w:br/>
        <w:t xml:space="preserve">        │      Face Amount</w:t>
        <w:br/>
        <w:t xml:space="preserve">        │      Outstanding</w:t>
        <w:br/>
        <w:t xml:space="preserve">        │      Available</w:t>
        <w:br/>
        <w:t xml:space="preserve">        │      Earmark</w:t>
        <w:br/>
        <w:t xml:space="preserve">        │      Utilized / Paid</w:t>
        <w:br/>
        <w:t xml:space="preserve">        │</w:t>
        <w:br/>
        <w:t xml:space="preserve">        ├──► Accounting Component</w:t>
        <w:br/>
        <w:t xml:space="preserve">        │      Contingent Establish / Increase / Release</w:t>
        <w:br/>
        <w:t xml:space="preserve">        │      Liability Crystallize</w:t>
        <w:br/>
        <w:t xml:space="preserve">        │      Claim Payment Accounting</w:t>
        <w:br/>
        <w:t xml:space="preserve">        │</w:t>
        <w:br/>
        <w:t xml:space="preserve">        └──► Payment Component</w:t>
        <w:br/>
        <w:t xml:space="preserve">               Customer / Settlement Account</w:t>
        <w:br/>
        <w:t xml:space="preserve">               Nostro</w:t>
        <w:br/>
        <w:t xml:space="preserve">               Actual Payment</w:t>
      </w:r>
    </w:p>
    <w:p>
      <w:r>
        <w:rPr>
          <w:b/>
        </w:rPr>
        <w:t>重要：</w:t>
      </w:r>
      <w:r>
        <w:t>Balance Movement 不等於 Accounting Entry，也不等於 Payment Entry。例如 Claim Earmark 會影響 Balance，但通常不需要 GL；Claim Payment 則會同時影響 Balance、Accounting 及 Payment/Nostro。</w:t>
      </w:r>
    </w:p>
    <w:p>
      <w:pPr>
        <w:pStyle w:val="Heading1"/>
      </w:pPr>
      <w:r>
        <w:t>11. 建議的共用產品架構</w:t>
      </w:r>
    </w:p>
    <w:p>
      <w:r>
        <w:t>SBLC 與 LG 雖有多種業務類型，但底層不應為每一種類建立獨立 Balance Engine。建議以共用 Contingent Instrument Balance Engine 為核心，再由 Product Rules / Accounting Profile 控制差異。</w:t>
      </w:r>
    </w:p>
    <w:p>
      <w:pPr>
        <w:pStyle w:val="ListBullet"/>
      </w:pPr>
      <w:r>
        <w:t>instrumentType：SBLC / LG</w:t>
      </w:r>
    </w:p>
    <w:p>
      <w:pPr>
        <w:pStyle w:val="ListBullet"/>
      </w:pPr>
      <w:r>
        <w:t>productType：Financial / Performance / Advance Payment / Tender / Payment / Counter 等</w:t>
      </w:r>
    </w:p>
    <w:p>
      <w:pPr>
        <w:pStyle w:val="ListBullet"/>
      </w:pPr>
      <w:r>
        <w:t>partialClaimAllowed</w:t>
      </w:r>
    </w:p>
    <w:p>
      <w:pPr>
        <w:pStyle w:val="ListBullet"/>
      </w:pPr>
      <w:r>
        <w:t>multipleClaimAllowed</w:t>
      </w:r>
    </w:p>
    <w:p>
      <w:pPr>
        <w:pStyle w:val="ListBullet"/>
      </w:pPr>
      <w:r>
        <w:t>revolving</w:t>
      </w:r>
    </w:p>
    <w:p>
      <w:pPr>
        <w:pStyle w:val="ListBullet"/>
      </w:pPr>
      <w:r>
        <w:t>reductionAllowed</w:t>
      </w:r>
    </w:p>
    <w:p>
      <w:pPr>
        <w:pStyle w:val="ListBullet"/>
      </w:pPr>
      <w:r>
        <w:t>autoReductionRule</w:t>
      </w:r>
    </w:p>
    <w:p>
      <w:pPr>
        <w:pStyle w:val="ListBullet"/>
      </w:pPr>
      <w:r>
        <w:t>expiryRule</w:t>
      </w:r>
    </w:p>
    <w:p>
      <w:pPr>
        <w:pStyle w:val="ListBullet"/>
      </w:pPr>
      <w:r>
        <w:t>claimOrDrawingRule</w:t>
      </w:r>
    </w:p>
    <w:p>
      <w:pPr>
        <w:pStyle w:val="ListBullet"/>
      </w:pPr>
      <w:r>
        <w:t>accountingProfile</w:t>
      </w:r>
    </w:p>
    <w:p>
      <w:pPr>
        <w:pStyle w:val="Heading1"/>
      </w:pPr>
      <w:r>
        <w:t>12. 結論</w:t>
      </w:r>
    </w:p>
    <w:p>
      <w:r>
        <w:t>SBLC 與 LG 的業務種類雖多，但與 Balance 有關的核心 Accounting Movement 可以高度標準化。最重要的是區分 Contingent Establish/Increase/Release、Claim Earmark、Liability Crystallization 及 Actual Payment。其中 Earmark 通常只屬 Balance Reservation，不應自動等同 GL Posting；Reduction 與 Claim/Payment 也必須保留不同的 Event 與帳務語義。Charge / Commission 類帳務不在本文件範圍內。</w:t>
      </w:r>
    </w:p>
    <w:p>
      <w:pPr>
        <w:pStyle w:val="Heading1"/>
      </w:pPr>
      <w:r>
        <w:t>13. 根據業務類別的 GL / SL Best Practice</w:t>
      </w:r>
    </w:p>
    <w:p>
      <w:r>
        <w:t>建議採用「GL 按會計／風險性質收斂，SL 按實際產品種類及 Instrument 明細管理」的模式。業務 Product Type 不應與 GL Account 採 1:1 對應，以避免 GL Explosion。</w:t>
      </w:r>
    </w:p>
    <w:p>
      <w:pPr>
        <w:pStyle w:val="Heading2"/>
      </w:pPr>
      <w:r>
        <w:t>13.1 LG / BG 業務類別與 GL / SL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LG / BG 業務類別</w:t>
            </w:r>
          </w:p>
        </w:tc>
        <w:tc>
          <w:tcPr>
            <w:tcW w:type="dxa" w:w="3408"/>
          </w:tcPr>
          <w:p>
            <w:r>
              <w:rPr>
                <w:b/>
              </w:rPr>
              <w:t>建議 GL Accounting Class</w:t>
            </w:r>
          </w:p>
        </w:tc>
        <w:tc>
          <w:tcPr>
            <w:tcW w:type="dxa" w:w="3408"/>
          </w:tcPr>
          <w:p>
            <w:r>
              <w:rPr>
                <w:b/>
              </w:rPr>
              <w:t>SL Product Type</w:t>
            </w:r>
          </w:p>
        </w:tc>
      </w:tr>
      <w:tr>
        <w:tc>
          <w:tcPr>
            <w:tcW w:type="dxa" w:w="3408"/>
          </w:tcPr>
          <w:p>
            <w:r>
              <w:t>Tender / Bid Bond</w:t>
            </w:r>
          </w:p>
        </w:tc>
        <w:tc>
          <w:tcPr>
            <w:tcW w:type="dxa" w:w="3408"/>
          </w:tcPr>
          <w:p>
            <w:r>
              <w:t>Non-Financial Guarantee</w:t>
            </w:r>
          </w:p>
        </w:tc>
        <w:tc>
          <w:tcPr>
            <w:tcW w:type="dxa" w:w="3408"/>
          </w:tcPr>
          <w:p>
            <w:r>
              <w:t>LG_TENDER</w:t>
            </w:r>
          </w:p>
        </w:tc>
      </w:tr>
      <w:tr>
        <w:tc>
          <w:tcPr>
            <w:tcW w:type="dxa" w:w="3408"/>
          </w:tcPr>
          <w:p>
            <w:r>
              <w:t>Performance Guarantee</w:t>
            </w:r>
          </w:p>
        </w:tc>
        <w:tc>
          <w:tcPr>
            <w:tcW w:type="dxa" w:w="3408"/>
          </w:tcPr>
          <w:p>
            <w:r>
              <w:t>Non-Financial Guarantee</w:t>
            </w:r>
          </w:p>
        </w:tc>
        <w:tc>
          <w:tcPr>
            <w:tcW w:type="dxa" w:w="3408"/>
          </w:tcPr>
          <w:p>
            <w:r>
              <w:t>LG_PERFORMANCE</w:t>
            </w:r>
          </w:p>
        </w:tc>
      </w:tr>
      <w:tr>
        <w:tc>
          <w:tcPr>
            <w:tcW w:type="dxa" w:w="3408"/>
          </w:tcPr>
          <w:p>
            <w:r>
              <w:t>Advance Payment Guarantee</w:t>
            </w:r>
          </w:p>
        </w:tc>
        <w:tc>
          <w:tcPr>
            <w:tcW w:type="dxa" w:w="3408"/>
          </w:tcPr>
          <w:p>
            <w:r>
              <w:t>Non-Financial Guarantee</w:t>
            </w:r>
          </w:p>
        </w:tc>
        <w:tc>
          <w:tcPr>
            <w:tcW w:type="dxa" w:w="3408"/>
          </w:tcPr>
          <w:p>
            <w:r>
              <w:t>LG_ADVANCE_PAYMENT</w:t>
            </w:r>
          </w:p>
        </w:tc>
      </w:tr>
      <w:tr>
        <w:tc>
          <w:tcPr>
            <w:tcW w:type="dxa" w:w="3408"/>
          </w:tcPr>
          <w:p>
            <w:r>
              <w:t>Retention Money Guarantee</w:t>
            </w:r>
          </w:p>
        </w:tc>
        <w:tc>
          <w:tcPr>
            <w:tcW w:type="dxa" w:w="3408"/>
          </w:tcPr>
          <w:p>
            <w:r>
              <w:t>Non-Financial Guarantee</w:t>
            </w:r>
          </w:p>
        </w:tc>
        <w:tc>
          <w:tcPr>
            <w:tcW w:type="dxa" w:w="3408"/>
          </w:tcPr>
          <w:p>
            <w:r>
              <w:t>LG_RETENTION</w:t>
            </w:r>
          </w:p>
        </w:tc>
      </w:tr>
      <w:tr>
        <w:tc>
          <w:tcPr>
            <w:tcW w:type="dxa" w:w="3408"/>
          </w:tcPr>
          <w:p>
            <w:r>
              <w:t>Payment Guarantee</w:t>
            </w:r>
          </w:p>
        </w:tc>
        <w:tc>
          <w:tcPr>
            <w:tcW w:type="dxa" w:w="3408"/>
          </w:tcPr>
          <w:p>
            <w:r>
              <w:t>Financial Guarantee</w:t>
            </w:r>
          </w:p>
        </w:tc>
        <w:tc>
          <w:tcPr>
            <w:tcW w:type="dxa" w:w="3408"/>
          </w:tcPr>
          <w:p>
            <w:r>
              <w:t>LG_PAYMENT</w:t>
            </w:r>
          </w:p>
        </w:tc>
      </w:tr>
      <w:tr>
        <w:tc>
          <w:tcPr>
            <w:tcW w:type="dxa" w:w="3408"/>
          </w:tcPr>
          <w:p>
            <w:r>
              <w:t>Financial Guarantee</w:t>
            </w:r>
          </w:p>
        </w:tc>
        <w:tc>
          <w:tcPr>
            <w:tcW w:type="dxa" w:w="3408"/>
          </w:tcPr>
          <w:p>
            <w:r>
              <w:t>Financial Guarantee</w:t>
            </w:r>
          </w:p>
        </w:tc>
        <w:tc>
          <w:tcPr>
            <w:tcW w:type="dxa" w:w="3408"/>
          </w:tcPr>
          <w:p>
            <w:r>
              <w:t>LG_FINANCIAL</w:t>
            </w:r>
          </w:p>
        </w:tc>
      </w:tr>
      <w:tr>
        <w:tc>
          <w:tcPr>
            <w:tcW w:type="dxa" w:w="3408"/>
          </w:tcPr>
          <w:p>
            <w:r>
              <w:t>Customs Guarantee</w:t>
            </w:r>
          </w:p>
        </w:tc>
        <w:tc>
          <w:tcPr>
            <w:tcW w:type="dxa" w:w="3408"/>
          </w:tcPr>
          <w:p>
            <w:r>
              <w:t>依銀行 Accounting Policy 配置</w:t>
            </w:r>
          </w:p>
        </w:tc>
        <w:tc>
          <w:tcPr>
            <w:tcW w:type="dxa" w:w="3408"/>
          </w:tcPr>
          <w:p>
            <w:r>
              <w:t>LG_CUSTOMS</w:t>
            </w:r>
          </w:p>
        </w:tc>
      </w:tr>
      <w:tr>
        <w:tc>
          <w:tcPr>
            <w:tcW w:type="dxa" w:w="3408"/>
          </w:tcPr>
          <w:p>
            <w:r>
              <w:t>Tax Guarantee</w:t>
            </w:r>
          </w:p>
        </w:tc>
        <w:tc>
          <w:tcPr>
            <w:tcW w:type="dxa" w:w="3408"/>
          </w:tcPr>
          <w:p>
            <w:r>
              <w:t>依銀行 Accounting Policy 配置</w:t>
            </w:r>
          </w:p>
        </w:tc>
        <w:tc>
          <w:tcPr>
            <w:tcW w:type="dxa" w:w="3408"/>
          </w:tcPr>
          <w:p>
            <w:r>
              <w:t>LG_TAX</w:t>
            </w:r>
          </w:p>
        </w:tc>
      </w:tr>
      <w:tr>
        <w:tc>
          <w:tcPr>
            <w:tcW w:type="dxa" w:w="3408"/>
          </w:tcPr>
          <w:p>
            <w:r>
              <w:t>Counter Guarantee</w:t>
            </w:r>
          </w:p>
        </w:tc>
        <w:tc>
          <w:tcPr>
            <w:tcW w:type="dxa" w:w="3408"/>
          </w:tcPr>
          <w:p>
            <w:r>
              <w:t>Counter Guarantee</w:t>
            </w:r>
          </w:p>
        </w:tc>
        <w:tc>
          <w:tcPr>
            <w:tcW w:type="dxa" w:w="3408"/>
          </w:tcPr>
          <w:p>
            <w:r>
              <w:t>LG_COUNTER</w:t>
            </w:r>
          </w:p>
        </w:tc>
      </w:tr>
      <w:tr>
        <w:tc>
          <w:tcPr>
            <w:tcW w:type="dxa" w:w="3408"/>
          </w:tcPr>
          <w:p>
            <w:r>
              <w:t>Shipping Guarantee</w:t>
            </w:r>
          </w:p>
        </w:tc>
        <w:tc>
          <w:tcPr>
            <w:tcW w:type="dxa" w:w="3408"/>
          </w:tcPr>
          <w:p>
            <w:r>
              <w:t>Trade / Shipping Guarantee</w:t>
            </w:r>
          </w:p>
        </w:tc>
        <w:tc>
          <w:tcPr>
            <w:tcW w:type="dxa" w:w="3408"/>
          </w:tcPr>
          <w:p>
            <w:r>
              <w:t>LG_SHIPPING</w:t>
            </w:r>
          </w:p>
        </w:tc>
      </w:tr>
    </w:tbl>
    <w:p>
      <w:pPr>
        <w:pStyle w:val="Heading2"/>
      </w:pPr>
      <w:r>
        <w:t>13.2 SBLC 業務類別與 GL / SL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SBLC 業務類別</w:t>
            </w:r>
          </w:p>
        </w:tc>
        <w:tc>
          <w:tcPr>
            <w:tcW w:type="dxa" w:w="3408"/>
          </w:tcPr>
          <w:p>
            <w:r>
              <w:rPr>
                <w:b/>
              </w:rPr>
              <w:t>建議 GL Accounting Class</w:t>
            </w:r>
          </w:p>
        </w:tc>
        <w:tc>
          <w:tcPr>
            <w:tcW w:type="dxa" w:w="3408"/>
          </w:tcPr>
          <w:p>
            <w:r>
              <w:rPr>
                <w:b/>
              </w:rPr>
              <w:t>SL Product Type</w:t>
            </w:r>
          </w:p>
        </w:tc>
      </w:tr>
      <w:tr>
        <w:tc>
          <w:tcPr>
            <w:tcW w:type="dxa" w:w="3408"/>
          </w:tcPr>
          <w:p>
            <w:r>
              <w:t>Financial Standby</w:t>
            </w:r>
          </w:p>
        </w:tc>
        <w:tc>
          <w:tcPr>
            <w:tcW w:type="dxa" w:w="3408"/>
          </w:tcPr>
          <w:p>
            <w:r>
              <w:t>Financial Standby</w:t>
            </w:r>
          </w:p>
        </w:tc>
        <w:tc>
          <w:tcPr>
            <w:tcW w:type="dxa" w:w="3408"/>
          </w:tcPr>
          <w:p>
            <w:r>
              <w:t>SBLC_FINANCIAL</w:t>
            </w:r>
          </w:p>
        </w:tc>
      </w:tr>
      <w:tr>
        <w:tc>
          <w:tcPr>
            <w:tcW w:type="dxa" w:w="3408"/>
          </w:tcPr>
          <w:p>
            <w:r>
              <w:t>Commercial Standby</w:t>
            </w:r>
          </w:p>
        </w:tc>
        <w:tc>
          <w:tcPr>
            <w:tcW w:type="dxa" w:w="3408"/>
          </w:tcPr>
          <w:p>
            <w:r>
              <w:t>Financial / Payment Standby</w:t>
            </w:r>
          </w:p>
        </w:tc>
        <w:tc>
          <w:tcPr>
            <w:tcW w:type="dxa" w:w="3408"/>
          </w:tcPr>
          <w:p>
            <w:r>
              <w:t>SBLC_COMMERCIAL</w:t>
            </w:r>
          </w:p>
        </w:tc>
      </w:tr>
      <w:tr>
        <w:tc>
          <w:tcPr>
            <w:tcW w:type="dxa" w:w="3408"/>
          </w:tcPr>
          <w:p>
            <w:r>
              <w:t>Direct-Pay Standby</w:t>
            </w:r>
          </w:p>
        </w:tc>
        <w:tc>
          <w:tcPr>
            <w:tcW w:type="dxa" w:w="3408"/>
          </w:tcPr>
          <w:p>
            <w:r>
              <w:t>Financial / Direct Pay</w:t>
            </w:r>
          </w:p>
        </w:tc>
        <w:tc>
          <w:tcPr>
            <w:tcW w:type="dxa" w:w="3408"/>
          </w:tcPr>
          <w:p>
            <w:r>
              <w:t>SBLC_DIRECT_PAY</w:t>
            </w:r>
          </w:p>
        </w:tc>
      </w:tr>
      <w:tr>
        <w:tc>
          <w:tcPr>
            <w:tcW w:type="dxa" w:w="3408"/>
          </w:tcPr>
          <w:p>
            <w:r>
              <w:t>Performance Standby</w:t>
            </w:r>
          </w:p>
        </w:tc>
        <w:tc>
          <w:tcPr>
            <w:tcW w:type="dxa" w:w="3408"/>
          </w:tcPr>
          <w:p>
            <w:r>
              <w:t>Non-Financial Standby</w:t>
            </w:r>
          </w:p>
        </w:tc>
        <w:tc>
          <w:tcPr>
            <w:tcW w:type="dxa" w:w="3408"/>
          </w:tcPr>
          <w:p>
            <w:r>
              <w:t>SBLC_PERFORMANCE</w:t>
            </w:r>
          </w:p>
        </w:tc>
      </w:tr>
      <w:tr>
        <w:tc>
          <w:tcPr>
            <w:tcW w:type="dxa" w:w="3408"/>
          </w:tcPr>
          <w:p>
            <w:r>
              <w:t>Advance Payment Standby</w:t>
            </w:r>
          </w:p>
        </w:tc>
        <w:tc>
          <w:tcPr>
            <w:tcW w:type="dxa" w:w="3408"/>
          </w:tcPr>
          <w:p>
            <w:r>
              <w:t>Non-Financial Standby</w:t>
            </w:r>
          </w:p>
        </w:tc>
        <w:tc>
          <w:tcPr>
            <w:tcW w:type="dxa" w:w="3408"/>
          </w:tcPr>
          <w:p>
            <w:r>
              <w:t>SBLC_ADVANCE_PAYMENT</w:t>
            </w:r>
          </w:p>
        </w:tc>
      </w:tr>
      <w:tr>
        <w:tc>
          <w:tcPr>
            <w:tcW w:type="dxa" w:w="3408"/>
          </w:tcPr>
          <w:p>
            <w:r>
              <w:t>Bid / Tender Standby</w:t>
            </w:r>
          </w:p>
        </w:tc>
        <w:tc>
          <w:tcPr>
            <w:tcW w:type="dxa" w:w="3408"/>
          </w:tcPr>
          <w:p>
            <w:r>
              <w:t>Non-Financial Standby</w:t>
            </w:r>
          </w:p>
        </w:tc>
        <w:tc>
          <w:tcPr>
            <w:tcW w:type="dxa" w:w="3408"/>
          </w:tcPr>
          <w:p>
            <w:r>
              <w:t>SBLC_TENDER</w:t>
            </w:r>
          </w:p>
        </w:tc>
      </w:tr>
      <w:tr>
        <w:tc>
          <w:tcPr>
            <w:tcW w:type="dxa" w:w="3408"/>
          </w:tcPr>
          <w:p>
            <w:r>
              <w:t>Insurance Standby</w:t>
            </w:r>
          </w:p>
        </w:tc>
        <w:tc>
          <w:tcPr>
            <w:tcW w:type="dxa" w:w="3408"/>
          </w:tcPr>
          <w:p>
            <w:r>
              <w:t>依銀行 Accounting Profile 配置</w:t>
            </w:r>
          </w:p>
        </w:tc>
        <w:tc>
          <w:tcPr>
            <w:tcW w:type="dxa" w:w="3408"/>
          </w:tcPr>
          <w:p>
            <w:r>
              <w:t>SBLC_INSURANCE</w:t>
            </w:r>
          </w:p>
        </w:tc>
      </w:tr>
      <w:tr>
        <w:tc>
          <w:tcPr>
            <w:tcW w:type="dxa" w:w="3408"/>
          </w:tcPr>
          <w:p>
            <w:r>
              <w:t>Counter Standby</w:t>
            </w:r>
          </w:p>
        </w:tc>
        <w:tc>
          <w:tcPr>
            <w:tcW w:type="dxa" w:w="3408"/>
          </w:tcPr>
          <w:p>
            <w:r>
              <w:t>Counter Standby</w:t>
            </w:r>
          </w:p>
        </w:tc>
        <w:tc>
          <w:tcPr>
            <w:tcW w:type="dxa" w:w="3408"/>
          </w:tcPr>
          <w:p>
            <w:r>
              <w:t>SBLC_COUNTER</w:t>
            </w:r>
          </w:p>
        </w:tc>
      </w:tr>
    </w:tbl>
    <w:p>
      <w:pPr>
        <w:pStyle w:val="Heading2"/>
      </w:pPr>
      <w:r>
        <w:t>13.3 GL Control Account 與 SL 明細原則</w:t>
      </w:r>
    </w:p>
    <w:p>
      <w:r>
        <w:t>每一個主要 Accounting Class 可配置 Contingent Liability GL 與 Contingent Contra GL；GL 保存 Control Total，SL 保存 Product Type、Instrument Number、Currency 及每筆 Outstanding 明細。</w:t>
      </w:r>
    </w:p>
    <w:p>
      <w:r>
        <w:t>例如：</w:t>
        <w:br/>
        <w:t>GL：Non-Financial Guarantee Contingent Liability = USD 3,500,000</w:t>
        <w:br/>
        <w:t>SL：LG00001 Performance = 1,000,000；LG00002 Tender = 500,000；LG00003 Advance Payment = 2,000,000</w:t>
        <w:br/>
        <w:t>SL Total = GL Control Account = USD 3,500,000</w:t>
      </w:r>
    </w:p>
    <w:p>
      <w:r>
        <w:rPr>
          <w:b/>
        </w:rPr>
        <w:t>Reconciliation 原則：</w:t>
      </w:r>
      <w:r>
        <w:t>Σ SL Accounting Balance = GL Control Account Balance，Difference 應為 0。</w:t>
      </w:r>
    </w:p>
    <w:p>
      <w:pPr>
        <w:pStyle w:val="Heading2"/>
      </w:pPr>
      <w:r>
        <w:t>13.4 Claim 後的 GL / SL</w:t>
      </w:r>
    </w:p>
    <w:p>
      <w:r>
        <w:t>Claim Honour 後不建議再為 Tender、Performance、Advance Payment 等每個產品建立獨立 Claim Payable GL。應共用較少的 Claim Payable / Customer Receivable Control GL，而由 SL 保留原始 Product Type、Instrument Number 及 Claim Number。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GL / SL</w:t>
            </w:r>
          </w:p>
        </w:tc>
        <w:tc>
          <w:tcPr>
            <w:tcW w:type="dxa" w:w="3408"/>
          </w:tcPr>
          <w:p>
            <w:r>
              <w:rPr>
                <w:b/>
              </w:rPr>
              <w:t>建議內容</w:t>
            </w:r>
          </w:p>
        </w:tc>
        <w:tc>
          <w:tcPr>
            <w:tcW w:type="dxa" w:w="3408"/>
          </w:tcPr>
          <w:p>
            <w:r>
              <w:rPr>
                <w:b/>
              </w:rPr>
              <w:t>明細 Key</w:t>
            </w:r>
          </w:p>
        </w:tc>
      </w:tr>
      <w:tr>
        <w:tc>
          <w:tcPr>
            <w:tcW w:type="dxa" w:w="3408"/>
          </w:tcPr>
          <w:p>
            <w:r>
              <w:t>Claim Payable GL</w:t>
            </w:r>
          </w:p>
        </w:tc>
        <w:tc>
          <w:tcPr>
            <w:tcW w:type="dxa" w:w="3408"/>
          </w:tcPr>
          <w:p>
            <w:r>
              <w:t>SBLC/LG Claim Payable Control Account</w:t>
            </w:r>
          </w:p>
        </w:tc>
        <w:tc>
          <w:tcPr>
            <w:tcW w:type="dxa" w:w="3408"/>
          </w:tcPr>
          <w:p>
            <w:r>
              <w:t>GL Aggregate</w:t>
            </w:r>
          </w:p>
        </w:tc>
      </w:tr>
      <w:tr>
        <w:tc>
          <w:tcPr>
            <w:tcW w:type="dxa" w:w="3408"/>
          </w:tcPr>
          <w:p>
            <w:r>
              <w:t>Claim Payable SL</w:t>
            </w:r>
          </w:p>
        </w:tc>
        <w:tc>
          <w:tcPr>
            <w:tcW w:type="dxa" w:w="3408"/>
          </w:tcPr>
          <w:p>
            <w:r>
              <w:t>每筆已 Honour Claim / Drawing</w:t>
            </w:r>
          </w:p>
        </w:tc>
        <w:tc>
          <w:tcPr>
            <w:tcW w:type="dxa" w:w="3408"/>
          </w:tcPr>
          <w:p>
            <w:r>
              <w:t>Instrument No. + Claim No. + Product Type</w:t>
            </w:r>
          </w:p>
        </w:tc>
      </w:tr>
      <w:tr>
        <w:tc>
          <w:tcPr>
            <w:tcW w:type="dxa" w:w="3408"/>
          </w:tcPr>
          <w:p>
            <w:r>
              <w:t>Customer Receivable GL</w:t>
            </w:r>
          </w:p>
        </w:tc>
        <w:tc>
          <w:tcPr>
            <w:tcW w:type="dxa" w:w="3408"/>
          </w:tcPr>
          <w:p>
            <w:r>
              <w:t>SBLC/LG Customer Receivable Control Account</w:t>
            </w:r>
          </w:p>
        </w:tc>
        <w:tc>
          <w:tcPr>
            <w:tcW w:type="dxa" w:w="3408"/>
          </w:tcPr>
          <w:p>
            <w:r>
              <w:t>GL Aggregate</w:t>
            </w:r>
          </w:p>
        </w:tc>
      </w:tr>
      <w:tr>
        <w:tc>
          <w:tcPr>
            <w:tcW w:type="dxa" w:w="3408"/>
          </w:tcPr>
          <w:p>
            <w:r>
              <w:t>Customer Receivable SL</w:t>
            </w:r>
          </w:p>
        </w:tc>
        <w:tc>
          <w:tcPr>
            <w:tcW w:type="dxa" w:w="3408"/>
          </w:tcPr>
          <w:p>
            <w:r>
              <w:t>Applicant 應償還銀行之 Claim 明細</w:t>
            </w:r>
          </w:p>
        </w:tc>
        <w:tc>
          <w:tcPr>
            <w:tcW w:type="dxa" w:w="3408"/>
          </w:tcPr>
          <w:p>
            <w:r>
              <w:t>Customer + Instrument No. + Claim No.</w:t>
            </w:r>
          </w:p>
        </w:tc>
      </w:tr>
      <w:tr>
        <w:tc>
          <w:tcPr>
            <w:tcW w:type="dxa" w:w="3408"/>
          </w:tcPr>
          <w:p>
            <w:r>
              <w:t>Nostro GL / SL</w:t>
            </w:r>
          </w:p>
        </w:tc>
        <w:tc>
          <w:tcPr>
            <w:tcW w:type="dxa" w:w="3408"/>
          </w:tcPr>
          <w:p>
            <w:r>
              <w:t>由 Payment/Nostro Component 管理</w:t>
            </w:r>
          </w:p>
        </w:tc>
        <w:tc>
          <w:tcPr>
            <w:tcW w:type="dxa" w:w="3408"/>
          </w:tcPr>
          <w:p>
            <w:r>
              <w:t>Nostro Account + Currency</w:t>
            </w:r>
          </w:p>
        </w:tc>
      </w:tr>
    </w:tbl>
    <w:p>
      <w:pPr>
        <w:pStyle w:val="Heading2"/>
      </w:pPr>
      <w:r>
        <w:t>13.5 建議 Account Mapping Model</w:t>
      </w:r>
    </w:p>
    <w:p>
      <w:r>
        <w:t>建議 Mapping Chain：</w:t>
        <w:br/>
        <w:t>Instrument Type → Product Type → Accounting Profile → GL Account</w:t>
      </w:r>
    </w:p>
    <w:p>
      <w:r>
        <w:t>例：</w:t>
        <w:br/>
        <w:t>instrumentType = LG</w:t>
        <w:br/>
        <w:t>productType = PERFORMANCE</w:t>
        <w:br/>
        <w:t>accountingProfile = NON_FINANCIAL_GUARANTEE</w:t>
        <w:br/>
        <w:t>→ 對應 Non-Financial Guarantee Contingent Liability / Contra GL。</w:t>
      </w:r>
    </w:p>
    <w:p>
      <w:r>
        <w:t>另一筆 Tender Guarantee 雖然 Product Type 不同，但若 Accounting Profile 同為 NON_FINANCIAL_GUARANTEE，可以使用相同 GL；SL Product Code 則保持不同。</w:t>
      </w:r>
    </w:p>
    <w:p>
      <w:pPr>
        <w:pStyle w:val="Heading2"/>
      </w:pPr>
      <w:r>
        <w:t>13.6 建議 SL Key</w:t>
      </w:r>
    </w:p>
    <w:p>
      <w:r>
        <w:t>Balance / Accounting SL 建議至少保留：Instrument Number + Instrument Type + Product Type + Currency + Balance Type。Claim 階段再加入 Claim / Drawing Number。</w:t>
      </w:r>
    </w:p>
    <w:p>
      <w:pPr>
        <w:pStyle w:val="Heading2"/>
      </w:pPr>
      <w:r>
        <w:t>13.7 Operational Balance 不應直接成為 GL 科目</w:t>
      </w:r>
    </w:p>
    <w:p>
      <w:r>
        <w:t>Available、Pending、Earmark 等主要屬於 Balance Component 的 Operational Balance。尤其 Claim / Drawing Earmark 通常只是 reservation，因此不應因 Product Type 不同而建立額外 GL。真正需要 GL Posting 的核心仍是 Contingent Establish / Increase / Release、Liability Crystallize 及 Claim Settlement。</w:t>
      </w:r>
    </w:p>
    <w:p>
      <w:r>
        <w:rPr>
          <w:b/>
        </w:rPr>
        <w:t>Best Practice Summary：</w:t>
      </w:r>
      <w:r>
        <w:t>GL 按 Accounting Nature / Risk Classification 收斂；SL 按 Product Type + Instrument 明細展開；透過 Accounting Profile 做可配置 Mapping。如此可兼顧銀行報表、SL/GL Reconciliation 與產品擴充性。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