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  <w:jc w:val="center"/>
      </w:pPr>
      <w:r>
        <w:rPr>
          <w:rFonts w:ascii="Noto Sans CJK JP" w:cs="Noto Sans CJK JP" w:eastAsia="Noto Sans CJK JP" w:hAnsi="Noto Sans CJK JP"/>
          <w:b/>
          <w:bCs/>
          <w:color w:val="1e3a5f"/>
          <w:sz w:val="40"/>
          <w:szCs w:val="40"/>
        </w:rPr>
        <w:t xml:space="preserve">Balance Component</w:t>
      </w:r>
    </w:p>
    <w:p>
      <w:pPr>
        <w:spacing w:after="400"/>
        <w:jc w:val="center"/>
      </w:pPr>
      <w:r>
        <w:rPr>
          <w:rFonts w:ascii="Noto Sans CJK JP" w:cs="Noto Sans CJK JP" w:eastAsia="Noto Sans CJK JP" w:hAnsi="Noto Sans CJK JP"/>
          <w:b/>
          <w:bCs/>
          <w:color w:val="1d4ed8"/>
          <w:sz w:val="34"/>
          <w:szCs w:val="34"/>
        </w:rPr>
        <w:t xml:space="preserve">DB 優化分析報告</w:t>
      </w:r>
    </w:p>
    <w:p>
      <w:pPr>
        <w:spacing w:after="120"/>
        <w:jc w:val="center"/>
      </w:pPr>
      <w:r>
        <w:rPr>
          <w:rFonts w:ascii="Noto Sans CJK JP" w:cs="Noto Sans CJK JP" w:eastAsia="Noto Sans CJK JP" w:hAnsi="Noto Sans CJK JP"/>
          <w:color w:val="6b7280"/>
          <w:sz w:val="22"/>
          <w:szCs w:val="22"/>
        </w:rPr>
        <w:t xml:space="preserve">專業 DBA 視角架構檢視</w:t>
      </w:r>
    </w:p>
    <w:p>
      <w:pPr>
        <w:spacing w:after="80"/>
        <w:jc w:val="center"/>
      </w:pPr>
      <w:r>
        <w:rPr>
          <w:rFonts w:ascii="Noto Sans CJK JP" w:cs="Noto Sans CJK JP" w:eastAsia="Noto Sans CJK JP" w:hAnsi="Noto Sans CJK JP"/>
          <w:i/>
          <w:iCs/>
          <w:color w:val="6b7280"/>
          <w:sz w:val="18"/>
          <w:szCs w:val="18"/>
        </w:rPr>
        <w:t xml:space="preserve">microservices/balance-component/src/db · src/store</w:t>
      </w:r>
    </w:p>
    <w:p>
      <w:pPr>
        <w:spacing w:after="2000"/>
        <w:jc w:val="center"/>
      </w:pPr>
      <w:r>
        <w:rPr>
          <w:rFonts w:ascii="Noto Sans CJK JP" w:cs="Noto Sans CJK JP" w:eastAsia="Noto Sans CJK JP" w:hAnsi="Noto Sans CJK JP"/>
          <w:color w:val="6b7280"/>
          <w:sz w:val="18"/>
          <w:szCs w:val="18"/>
        </w:rPr>
        <w:t xml:space="preserve">2026-08-21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Noto Sans CJK JP" w:cs="Noto Sans CJK JP" w:eastAsia="Noto Sans CJK JP" w:hAnsi="Noto Sans CJK JP"/>
          <w:b/>
          <w:bCs/>
          <w:color w:val="1e3a5f"/>
        </w:rPr>
        <w:t xml:space="preserve">目錄</w:t>
      </w:r>
    </w:p>
    <w:p>
      <w:pPr>
        <w:spacing w:after="160" w:before="0"/>
      </w:pPr>
      <w:r>
        <w:rPr>
          <w:rFonts w:ascii="Noto Sans CJK JP" w:cs="Noto Sans CJK JP" w:eastAsia="Noto Sans CJK JP" w:hAnsi="Noto Sans CJK JP"/>
          <w:i/>
          <w:iCs/>
          <w:color w:val="6b7280"/>
          <w:sz w:val="18"/>
          <w:szCs w:val="18"/>
        </w:rPr>
        <w:t xml:space="preserve">（在 Word 中開啟後，請右鍵點選目錄區域 → 「更新功能變數」，或全選整份文件後按 F9，以載入各章節的實際頁碼。）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rPr>
          <w:rFonts w:ascii="Noto Sans CJK JP" w:cs="Noto Sans CJK JP" w:eastAsia="Noto Sans CJK JP" w:hAnsi="Noto Sans CJK JP"/>
          <w:b/>
          <w:bCs/>
          <w:color w:val="1e3a5f"/>
        </w:rPr>
        <w:t xml:space="preserve">1. 現況：做得對的地方</w:t>
      </w:r>
    </w:p>
    <w:p>
      <w:pPr>
        <w:spacing w:after="160" w:before="0"/>
      </w:pPr>
      <w:r>
        <w:rPr>
          <w:rFonts w:ascii="Noto Sans CJK JP" w:cs="Noto Sans CJK JP" w:eastAsia="Noto Sans CJK JP" w:hAnsi="Noto Sans CJK JP"/>
          <w:sz w:val="21"/>
          <w:szCs w:val="21"/>
        </w:rPr>
        <w:t xml:space="preserve">在提出改善建議之前，先明確指出現有設計中值得保留、且不是隨便通過的部分：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5450"/>
      </w:tblGrid>
      <w:tr>
        <w:trPr>
          <w:tblHeader/>
        </w:trPr>
        <w:tc>
          <w:tcPr>
            <w:tcW w:type="dxa" w:w="1900"/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2000"/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FFFFFF"/>
                <w:sz w:val="18"/>
                <w:szCs w:val="18"/>
              </w:rPr>
              <w:t xml:space="preserve">位置</w:t>
            </w:r>
          </w:p>
        </w:tc>
        <w:tc>
          <w:tcPr>
            <w:tcW w:type="dxa" w:w="5450"/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Partial unique index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schema.ts 50-52 行
idx_contracts_one_active</w:t>
            </w:r>
          </w:p>
        </w:tc>
        <w:tc>
          <w:tcPr>
            <w:tcW w:type="dxa" w:w="54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用 WHERE status = 'ACTIVE' 的 partial index，在 DB 層直接鎖死「同一 logical_contract_id 最多一個 ACTIVE 版本」這個業務不變量，比 app 層 check-then-insert 可靠。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Idempotency key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schema.ts 167-168 行
idx_movements_idempotency</w:t>
            </w:r>
          </w:p>
        </w:tc>
        <w:tc>
          <w:tcPr>
            <w:tcW w:type="dxa" w:w="54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UNIQUE(balance_contract_id, event_seq)，把冪等性鍵鎖在 DB 層而非僅靠 app 邏輯檢查。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WAL 模式正確界定範圍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index.ts 28-38 行</w:t>
            </w:r>
          </w:p>
        </w:tc>
        <w:tc>
          <w:tcPr>
            <w:tcW w:type="dxa" w:w="54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只在檔案型 DB 開啟 WAL，:memory:（測試用）略過，因為 WAL 本身就需要實體檔案。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外鍵檢查明確開啟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index.ts 33 行
PRAGMA foreign_keys = ON</w:t>
            </w:r>
          </w:p>
        </w:tc>
        <w:tc>
          <w:tcPr>
            <w:tcW w:type="dxa" w:w="54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SQLite 預設是關閉的，很多專案會漏掉；這裡有明確開啟。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自我揭露已知限制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schema.ts 1-17 行
doc comment</w:t>
            </w:r>
          </w:p>
        </w:tc>
        <w:tc>
          <w:tcPr>
            <w:tcW w:type="dxa" w:w="54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明確記載 SQLite 全域寫鎖限制，並已標注正式環境須換 PostgreSQL/MySQL 才能驗證「同 LC 序列化、不同 LC 不互相阻塞」的需求——在 prototype 專案中這種誠實度並不常見。</w:t>
            </w:r>
          </w:p>
        </w:tc>
      </w:tr>
    </w:tbl>
    <w:p>
      <w:pPr>
        <w:spacing w:after="200"/>
      </w:pPr>
    </w:p>
    <w:p>
      <w:pPr>
        <w:pStyle w:val="Heading1"/>
        <w:spacing w:after="160" w:before="320"/>
      </w:pPr>
      <w:r>
        <w:rPr>
          <w:rFonts w:ascii="Noto Sans CJK JP" w:cs="Noto Sans CJK JP" w:eastAsia="Noto Sans CJK JP" w:hAnsi="Noto Sans CJK JP"/>
          <w:b/>
          <w:bCs/>
          <w:color w:val="1e3a5f"/>
        </w:rPr>
        <w:t xml:space="preserve">2. 建議清單（依優先級）</w:t>
      </w:r>
    </w:p>
    <w:p>
      <w:pPr>
        <w:pStyle w:val="Heading2"/>
        <w:spacing w:after="160" w:before="320"/>
      </w:pPr>
      <w:r>
        <w:rPr>
          <w:rFonts w:ascii="Noto Sans CJK JP" w:cs="Noto Sans CJK JP" w:eastAsia="Noto Sans CJK JP" w:hAnsi="Noto Sans CJK JP"/>
          <w:b/>
          <w:bCs/>
          <w:color w:val="b91c1c"/>
        </w:rPr>
        <w:t xml:space="preserve">P0 — 現有限制之外的具體漏洞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pct" w:w="100%"/>
            <w:shd w:fill="dcfce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15803d"/>
                <w:sz w:val="19"/>
                <w:szCs w:val="19"/>
              </w:rPr>
              <w:t xml:space="preserve">P0 · 已修復（2026-08-21）</w:t>
            </w:r>
          </w:p>
        </w:tc>
      </w:tr>
    </w:tbl>
    <w:p>
      <w:pPr>
        <w:spacing w:after="160" w:before="160"/>
      </w:pPr>
      <w:r>
        <w:rPr>
          <w:rFonts w:ascii="Noto Sans CJK JP" w:cs="Noto Sans CJK JP" w:eastAsia="Noto Sans CJK JP" w:hAnsi="Noto Sans CJK JP"/>
          <w:b/>
          <w:bCs/>
          <w:strike/>
          <w:sz w:val="21"/>
          <w:szCs w:val="21"/>
        </w:rPr>
        <w:t xml:space="preserve">缺少 PRAGMA busy_timeout</w:t>
      </w:r>
      <w:r>
        <w:rPr>
          <w:rFonts w:ascii="Noto Sans CJK JP" w:cs="Noto Sans CJK JP" w:eastAsia="Noto Sans CJK JP" w:hAnsi="Noto Sans CJK JP"/>
          <w:b/>
          <w:bCs/>
          <w:color w:val="15803d"/>
          <w:sz w:val="21"/>
          <w:szCs w:val="21"/>
        </w:rPr>
        <w:t xml:space="preserve">（index.ts createDb()）— 已修復（2026-08-21）</w:t>
      </w:r>
    </w:p>
    <w:p>
      <w:pPr>
        <w:spacing w:after="160" w:before="0"/>
      </w:pPr>
      <w:r>
        <w:rPr>
          <w:rFonts w:ascii="Noto Sans CJK JP" w:cs="Noto Sans CJK JP" w:eastAsia="Noto Sans CJK JP" w:hAnsi="Noto Sans CJK JP"/>
          <w:sz w:val="21"/>
          <w:szCs w:val="21"/>
        </w:rPr>
        <w:t xml:space="preserve">SQLite 拿不到寫鎖時，預設行為是立刻丟出 SQLITE_BUSY 錯誤，而不是排隊等待。設計文件 §6 要求「同一張 LC 底下的多筆同時申請會被正確序列化」，但沒有 busy_timeout 的話，現況其實是「第二筆並發寫入直接失敗」，並非真正的序列化排隊。</w:t>
      </w:r>
    </w:p>
    <w:p>
      <w:pPr>
        <w:spacing w:after="160" w:before="0"/>
      </w:pPr>
      <w:r>
        <w:rPr>
          <w:rFonts w:ascii="Noto Sans CJK JP" w:cs="Noto Sans CJK JP" w:eastAsia="Noto Sans CJK JP" w:hAnsi="Noto Sans CJK JP"/>
          <w:i/>
          <w:iCs/>
          <w:color w:val="1d4ed8"/>
          <w:sz w:val="21"/>
          <w:szCs w:val="21"/>
        </w:rPr>
        <w:t xml:space="preserve">已加上：db.exec('PRAGMA busy_timeout = 5000');</w:t>
      </w:r>
    </w:p>
    <w:p>
      <w:pPr>
        <w:spacing w:after="160" w:before="0"/>
      </w:pPr>
      <w:r>
        <w:rPr>
          <w:rFonts w:ascii="Noto Sans CJK JP" w:cs="Noto Sans CJK JP" w:eastAsia="Noto Sans CJK JP" w:hAnsi="Noto Sans CJK JP"/>
          <w:color w:val="6b7280"/>
          <w:sz w:val="21"/>
          <w:szCs w:val="21"/>
        </w:rPr>
        <w:t xml:space="preserve">無條件套用在 file 跟 :memory: 兩種分支（不像 WAL 只在 file 分支開），並新增 test/unit/db/index.test.ts 的直接驗證（PRAGMA busy_timeout 回讀確認為 5000）。全套 397 個 microservice 測試、tsc --noEmit 皆綠燈。</w:t>
      </w:r>
    </w:p>
    <w:p>
      <w:pPr>
        <w:pStyle w:val="Heading2"/>
        <w:spacing w:after="160" w:before="320"/>
      </w:pPr>
      <w:r>
        <w:rPr>
          <w:rFonts w:ascii="Noto Sans CJK JP" w:cs="Noto Sans CJK JP" w:eastAsia="Noto Sans CJK JP" w:hAnsi="Noto Sans CJK JP"/>
          <w:b/>
          <w:bCs/>
          <w:color w:val="92400e"/>
        </w:rPr>
        <w:t xml:space="preserve">P1 — 結構性：寬表持續用 ALTER TABLE 長胖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pct" w:w="100%"/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92400e"/>
                <w:sz w:val="19"/>
                <w:szCs w:val="19"/>
              </w:rPr>
              <w:t xml:space="preserve">P1 · 中期規劃，建議與 PostgreSQL 遷移一併處理</w:t>
            </w:r>
          </w:p>
        </w:tc>
      </w:tr>
    </w:tbl>
    <w:p>
      <w:pPr>
        <w:spacing w:after="160" w:before="160"/>
      </w:pPr>
      <w:r>
        <w:rPr>
          <w:rFonts w:ascii="Noto Sans CJK JP" w:cs="Noto Sans CJK JP" w:eastAsia="Noto Sans CJK JP" w:hAnsi="Noto Sans CJK JP"/>
          <w:b/>
          <w:bCs/>
          <w:sz w:val="21"/>
          <w:szCs w:val="21"/>
        </w:rPr>
        <w:t xml:space="preserve">balance_movements 表持續用「加欄位」模式吸收新業務需求</w:t>
      </w:r>
    </w:p>
    <w:p>
      <w:pPr>
        <w:spacing w:after="160" w:before="0"/>
      </w:pPr>
      <w:r>
        <w:rPr>
          <w:rFonts w:ascii="Noto Sans CJK JP" w:cs="Noto Sans CJK JP" w:eastAsia="Noto Sans CJK JP" w:hAnsi="Noto Sans CJK JP"/>
          <w:sz w:val="21"/>
          <w:szCs w:val="21"/>
        </w:rPr>
        <w:t xml:space="preserve">migrations.ts 11 筆遷移中，至少 5 筆（id 1、4、10、11，加上原始 schema 的 released_by/released_at）都是同一個模式：每次有新的角色動作（acknowledged、maker_submitted、present_docs_consumed、cancelled），就再加一組 xxx_by/xxx_at 欄位。加上另外 7 個 JSON snapshot 欄位（event_snapshot、root_event_snapshot、acceptance_event_snapshot、sg_event_snapshot、finalize_event_snapshot、finalize_acceptance_event_snapshot、finalize_sg_event_snapshot），這張表目前已有 47 欄，且成長模式看起來會持續下去。</w:t>
      </w:r>
    </w:p>
    <w:p>
      <w:pPr>
        <w:spacing w:after="160" w:before="0"/>
      </w:pPr>
      <w:r>
        <w:rPr>
          <w:rFonts w:ascii="Noto Sans CJK JP" w:cs="Noto Sans CJK JP" w:eastAsia="Noto Sans CJK JP" w:hAnsi="Noto Sans CJK JP"/>
          <w:sz w:val="21"/>
          <w:szCs w:val="21"/>
        </w:rPr>
        <w:t xml:space="preserve">這是典型的「該正規化成歷史/事件表卻攤平成稀疏欄位」訊號。建議拆成：</w:t>
      </w:r>
    </w:p>
    <w:p>
      <w:pPr>
        <w:spacing w:after="160" w:before="0"/>
      </w:pPr>
      <w:r>
        <w:rPr>
          <w:rFonts w:ascii="Noto Sans CJK JP" w:cs="Noto Sans CJK JP" w:eastAsia="Noto Sans CJK JP" w:hAnsi="Noto Sans CJK JP"/>
          <w:sz w:val="21"/>
          <w:szCs w:val="21"/>
        </w:rPr>
        <w:t xml:space="preserve">• movement_actions(movement_id, action_type, actor, occurred_at) —— 把 released / acknowledged / maker_submitted / present_docs_consumed / cancelled 等「誰在何時做了什麼」統一收斂，新增動作類型只需多一列資料，不必再 ALTER TABLE。</w:t>
      </w:r>
    </w:p>
    <w:p>
      <w:pPr>
        <w:spacing w:after="160" w:before="0"/>
      </w:pPr>
      <w:r>
        <w:rPr>
          <w:rFonts w:ascii="Noto Sans CJK JP" w:cs="Noto Sans CJK JP" w:eastAsia="Noto Sans CJK JP" w:hAnsi="Noto Sans CJK JP"/>
          <w:sz w:val="21"/>
          <w:szCs w:val="21"/>
        </w:rPr>
        <w:t xml:space="preserve">• movement_snapshots(movement_id, snapshot_type, payload_json) —— 用 snapshot_type 判別欄位收斂 7 個 snapshot 欄位，未來新增 snapshot 種類同樣不必動 schema。</w:t>
      </w:r>
    </w:p>
    <w:p>
      <w:pPr>
        <w:spacing w:after="160" w:before="0"/>
      </w:pPr>
      <w:r>
        <w:rPr>
          <w:rFonts w:ascii="Noto Sans CJK JP" w:cs="Noto Sans CJK JP" w:eastAsia="Noto Sans CJK JP" w:hAnsi="Noto Sans CJK JP"/>
          <w:i/>
          <w:iCs/>
          <w:color w:val="6b7280"/>
          <w:sz w:val="21"/>
          <w:szCs w:val="21"/>
        </w:rPr>
        <w:t xml:space="preserve">註：現有的 snapshot-on-write 設計本身是刻意的取捨（換取讀取時不必重算），且專案本身標注為 single-process prototype，這不是「設計錯誤」，而是「值得跟 SQLite→PostgreSQL 遷移一起做」的正規化時機——屆時反正要重新設計表結構，一次到位成本較低。</w:t>
      </w:r>
    </w:p>
    <w:p>
      <w:pPr>
        <w:spacing w:after="160" w:before="160"/>
      </w:pPr>
      <w:r>
        <w:rPr>
          <w:rFonts w:ascii="Noto Sans CJK JP" w:cs="Noto Sans CJK JP" w:eastAsia="Noto Sans CJK JP" w:hAnsi="Noto Sans CJK JP"/>
          <w:b/>
          <w:bCs/>
          <w:sz w:val="21"/>
          <w:szCs w:val="21"/>
        </w:rPr>
        <w:t xml:space="preserve">自我參照欄位缺少真正的 FK 約束</w:t>
      </w:r>
    </w:p>
    <w:p>
      <w:pPr>
        <w:spacing w:after="160" w:before="0"/>
      </w:pPr>
      <w:r>
        <w:rPr>
          <w:rFonts w:ascii="Noto Sans CJK JP" w:cs="Noto Sans CJK JP" w:eastAsia="Noto Sans CJK JP" w:hAnsi="Noto Sans CJK JP"/>
          <w:sz w:val="21"/>
          <w:szCs w:val="21"/>
        </w:rPr>
        <w:t xml:space="preserve">supersedes_balance_contract_id / superseded_by_balance_contract_id（schema.ts 30-31 行，指回 balance_contracts.balance_contract_id）與 superseded_movement_id / reversal_of_movement_id（84-85 行，指回 balance_movements.movement_id），內容其實就是各自表的 PK，但目前只是裸的 TEXT 欄位，沒有 REFERENCES 宣告。PRAGMA foreign_keys = ON 已經開啟，這幾個是可以、也應該補上真正 FK 約束的地方——現在是「開了執行引擎卻沒把約束寫全」的純粹缺口。</w:t>
      </w:r>
    </w:p>
    <w:p>
      <w:pPr>
        <w:pStyle w:val="Heading2"/>
        <w:spacing w:after="160" w:before="320"/>
      </w:pPr>
      <w:r>
        <w:rPr>
          <w:rFonts w:ascii="Noto Sans CJK JP" w:cs="Noto Sans CJK JP" w:eastAsia="Noto Sans CJK JP" w:hAnsi="Noto Sans CJK JP"/>
          <w:b/>
          <w:bCs/>
          <w:color w:val="15803d"/>
        </w:rPr>
        <w:t xml:space="preserve">P2 — 查詢與索引層優化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pct" w:w="100%"/>
            <w:shd w:fill="dcfce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15803d"/>
                <w:sz w:val="19"/>
                <w:szCs w:val="19"/>
              </w:rPr>
              <w:t xml:space="preserve">P2 · 現有資料量下不急，但值得記錄</w:t>
            </w:r>
          </w:p>
        </w:tc>
      </w:tr>
    </w:tbl>
    <w:p>
      <w:pPr>
        <w:spacing w:after="200" w:before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50"/>
      </w:tblGrid>
      <w:tr>
        <w:trPr>
          <w:tblHeader/>
        </w:trPr>
        <w:tc>
          <w:tcPr>
            <w:tcW w:type="dxa" w:w="2000"/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2200"/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FFFFFF"/>
                <w:sz w:val="18"/>
                <w:szCs w:val="18"/>
              </w:rPr>
              <w:t xml:space="preserve">位置</w:t>
            </w:r>
          </w:p>
        </w:tc>
        <w:tc>
          <w:tcPr>
            <w:tcW w:type="dxa" w:w="5150"/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前導萬用字元 LIKE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balanceContractStore.ts
listCatalog() 222-223 行</w:t>
            </w:r>
          </w:p>
        </w:tc>
        <w:tc>
          <w:tcPr>
            <w:tcW w:type="dxa" w:w="51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lc_number LIKE '%q%' 無法使用任何 B-tree 索引，會退化成 instrument_type 篩選後的全掃描。資料量變大或搜尋頻繁時，可改前綴比對（LIKE @q || '%'，索引可用）或導入 FTS5。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OFFSET 分頁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同上 250 行
LIMIT ... OFFSET</w:t>
            </w:r>
          </w:p>
        </w:tc>
        <w:tc>
          <w:tcPr>
            <w:tcW w:type="dxa" w:w="51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深分頁時需先掃過並丟棄前面的 offset 筆，資料量大會線性變慢。未來可考慮改 keyset/cursor pagination。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複合索引缺口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schema.ts 63-64 行
idx_contracts_parent</w:t>
            </w:r>
          </w:p>
        </w:tc>
        <w:tc>
          <w:tcPr>
            <w:tcW w:type="dxa" w:w="51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目前僅索引 parent_logical_contract_id 單欄，但實際查詢（balanceMovementStore.ts 259/276/295 行——原分析漏列了 295 行的 Acceptance 查詢，同一模式共 3 個呼叫點）是 instrument_type = ? AND parent_logical_contract_id = ? 兩個等值條件並用，複合索引 (parent_logical_contract_id, instrument_type) 可省去命中索引後再回表比對 instrument_type 的動作。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缺少 CHECK 約束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schema.ts 全檔</w:t>
            </w:r>
          </w:p>
        </w:tc>
        <w:tc>
          <w:tcPr>
            <w:tcW w:type="dxa" w:w="51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status/instrument_type/movement_type/exposure_nature/tenor_type 等列舉型欄位完全沒有 CHECK 約束，型別安全完全依賴 TS 層（types.ts）。建議補上 CHECK (status IN (...)) 作為最後一道防線。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金額欄位用 TEXT 儲存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schema.ts 多處</w:t>
            </w:r>
          </w:p>
        </w:tc>
        <w:tc>
          <w:tcPr>
            <w:tcW w:type="dxa" w:w="51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這是正確決定（SQLite 無原生 DECIMAL、REAL 有浮點誤差風險），但代表這些欄位無法在 SQL 層直接 SUM 或做數值排序；現有程式碼本來就都在 TS 層計算，一致，僅提醒未來若有人想直接對 DB 寫報表查詢須留意此限制。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sz w:val="18"/>
                <w:szCs w:val="18"/>
              </w:rPr>
              <w:t xml:space="preserve">N+1（2026-08-21 補充，原分析範圍外）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service/balanceService.ts
listCloseEligibleContracts() /
evaluateContractCloseEligibility()</w:t>
            </w:r>
          </w:p>
        </w:tc>
        <w:tc>
          <w:tcPr>
            <w:tcW w:type="dxa" w:w="51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原分析範圍只寫明 store/ 兩個檔案的查詢寫法，沒涵蓋 service 層的呼叫模式。A10/B6 Close 的 Step-1 picker 先撈最多 200 筆 ACTIVE contract，再對每一筆呼叫 evaluateContractCloseEligibility()——該函式本身又對每筆候選發 3～4 個查詢（listByContract + SG/Acceptance/[Examination] JOIN），worst case 約 1 + 200×4 ≈ 800 次查詢跑一次。現有 demo 資料量下每個查詢都吃得到索引，感受不出來，但屬於典型會隨資料量線性變差的 N+1，資料量成長後應優先處理（例如一次 JOIN 撈全部候選底下的 SG/Acceptance/Examination 事件，在記憶體裡依 parent_logical_contract_id 分組評估，取代逐筆查詢）。僅記錄，未動程式碼——這是這次追加分析發現的新項目，跟原本 P0/P1/P2 清單的其餘項目一樣屬於「不急但值得記錄」等級。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Noto Sans CJK JP" w:cs="Noto Sans CJK JP" w:eastAsia="Noto Sans CJK JP" w:hAnsi="Noto Sans CJK JP"/>
          <w:b/>
          <w:bCs/>
          <w:color w:val="1e3a5f"/>
        </w:rPr>
        <w:t xml:space="preserve">3. 哪些能在 SQLite 上原地做，哪些非換 DB 不可</w:t>
      </w:r>
    </w:p>
    <w:p>
      <w:pPr>
        <w:pStyle w:val="Heading2"/>
        <w:spacing w:after="160" w:before="320"/>
      </w:pPr>
      <w:r>
        <w:rPr>
          <w:rFonts w:ascii="Noto Sans CJK JP" w:cs="Noto Sans CJK JP" w:eastAsia="Noto Sans CJK JP" w:hAnsi="Noto Sans CJK JP"/>
          <w:b/>
          <w:bCs/>
          <w:color w:val="15803d"/>
        </w:rPr>
        <w:t xml:space="preserve">可以在 SQLite 上原地完成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750"/>
        <w:gridCol w:w="2000"/>
      </w:tblGrid>
      <w:tr>
        <w:trPr>
          <w:tblHeader/>
        </w:trPr>
        <w:tc>
          <w:tcPr>
            <w:tcW w:type="dxa" w:w="2600"/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4750"/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FFFFFF"/>
                <w:sz w:val="18"/>
                <w:szCs w:val="18"/>
              </w:rPr>
              <w:t xml:space="preserve">實作方式</w:t>
            </w:r>
          </w:p>
        </w:tc>
        <w:tc>
          <w:tcPr>
            <w:tcW w:type="dxa" w:w="2000"/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FFFFFF"/>
                <w:sz w:val="18"/>
                <w:szCs w:val="18"/>
              </w:rPr>
              <w:t xml:space="preserve">工程量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busy_timeout</w:t>
            </w:r>
          </w:p>
        </w:tc>
        <w:tc>
          <w:tcPr>
            <w:tcW w:type="dxa" w:w="4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15803d"/>
                <w:sz w:val="18"/>
                <w:szCs w:val="18"/>
              </w:rPr>
              <w:t xml:space="preserve">加一行 PRAGMA — 已完成（2026-08-21）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極小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複合索引 idx_contracts_parent</w:t>
            </w:r>
          </w:p>
        </w:tc>
        <w:tc>
          <w:tcPr>
            <w:tcW w:type="dxa" w:w="4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普通 CREATE INDEX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極小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LIKE 前綴比對 / FTS5</w:t>
            </w:r>
          </w:p>
        </w:tc>
        <w:tc>
          <w:tcPr>
            <w:tcW w:type="dxa" w:w="4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純查詢層改寫，SQLite 內建 FTS5 虛擬表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小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OFFSET → keyset 分頁</w:t>
            </w:r>
          </w:p>
        </w:tc>
        <w:tc>
          <w:tcPr>
            <w:tcW w:type="dxa" w:w="4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純查詢層改寫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小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正規化 movement_actions / movement_snapshots</w:t>
            </w:r>
          </w:p>
        </w:tc>
        <w:tc>
          <w:tcPr>
            <w:tcW w:type="dxa" w:w="4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建新表、搬資料、改寫 store 層查詢，與資料庫引擎無關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中～大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補 FK 約束</w:t>
            </w:r>
          </w:p>
        </w:tc>
        <w:tc>
          <w:tcPr>
            <w:tcW w:type="dxa" w:w="4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SQLite 的 ALTER TABLE 只能 ADD COLUMN，無法對既有欄位事後補 REFERENCES；須走「重建表」流程（關 FK 檢查 → 建新表 → 搬資料 → 刪舊表 → 改名 → 重建索引 → 開回 FK 檢查）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中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補 CHECK 約束</w:t>
            </w:r>
          </w:p>
        </w:tc>
        <w:tc>
          <w:tcPr>
            <w:tcW w:type="dxa" w:w="47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同上，需走「重建表」流程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中</w:t>
            </w:r>
          </w:p>
        </w:tc>
      </w:tr>
    </w:tbl>
    <w:p>
      <w:pPr>
        <w:spacing w:after="200"/>
      </w:pPr>
    </w:p>
    <w:p>
      <w:pPr>
        <w:pStyle w:val="Heading2"/>
        <w:spacing w:after="160" w:before="320"/>
      </w:pPr>
      <w:r>
        <w:rPr>
          <w:rFonts w:ascii="Noto Sans CJK JP" w:cs="Noto Sans CJK JP" w:eastAsia="Noto Sans CJK JP" w:hAnsi="Noto Sans CJK JP"/>
          <w:b/>
          <w:bCs/>
          <w:color w:val="b91c1c"/>
        </w:rPr>
        <w:t xml:space="preserve">SQLite 架構本身解決不了、非換不可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0"/>
      </w:tblGrid>
      <w:tr>
        <w:trPr>
          <w:tblHeader/>
        </w:trPr>
        <w:tc>
          <w:tcPr>
            <w:tcW w:type="dxa" w:w="3200"/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6150"/>
            <w:shd w:fill="1e3a5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b/>
                <w:bCs/>
                <w:color w:val="FFFFFF"/>
                <w:sz w:val="18"/>
                <w:szCs w:val="18"/>
              </w:rPr>
              <w:t xml:space="preserve">原因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同一 LC 序列化、不同 LC 互不阻塞的行級鎖需求</w:t>
            </w:r>
          </w:p>
        </w:tc>
        <w:tc>
          <w:tcPr>
            <w:tcW w:type="dxa" w:w="61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SQLite 即使開了 WAL，也永遠是整個資料庫檔案級別的單一寫入者，跟 schema 設計或索引無關，本質是「一次只能有一個人在寫，不管寫的是哪張 LC」。正式環境須換 PostgreSQL（SELECT ... FOR UPDATE 鎖在 balance_contract_id 上）或 MySQL/InnoDB 才能真正驗證此需求。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Noto Sans CJK JP" w:cs="Noto Sans CJK JP" w:eastAsia="Noto Sans CJK JP" w:hAnsi="Noto Sans CJK JP"/>
          <w:b/>
          <w:bCs/>
          <w:color w:val="1e3a5f"/>
        </w:rPr>
        <w:t xml:space="preserve">4. 建議優先順序總結</w:t>
      </w:r>
    </w:p>
    <w:p>
      <w:pPr>
        <w:spacing w:after="160"/>
      </w:pPr>
      <w:r>
        <w:rPr>
          <w:rFonts w:ascii="Noto Sans CJK JP" w:cs="Noto Sans CJK JP" w:eastAsia="Noto Sans CJK JP" w:hAnsi="Noto Sans CJK JP"/>
          <w:strike/>
          <w:sz w:val="21"/>
          <w:szCs w:val="21"/>
        </w:rPr>
        <w:t xml:space="preserve">1. 立即可做：補 PRAGMA busy_timeout</w:t>
      </w:r>
      <w:r>
        <w:rPr>
          <w:rFonts w:ascii="Noto Sans CJK JP" w:cs="Noto Sans CJK JP" w:eastAsia="Noto Sans CJK JP" w:hAnsi="Noto Sans CJK JP"/>
          <w:b/>
          <w:bCs/>
          <w:color w:val="15803d"/>
          <w:sz w:val="21"/>
          <w:szCs w:val="21"/>
        </w:rPr>
        <w:t xml:space="preserve"> — 已完成（2026-08-21）。</w:t>
      </w:r>
    </w:p>
    <w:p>
      <w:pPr>
        <w:spacing w:after="160" w:before="0"/>
      </w:pPr>
      <w:r>
        <w:rPr>
          <w:rFonts w:ascii="Noto Sans CJK JP" w:cs="Noto Sans CJK JP" w:eastAsia="Noto Sans CJK JP" w:hAnsi="Noto Sans CJK JP"/>
          <w:sz w:val="21"/>
          <w:szCs w:val="21"/>
        </w:rPr>
        <w:t xml:space="preserve">2. 短期可做，低風險：複合索引、LIKE 前綴比對、keyset 分頁、listCloseEligibleContracts() 的 N+1（P2 中不涉及 schema 變更的項目）。</w:t>
      </w:r>
    </w:p>
    <w:p>
      <w:pPr>
        <w:spacing w:after="160" w:before="0"/>
      </w:pPr>
      <w:r>
        <w:rPr>
          <w:rFonts w:ascii="Noto Sans CJK JP" w:cs="Noto Sans CJK JP" w:eastAsia="Noto Sans CJK JP" w:hAnsi="Noto Sans CJK JP"/>
          <w:sz w:val="21"/>
          <w:szCs w:val="21"/>
        </w:rPr>
        <w:t xml:space="preserve">3. 中期規劃：補 FK/CHECK 約束（需要重建表流程，建議集中排一次 migration 做完，而非逐項零散進行）。</w:t>
      </w:r>
    </w:p>
    <w:p>
      <w:pPr>
        <w:spacing w:after="160" w:before="0"/>
      </w:pPr>
      <w:r>
        <w:rPr>
          <w:rFonts w:ascii="Noto Sans CJK JP" w:cs="Noto Sans CJK JP" w:eastAsia="Noto Sans CJK JP" w:hAnsi="Noto Sans CJK JP"/>
          <w:sz w:val="21"/>
          <w:szCs w:val="21"/>
        </w:rPr>
        <w:t xml:space="preserve">4. 與 PostgreSQL 遷移一併處理：movement_actions/movement_snapshots 正規化——屆時反正要重新設計表結構，一次到位成本最低。</w:t>
      </w:r>
    </w:p>
    <w:p>
      <w:pPr>
        <w:spacing w:after="160" w:before="0"/>
      </w:pPr>
      <w:r>
        <w:rPr>
          <w:rFonts w:ascii="Noto Sans CJK JP" w:cs="Noto Sans CJK JP" w:eastAsia="Noto Sans CJK JP" w:hAnsi="Noto Sans CJK JP"/>
          <w:sz w:val="21"/>
          <w:szCs w:val="21"/>
        </w:rPr>
        <w:t xml:space="preserve">5. 架構性、必須換 DB 才能達成：行級鎖 / 跨 LC 並行寫入需求，繼續依 schema.ts 既有文件的方向規劃 PostgreSQL 遷移。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2026-08-21T09:41:00.012Z</dcterms:created>
  <dcterms:modified xsi:type="dcterms:W3CDTF">2026-08-21T09:41:00.029Z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