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hsexequhh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TF 余额组件（TF Balance Component）— 实施规范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面向开发人员与业务分析师（BA）的分层构建规范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本文档是《Trade Finance — Contingent Liability &amp; On-Balance-Sheet Lifecycle》（"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"）的配套文件，后者为领域原理 参考。本文档说明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要构建什么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；原理文档说明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。此处的每一条规则都带有一个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[v2 §x.y]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指针 指向其依据。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引擎姿态：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strict（严格）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引擎仅硬编码拓扑（topology）与不变量（invariant）。凡是承载数字、 总账（GL）科目代码或司法辖区的内容，一律属于银行配置（Layer 0）。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有两条规则在分层规范中没有天然的归属之处，但绝不能遗失：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16(f) 条失权（Art. 16(f) preclusion）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[v2 §3.4] 是一项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法律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事件，它在没有操作员动作、 没有报文的情况下移动余额。它作为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事件存在于 Layer 1（§5.1）。若不构建该事件，则在银行已经 丧失拒付权利之后，含不符点的交单仍会悄然保持为有条件状态。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ccf_source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[v2 §10.3] 将 CRE20 规则与内部政策立场区分开来。它属于 Layer 5，但其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后果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是一条 Layer 0 配置规则：监管报表绝不得读取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ccf_source = INTERNAL_POLICY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的余额。这就是不变量 I10。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ii55mwq620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LAYER 0 — 引擎 / 政策边界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判定标准：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若两家银行、或同一家银行的两个法人实体可以合理地给出不同答案，那么它就是 配置。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把一个数字编译进引擎，正是通用余额组件蜕变为某一家银行专属核心系统的 方式。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zy4ir4k810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引擎中硬编码 — 不可配置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硬编码内容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为何不能作为配置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事件文法（event grammar）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存在哪些事件代码及其必填属性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能够臆造事件的配置无法被测试，也无法对账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形态转换拓扑（transformation topology）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一个事件可以从哪些余额族移动（FROM）到哪些余额族（TO）（§3）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这本身就是会计模型；正是它使账簿可被证明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跨两个承诺（undertaking）对象的成对释放/创建的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原子性（atomicity）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 D2。这是最重要的一项事务性要求 — 可配置的事务边界不成其为事务边界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不变量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I1A–I1C 与 I2–I22（§11）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这些就是正确性契约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事件不可变性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与带符号冲销的更正模型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审计可辩护性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balance_class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语义 — 哪些类别进入财务报表，哪些属于备查（memoranda）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防止表内承兑（acceptance）确认被配置掉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复式记账本身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每笔分录按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posting_transaction_id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× 币种借贷平衡（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I1A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作用范围是分录，而非承诺。配对规则是 I1B/I1C，二者相互独立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**关联图（linkage graph）**语义：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只计当前节点；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永不求和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 §10.2。防重复计算规则是结构性的，而非政策性的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拓扑的准则无关性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任何配置都不得改变一个事件创建哪些余额，也不得改变其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若某个配置开关能够改道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，则下游的每一条不变量、每一次预期信用损失（ECL）形态转换与风险规则都将依赖于会计准则（§2.3、I18）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(entity, source_system, source_ref, semantic_key)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幂等性（idempotency）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，以及基于承诺版本的乐观并发（optimistic concurrency）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I15/I16。可配置的重复校验不成其为重复校验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6ev82uxzvb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银行配置 — 登记册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以下全部内容都是数据。没有任何一项被编译进代码。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示例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总账映射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按法人实体、币种、产品的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balance_type → gl_account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映射表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LC_OUTSTANDING → 991010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备查对应科目对的记账方向（借对应科目 vs 借承诺科目）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DR_CONTRA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会计政策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reporting_framework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LOCAL_GAAP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US_GAAP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presentation_treatment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ON_BS_GROSS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NET_IF_ELIGIBLE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DISCLOSURE_ONLY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ON_BS_GROSS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选择的是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规则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，而不是结果。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仅在 §2.4 的检验通过之处，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NET_IF_ELIGIBLE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才作净额列报（netting）（I19）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netting_setoff_right_enforceable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布尔值，按交易对手/司法辖区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须附法律意见书引用；不是操作员可填字段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netting_settlement_intent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SIMULTANEOUS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IAS 32 第 42(b) 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netting_policy_approved_by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文本 / 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会计政策签署确认，须留有证据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currency_precision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按币种的整数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JPY 0 · USD 2 · KWD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I20。属账簿内核，而非外汇层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idempotency_hot_lookup_days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仅为快速路径的缓存期限。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不会使 I15 的唯一性失效（§5.4）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event_identity_retention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TRANSACTION_LIFE + 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永久性唯一性登记册。保留期绝不得短于最长的承诺期限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rounding_residual_account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按法人实体的 balance_type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FX_ROUNDING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I21。尾差（rounding residual）必须有一个明确命名的归属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commission_recognition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OVER_TIME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POINT_IN_TIME_IF_IMMATERIAL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commission_materiality_threshold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按产品的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ifrs_scope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默认值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备用信用证（standby）为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IFRS9_FGC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commitment_fee_drawdown_probable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按产品的布尔值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金额 / 比率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按客户、产品的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margin_application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PRO_RATA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FULL_ON_FIRST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PRO_RATA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sg_uplift_pct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sg_unlimited_policy_notional_pct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时限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按到期地点的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mail_float_grace_days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按规则手册的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examination_days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UCP 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银行工作日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，URDG/ISP 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营业日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整数 + 日历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UCP 5 / URDG 5 / ISP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sg_redeemable_ageing_threshold_days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awb_carrier_claim_period_days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按产品 / 评级的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ecl_ead_factor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已开立跟单信用证（Documentary Credit, DC）为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违约概率、违约损失率、阶段触发模型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模型引用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lgd_uplift_silent_unnominated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obligor_type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× 产品的额度类型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监管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ccf_class → ccf_pct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TRADE_20 →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按类别的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枚举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提货担保（Shipping Guarantee, SG）为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sg_reweights_linked_lc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布尔值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§10.2 R3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regulatory_netting_permitted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布尔值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§10.2 R6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本地监管报表行次映射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按事件的经办/复核阈值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按事件启用/停用同意控制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布尔值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LC_AMD_DEC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§3.2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配置规则 C1。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任何配置参数都不得改变一个事件创建哪些余额，也不得改变这些余额的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。配置选择的是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既有余额如何列报与披露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 绝不是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事件做什么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（§2.3）。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配置规则 C2。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变更任何 Layer 0 参数本身就是一个事件：有版本、有日期、经经办/复核， 且未经书面重述说明绝不得追溯生效。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配置规则 C3。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任何参数都不得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断言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一项会计准则结论。参数 可以选择适用哪一条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；随后由该规则去评估事实。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NET_IF_ELIGIBLE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选择的是 IAS 32 的检验 — 它并不宣告检验结果（§2.4、I19）。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f87jajg7xvs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余额模型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6ra5v0bzlj4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类别拆分为何是结构性的</w:t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术语说明。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在本文档以及配套工作簿中，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命名的是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账簿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分类 — 即 API 契约中称为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ledger_natural_class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的字段（§2.4.2）。它绝不是 资产负债表输出；后者是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，于报告日计算得出。此处以及工作簿列标题中 保留该简称是为了可读性，但下文中的每一次出现，都应读作 账簿侧的那个字段。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不是报表标签。正是它使表内承兑确认无法被配置掉： 影子（shadow）承兑备查科目与表内承兑负债属于不同类别，二者之中只有一个 能够进入财务报表。若某个系统把两者都归入笼统的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族，终将 重复计算承兑账簿，而且再严格的报表纪律也无法阻止。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balance_class ∈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CONTINGENT           表外备查科目；仅作披露，绝不列示于资产负债表表内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ON_BALANCE_ASSET     进入资产负债表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ON_BALANCE_ASSET_CONTRA   与指定资产净额列示（递延贴现息）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ON_BALANCE_LIABILITY 进入资产负债表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PROFIT_AND_LOSS      进入利润表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MEMO_ONLY            仅供操作 / 管理信息用途 — 绝不进入任何财务报表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ago0ecij34k0" w:id="6"/>
      <w:bookmarkEnd w:id="6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natural_side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与派生的记账方向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每一种余额类型都带有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natural_side ∈ {Dr, Cr}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。Layer 2 记录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，而记账 方向是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派生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得出的：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posting_side = natural_side              where movement = INCREASE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posting_side = opposite(natural_side)    where movement = DECREASE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采用派生而非硬编码，理由非常具体：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memo_pair_direction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 按法人实体可配置的 [v2 §2.1]。在或有一腿上写死一个字面量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，在任何采用相反约定的 法人实体处都是错的，而这个错误直到该实体首次结账时才会暴露。 对于表内类型与损益类型，自然方向由科目性质固定，派生过程极其简单 — 但它仍必须走同一条路径，否则两者在冲销时的行为会不一致。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2ca4hfq9xg6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经济模型与列报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经济模型是固定的；只有列报是可配置的。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— 准则无关，硬编码（引擎条目 E9）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LC_ACCEPT  →  ACCEPTANCE_REIMB_RECEIVABLE_APPLICANT   (ON_BALANCE_ASSET)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+  ACCEPTANCE_DPU_OUTSTANDING              (ON_BALANCE_LIABILITY)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+  ACCEPTANCE_SHADOW_DR / _CR              (MEMO_ONLY)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CONFIGURABLE — 仅涉及列报与披露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reporting_framework    IFRS | LOCAL_GAAP | US_GAAP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presentation_treatment ON_BS_GROSS | NET_IF_ELIGIBLE | DISCLOSURE_ONLY   (§2.4)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各项余额、各自的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、形态转换拓扑、到期流程、预期信用损失 阶段划分以及风险债务人，在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任何会计准则下都完全相同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。本地公认会计原则可能改变的， 是这一对科目究竟是在资产负债表表内按总额列报、按净额列报，还是仅在 附注中反映。那是施加于账簿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之上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的报表层决策 — 它绝不会反向影响 事件拓扑。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若某个配置开关能把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改道为一对或有科目，那么下游的每一条不变量、每一次 预期信用损失形态转换、每一条到期流程以及全部风险逻辑都将依赖于会计准则， 引擎也就不再通用。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不变量 I18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确立了拓扑的准则无关性。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若本地公认会计原则确有表外处理要求，可通过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presentation_treatment = DISCLOSURE_ONLY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满足：该设置将这对科目从报表表内抑制掉 并加以披露。账簿不变；附注由账簿生成。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ydgyrnyk5ww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列报解析 — D6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D6 — 账簿记录经济事实。列报在报告日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按规则派生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，绝不由配置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断言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（扩展 v2 §1 中的设计原则 D1–D5。）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配置值绝不得宣告一个会计准则要求你去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检验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才能得出的列报结果。一套机制即可 处理所有情形 — 即每一种余额类型上的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presentation_rule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解析方式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适用于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类别恒定不变；按分类体系规定的位置列报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或有项目、拨备、贷款，以及符号固定的应收款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BY_SIGN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资产或负债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根据报告日余额的方向解析得出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结算账户（§2.5）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NET_IF_ELIGIBLE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除非 §2.4.1 的检验通过，否则按总额列报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承兑科目对，以及针对同一交易对手的任何资产/负债</w:t>
            </w:r>
          </w:p>
        </w:tc>
      </w:tr>
    </w:tbl>
    <w:p w:rsidR="00000000" w:rsidDel="00000000" w:rsidP="00000000" w:rsidRDefault="00000000" w:rsidRPr="00000000" w14:paraId="00000130">
      <w:pPr>
        <w:pStyle w:val="Heading4"/>
        <w:rPr/>
      </w:pPr>
      <w:bookmarkStart w:colFirst="0" w:colLast="0" w:name="_y7njjzbkbv8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 净额列报资格（IAS 32 第 42 段）— I19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两项条件同时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成立时，才允许将已确认的金融资产与金融负债抵销， 且须按交易对手、按报告日逐一评估：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netting_eligible =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setoff_right_legally_enforceable        -- 在正常业务过程中，且在所有各方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-- 违约、资不抵债与破产时均可强制执行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AND same_counterparty_or_eligible_relationship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AND settlement_intent IN (NET, SIMULTANEOUS)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AND accounting_policy_approved              -- 留有证据的签署确认，并附法律意见书引用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presentation = NET   where netting_eligible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= GROSS otherwise                  -- 始终为默认值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I19 — 列报层面的净额绝不能仅凭配置来选定；必须按交易对手、按报告日通过会计准则 规定的资格检验。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评估未通过或评估缺失时，解析结果为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，绝不解析为错误， 也绝不解析为净额。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有两点若不留意，实现时必然出错。抵销权（set-off right）必须在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每一方的违约、资不抵债 与破产情形下依然存续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一项在资不抵债时即告消灭的权利不符合资格，而这恰恰是 多数主协议无法满足的一环。此外，资格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并非永久属性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：意图与 可执行性须在每个报告日重新评估，因此同一对承兑科目可能在某一期间按总额列报， 而在下一期间按净额列报。应将该评估存储为带日期的记录并附法律意见书引用， 而不是承诺对象上的一个标志位。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以上均不触及账簿。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ACCEPTANCE_REIMB_RECEIVABLE_APPLICANT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ACCEPTANCE_DPU_OUTSTANDING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在任何会计准则下都始终按总额确认（I18）。净额列报只是 在报告日计算的列报覆盖层，撤销它无需任何一笔账簿变动。</w:t>
      </w:r>
    </w:p>
    <w:p w:rsidR="00000000" w:rsidDel="00000000" w:rsidP="00000000" w:rsidRDefault="00000000" w:rsidRPr="00000000" w14:paraId="00000148">
      <w:pPr>
        <w:pStyle w:val="Heading4"/>
        <w:rPr/>
      </w:pPr>
      <w:bookmarkStart w:colFirst="0" w:colLast="0" w:name="_3z00ybube863" w:id="10"/>
      <w:bookmarkEnd w:id="10"/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不是列报答案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presentation_rule = BY_SIGN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记录的是科目的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记账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性质，而非其 资产负债表分类。仅靠文字说明是不够的 — 一个名为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的字段摆在 往账（nostro）旁边，看上去就像是一个答案。应在类型契约中强制约束：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LEDGER CONTRACT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ledger_natural_class   CONTINGENT | ON_BALANCE_ASSET | ON_BALANCE_ASSET_CONTRA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| ON_BALANCE_LIABILITY | PROFIT_AND_LOSS | MEMO_ONLY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-- 记账性质。不是资产负债表输出。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REPORTING CONTRACT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presentation_class     ASSET | LIABILITY | EQUITY | INCOME | EXPENSE | DISCLOSED | SUPPRESSED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-- 于报告日根据以下各项计算得出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--   ledger_natural_class + presentation_rule + 余额方向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--   + 净额列报资格（§2.4.1）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任何报表消费方都不得读取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ledger_natural_class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；任何记账路径都不得读取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两个名称、两份契约、单一方向的依赖。为便于阅读，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 列标题保留在工作簿中，但 API 对外暴露的是这一对字段。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vgk0shard3h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结算账户 — 按方向解析，而非按类别固定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出于同样的原因，在分类体系中把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NOSTRO = ON_BALANCE_ASSET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固定下来也是错误的。往账可能 透支；客户活期账户可能出现借方余额；来账（vostro）是一项可能正负摆动的负债。 账簿中只有一个账户、一个余额 — 分类是报告日才需要回答的问题。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SETTLEMENT_ACCOUNT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account_id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account_type      CUSTOMER | NOSTRO | VOSTRO | INTERNAL | SUSPENSE | ROUNDING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currency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entity, counterparty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natural_side      仅为记账约定 — 不是列报类别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presentation_rule BY_SIGN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在报告日，按账户、按币种：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借方余额 &gt; 0  →  列报为 ASSET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贷方余额 &gt; 0  →  列报为 LIABILITY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除非 §2.4.1 的资格检验通过，否则绝不得跨账户抵销（I19）。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natural_side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Layer 2 中仍然驱动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posting_side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的派生（§2.2） — 那是一个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记账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概念， 不受影响。改变的是：对于这些账户，下游任何环节都不得把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当作列报 答案来读取。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凡是余额组件以同一套架构承载信用证结算、进出口押汇融资、 支付与费用的场合，这一点都很重要：这些流程都会触及在正常业务中 会正负摆动的往账头寸与来账头寸。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wlefpypy5ik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余额类型目录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始终成对借贷登记，并按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undertaking_id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 币种始终等额反向（</w:t>
      </w:r>
      <w:r w:rsidDel="00000000" w:rsidR="00000000" w:rsidRPr="00000000">
        <w:rPr>
          <w:b w:val="1"/>
          <w:bCs w:val="1"/>
          <w:rtl w:val="0"/>
        </w:rPr>
        <w:t xml:space="preserve">I1B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余额类型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客户信用证或有债务（Customers' Liability under Documentary Credits）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银行对开证申请人（applicant）的追索权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银行对受益人（beneficiary）的承诺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客户提货担保或有债务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对承运人（carrier）的赔偿保证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CONFIRMATION_EXPOSURE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开证行保兑敞口（Issuing Bank Confirmation Exposure）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债务人是开证行（issuing bank），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而非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CONFIRMATION_OUTSTANDING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对受益人的保兑（confirmation）承诺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REIMB_UNDERTAKING_EXPOSURE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/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《URR 725》(银行间偿付统一规则) 项下的偿付承诺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命名说明。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借方一腿是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Customers' Liability under Documentary Credits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，绝不是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LC 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。简写形式在开发人员看来像是一项表内负债；而它其实是一个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备查对应科目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，代表银行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开证申请人的追索权。按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加后缀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Sight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Buyer's Usance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 Seller's Usance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（§4）。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ON_BALANCE_ASSET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余额类型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债务人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产生于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IMPORT_BILLS_RECEIVABLE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ACCEPTANCE_REIMB_RECEIVABLE_APPLICANT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ACCEPTANCE_REIMB_RECEIVABLE_ISSUING_BANK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IMPORT_USANCE_FINANCING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IMPORT_USANCE_RECEIVABLE_APPLICANT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TRUST_RECEIPT_LOAN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IMPORT_ADVANCE_FORCED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ACC_FORCED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创建时即为第三阶段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ADVANCE_UNDER_RESERVE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交单人（presenter）/ 受益人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LC_PAY_RESERVE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EX_PAY_RESERVE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创建时即为第三阶段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DUE_FROM_ISSUING_BANK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CNF_HONOUR_SIGHT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EXPORT_BILLS_DISCOUNTED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EXPORT_BILLS_NEGOTIATED_RECOURSE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出口商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REFINANCING_LOAN_TO_ISSUING_BANK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INTEREST_RECEIVABLE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随父项而定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INT_ACCRUE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代理行（correspondent）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结算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ON_BALANCE_ASSET_CONTRA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UNEARNED_DISCOUNT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与指定的已贴现（discount）资产净额列示；由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DISC_ACCRETE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摊提。之所以与负债分开，是因为它冲回的对象是资产，而非权益。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ON_BALANCE_LIABILITY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余额类型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进口。会计上的负债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不是或有项目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CONFIRMED_ACCEPTANCE_DPU_OUTSTANDING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**出口。**仅在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available_with = THIS_BANK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LC_SETTLEMENT_PAYABLE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已承付，尚未对外支付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DUE_TO_REFINANCING_BANK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买方远期（UPAS）到期义务 — 单一 IBL 模型所掩盖的银行间一腿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LC_CASH_MARGIN_DEPOSIT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以内部资金支付时在客户存款内部的重分类 [v2 §3.1]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UNEARNED_COMMISSION_INCOME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ifrs_scope = IFRS9_FGC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时适用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higher_of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PROVISION_OFFBS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《国际财务报告准则》第 9 号（IFRS 9）项下的损失准备。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备查科目对的抵销科目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CUSTOMER_CURRENT_ACCOUNT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BENEFICIARY_ACCOUNT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客户资金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PROFIT_AND_LOSS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FEE_COMMISSION_INCOME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INTEREST_INCOME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INTEREST_EXPENSE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IMPAIRMENT_CHARGE_OFFBS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FX_REVALUATION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MEMO_ONLY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绝不进入任何财务报表（I6）。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余额类型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ACCEPTANCE_SHADOW_DR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进口承兑账簿的管理信息与 MT 报文对账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CONFIRMED_ACCEPTANCE_SHADOW_DR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出口端对应科目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DOCUMENT_UNDER_EXAMINATION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 16 条时限的可见性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DOCUMENT_AT_PRESENTER_DISPOSAL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已拒付，代为保管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EXPORT_BILLS_UNDER_EXAMINATION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出口端对应科目</w:t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biwtdnsgjai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形态转换拓扑（硬编码 — E2）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合法的 FROM → TO 移动。凡不在本表中的，都是被拒绝的记账，而不是一个配置选项。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│  CONTINGENT                                  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│  LC_OUTSTANDING · SG_OUTSTANDING             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│  CONFIRMATION_OUTSTANDING · REIMB_*          │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└───┬───────────────┬──────────────┬───────────┘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│               │              │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TRANSFORM │       release │              │ expire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▼               ▼              ▼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┌───────────────────────┐  ┌─────────┐    (balance → 0,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│ ON_BALANCE_LIABILITY  │  │ ON_BAL. │     no counterparty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│   + ON_BALANCE_ASSET  │  │  ASSET  │     movement)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│  (gross pair)         │  └────┬────┘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└───────────┬───────────┘       │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│                   │ settle / reimburse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│ mature / discount ▼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└──────────────► NOSTRO / CUSTOMER ACCOUNT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MEMO_ONLY 只能移动到 MEMO_ONLY。MEMO_ONLY 余额永远不能作为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CONTINGENT 或 ON_BALANCE_* 移动的 FROM 或 TO。            [不变量 I6]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允许的转换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LC_AMD_INC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SG_AMD_INC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CNF_ADD_SILENT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CNF_AMD_INC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RMB_UNDERTAKE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LC_RESERVE_CALLED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—（释放）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LC_AMD_DEC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LC_EXPIRE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LC_CANCEL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SG_AMD_DEC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CNF_AMD_DEC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CNF_EXPIRE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ON_BALANCE_ASSET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LC_HONOUR_SIGHT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LC_PAY_RESERVE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EX_PAY_RESERVE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CNF_HONOUR_SIGHT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CNF_HONOUR_BU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已结清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ACC_MATURE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ACC_FORCED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ACC_DISCOUNT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CNF_MATURE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ON_BALANCE_ASSET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（重分类）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ACC_FINANCE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CNF_DISCOUNT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EX_REFIN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（此前不存在或有余额）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EX_ADVISE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LC_DOC_RCV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SG_REDEEMABLE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LC_DOC_WAIVER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，以及全部影子记账</w:t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 — 在记账层直接拒绝，不得仅作告警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尝试的操作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ON_BALANCE_*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I6。会让影子承兑账簿进入财务报表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由任何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*_AMD_*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事件减少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I8。已承兑的汇票不可撤销 [v2 §5.1]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由任何单据驱动的事件减少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提货担保的解除以凭证本身为准。只能通过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SG_AMD_DEC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跨承诺的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且没有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关联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会破坏防重复计算的图遍历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释放与其配对的创建（或反之）分处不同事务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 / I2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 = INTERNAL_POLICY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的记账进入监管报表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I10</w:t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p549kpkbgf0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期限模型 — 保留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，会计处理由其派生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是用于产品设置、用户界面、管理信息与客户 沟通的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业务分类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。会计、风险或监管逻辑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绝不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读取它。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tenorType                 SIGHT | BUYERS_USANCE | SELLERS_USANCE      ← 仅业务/界面用途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派生（须经操作员确认，绝不静默进行）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undertakingAvailability   SIGHT | ACCEPTANCE | DEF_PAYMENT | NEGOTIATION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financingStructure        NONE | BUYER_USANCE | SELLER_USANCE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fundingParty              SELF | REFINANCING_BANK            (仅买方远期)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availableWith             THIS_BANK | ISSUING_BANK | ANY_BANK  (出口)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bankRole                  ISSUING | ADVISING | CONFIRMING | SILENT_CONFIRMING | NOMINATED | REIMBURSING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tenorDays                 int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m1kdirunf1o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派生矩阵 — 进口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tenorType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undertakingAvailability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financingStructure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fundingParty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承付（honour）事件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结果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进口单据应收款 + 结算应付款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进口远期融资（开证申请人）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REFINANCING_BANK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开证申请人应收款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以及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应付融资行款项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表内承兑负债 + 偿付应收款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instrumentType = DPU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fundingParty = APPLICANT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并不存在 [v2 §3.6]。买方远期的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就是由买方承担 贴现成本；若受益人以自身成本进行贴现，那就是卖方远期，应走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。该组合应在校验环节予以拒绝。</w:t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25x861g2696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派生矩阵 — 出口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tenorType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availableWith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bankRole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承付事件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偿付到期时点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ISSUING_BANK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（即期或议付）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即期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无递延应收款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，以承兑 / 迟期付款方式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到期时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，第 7(c) 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到期时，第 7(c) 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SELLERS_USANCE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无事件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开证行的承兑仅确定到期日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NOMINATED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（未保兑）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不适用 — 债务人是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出口商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无或有余额，无资产</w:t>
            </w:r>
          </w:p>
        </w:tc>
      </w:tr>
    </w:tbl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5tqdjw95vkh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派生溯源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派生须经操作员确认，绝不静默进行 — 这就要求留有审计轨迹。每一个 经派生的承诺都携带：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derived_from_tenor_type      派生所依据的起始 tenorType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derivation_rule_version      派生时生效的 §4.1 / §4.2 矩阵版本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derived_values               该规则产出的属性集合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operator_confirmed_by        用户 id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operator_confirmed_at        时间戳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overridden                   操作员修改了派生值时为 TRUE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override_reason              overridden = TRUE 时必填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派生值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应分开存储。矩阵版本变更时，既有的 承诺保留其派生时所依据的版本；只有新承诺才适用新规则。没有原因代码的 覆盖将被拒绝，而覆盖登记册是一项月度控制 — 覆盖率过高说明 派生矩阵有问题，而不是操作员粗心。</w:t>
      </w:r>
    </w:p>
    <w:p w:rsidR="00000000" w:rsidDel="00000000" w:rsidP="00000000" w:rsidRDefault="00000000" w:rsidRPr="00000000" w14:paraId="000002C2">
      <w:pPr>
        <w:pStyle w:val="Heading2"/>
        <w:rPr/>
      </w:pPr>
      <w:bookmarkStart w:colFirst="0" w:colLast="0" w:name="_2r2yefpv8i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校验 V1。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本身绝不得进入记账规则。若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出现在 Layer 2、3、4 或 5 的 代码中，静态分析将使构建失败。这种机械化保障是必要的 — 仅靠编码 约定无法在整个维护周期中长期坚持。</w:t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b33yd2l5ia5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第 1 层（Layer 1）— 业务事件目录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每个事件（Event）都携带 §5.4 中的身份、日期与控制属性。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（§6）声明该事件具有何种类别的 余额影响，且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每个事件恰好具有一个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包括那些不移动任何金额的事件（I17）。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操作员 ·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入站报文 ·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系统生成 ·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批量。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2i48jf1st8p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进口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前置条件 / 关卡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MT700 发出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额度已审批；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max_liability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仅取自第 30(a) 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MT707 增额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MT707 减额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在记录受益人（Beneficiary）同意之前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予以阻断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（第 10(a)/(c) 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到期（Expiry）/ 期限变更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不移动任何金额，但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重新运行 ECL、CCF 分档与额度到期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收到单据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O/M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启动第 16(d) 条的时限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发出拒付通知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5 个银行工作日（banking days）内发出符合要求的通知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LC_DOC_WAIVER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开证申请人（Applicant）放弃不符点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使承付（Honour）得以进行；其本身不移动任何金额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LC_DOC_PRECLUDED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 个银行工作日届满，且无符合要求的拒付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 16(f) 条。无人值守自动触发；阻断其后的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保留追索权项下付款 / 凭赔偿保证付款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对交单人（presenter）形成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追索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资产 — 并非承付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LC_RESERVE_CALLED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保留被行使，交单人退款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若仍在有效期内则恢复或有负债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即期（Sight）承付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单证相符、已放弃不符点，或已被排除抗辩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买方远期（Buyer's Usance, BU）承付，本行融资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fundingParty = 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买方远期承付，代理行融资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fundingParty = REFINANCING_BANK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汇票（draft）已承兑 / 产生迟期付款承诺（DPU）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在单据到达时触发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ACC_MATURE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到期，开证申请人付款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O/B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提示正本票据，或向最后已知持票人付款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到期时提供融资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信托收据（Trust Receipt）/ 进口贷款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开证申请人未能付款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创建即为第三阶段 + 首日不良贷款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银行对自身承兑进行贴现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混同（merger/confusio）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记账错误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经办 ≠ 复核、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reversal_of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、原因代码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ACC_REDUCTION_CONSENTED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持票人同意的减额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书面同意；若为汇票则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须退回正本票据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expiry_date + mail_float_grace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（+ 第 29 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绝不可 </w:t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88038"/>
                <w:rtl w:val="0"/>
              </w:rPr>
              <w:t xml:space="preserve">+ 21 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到期前注销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受益人 + 保兑行（Confirming bank）同意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出具提货担保（Shipping Guarantee, SG）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linked_lc_id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SG_AMD_INC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提货担保增额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SG_AMD_DEC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提货担保减额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须**承运人（Carrier）**同意，而非开证申请人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SG_REDEEMABLE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收到正本提单（B/L）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仅状态变更 — 无总账变动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退回正本提货担保 / 承运人放行 / 提单已交出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全额，无残余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承运人索赔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第三阶段；若无限额则可能超过名义金额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AWB_RELEASE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空运放货背书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独立产品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并非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AWB_DISCHARGE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信用证（Letter of Credit, LC）已结算 + 背书证明，或索赔期届满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O/B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不得复用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§11</w:t>
            </w:r>
          </w:p>
        </w:tc>
      </w:tr>
    </w:tbl>
    <w:p w:rsidR="00000000" w:rsidDel="00000000" w:rsidP="00000000" w:rsidRDefault="00000000" w:rsidRPr="00000000" w14:paraId="00000363">
      <w:pPr>
        <w:pStyle w:val="Heading3"/>
        <w:rPr/>
      </w:pPr>
      <w:bookmarkStart w:colFirst="0" w:colLast="0" w:name="_yhf3wlqwauy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出口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前置条件 / 关卡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EX_ADVISE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信用证已通知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无或有负债。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第 9(b) 条项下的义务属操作性质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确已向受益人通知保兑（Confirmation）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绝不可由 field 49 触发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（I11）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CNF_ADD_SILENT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增加静默保兑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confirmation_type = SILENT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；违约损失率（LGD）上浮以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is_nominated_bank = 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为键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CNF_AMD_INC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CNF_AMD_DEC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保兑修改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移动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confirmed_amount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，该金额可能与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分离（第 10(b) 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已交单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启动审单时限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EX_DOC_REFUSE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发出拒付通知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通知符合要求，且在 5 个银行工作日内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按核准方式寄单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仅在发出符合要求的拒付通知之后方为有效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EX_DOC_PRECLUDED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未经拒付即按核准方式寄单，或 5 日届满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 16(f) 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保留追索权项下向出口商付款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出口商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形成追索资产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保兑项下即期承付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无追索权（第 8(a) 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保兑项下买方远期承付，可即期 / 议付兑用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即期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索偿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议付，未保兑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此前不存在或有负债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；债务人 = 出口商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开证行（Issuing bank）未付款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借记出口商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本行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 / 产生迟期付款承诺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仅限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availableWith = THIS_BANK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提前清偿自身债务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无追索权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CNF_MATURE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保兑项下承兑到期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O/B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CNF_REIMB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收到偿付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结清对开证行的债权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到期地点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expiry_date + mail_float_grace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绝不可 </w:t>
            </w: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+ 21 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本行为开证行提供融资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须单独的金融机构授信审批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RMB_UNDERTAKE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出具偿付承诺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仅代理性质的偿付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不产生任何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余额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§7.7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nfd9jnmjy3o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交叉性事件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FEE_ACCRUE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ECL_ASSESS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任何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移动或有负债或资产的事件，以及期末与评级变动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INT_ACCRUE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期末，实际利率法利息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DISC_ACCRETE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期末，递延贴现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FX_REVAL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EVT_REVERSE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§9.6</w:t>
            </w:r>
          </w:p>
        </w:tc>
      </w:tr>
    </w:tbl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ECL_ASSESS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必须在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LC_AMD_TENOR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上触发，即便该事件不移动任何金额 [v2 §9.3]。以 金额变动为触发条件将漏掉账簿中的每一笔期限展期。</w:t>
      </w:r>
    </w:p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cxfmte7a0ye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事件身份、日期、幂等性与并发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身份与控制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event_id             引擎分配，不可变更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posting_transaction_id   归集同一会计分录的所有分录腿 — I1A 的作用范围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undertaking_id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event_code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posting_step         用于一个事件分多步记账的情形（§6.1）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maker, checker, reason_code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reversal_of          → event_id，除更正外均为 null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外部身份 — 幂等性（I15）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source_system        SWIFT | API | UI | BATCH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source_ref           MT 报文参考号、API 请求 id、批量键值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semantic_key         event_code + undertaking_id + sequence，用于来源本身不唯一的情形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payload_hash         规范化业务报文的哈希值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(entity, source_system, source_ref, semantic_key)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永久唯一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。发生重复时：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情形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处理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元组相同，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payload_hash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幂等重放。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返回已提交的结果。无新的余额变动，无新的事件行。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元组相同，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payload_hash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硬冲突 — 拒绝。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DUPLICATE_REF_PAYLOAD_MISMATCH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。绝不可静默成功，绝不可覆盖。测试 T31。</w:t>
            </w:r>
          </w:p>
        </w:tc>
      </w:tr>
    </w:tbl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这属于不变量级别的要求，而非服务层的关注点：对某一或有负债的两笔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+20,000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增额各自均属有效，能通过 其他所有不变量，事后若无来源参考号则无从察觉。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留存 — 唯一性永不过期。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idempotency_hot_lookup_days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（默认 90）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仅为快速路径缓存期限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。它不会、 也绝不可使 I15 的唯一性失效：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idempotency_hot_lookup_days = 90     内存 / 热索引。此处命中即刻返回。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event_identity_retention             (entity, source_system, source_ref,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semantic_key) 的 PERMANENT 永久登记簿，留存期为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交易存续期 + 监管留存期。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查询若未命中热缓存，则下沉至永久登记簿。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它绝不会下沉为“此前未见过”。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九十天短于 180 天的买方远期，也短于多数保兑与许多承兑的期限。在第 95 天针对一笔存续的远期信用证重放的 MT707 仍须被识别为重放 — 一个静默演变为正确性边界的缓存期限，只会在长期限交易上失效，而那些正是大额 交易。测试 T38。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并发（I16）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undertaking.version = N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命令携带 expected_version = N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提交:  UPDATE undertaking SET version = N+1 WHERE undertaking_id = ? AND version = N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0 行 → 重新加载，重新评估业务规则，重试或拒绝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两笔并发的部分使用（可用 100k，交单 70k 与 50k）在读已提交隔离级别下均能通过校验。I3 只能事后发现负 余额，且仅当记账落地顺序恰好产生负余额时才能发现 — 因此它不能作为替代手段。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设定方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命令的挂钟时间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事件所归属的银行营业日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引擎，依据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branch_calendar_id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记账所落入的会计期间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引擎，或由操作员在未关账期间内设定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用于利息、汇率与结算的日期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操作员 / 报文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业务事实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生效的日期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original_event_date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用于更正：被更正事件的日期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reversal_of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倒起息决策表。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倒起息更正只有一个确定的答案，由会计期间状态决定 — 而非由操作员自行裁量：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包含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的会计期间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处理方式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下游影响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未关账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booking_date = 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记账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起向后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重新运行手续费摊销、ECL、利息与外汇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已关账，本财政年度内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记入当前未关账期间；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保留用于利息与外汇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起重新运行；差额落入当前期间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已关账，以前财政年度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记入当前未关账期间；提出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以前期间调整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并标记复核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起重新运行；披露以前期间调整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任何期间，且事件为冲销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针对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original_event_date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冲销，再按上述各行重新记账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两条分录腿均重新运行</w:t>
            </w:r>
          </w:p>
        </w:tc>
      </w:tr>
    </w:tbl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营业日的推导按分行进行，而非按平台。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在记账实体上携带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branch_calendar_id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，并据此 推导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。在多地区平台上，单一由 UTC 推导的营业日会使亚洲与美洲分行在同一挂钟时刻处于不同 的营业日 — 而第 16(d) 条的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银行工作日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时限、到期批量作业与关账周期全都以它为键。现在做成本低廉；以后 就是一次数据迁移。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余额是事件流之上的投影，因此任一基准日的状态均可重现。绝不可为“修正”日期而原地修改事件。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rPr/>
      </w:pPr>
      <w:bookmarkStart w:colFirst="0" w:colLast="0" w:name="_yqbqkqntamv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第 2 层 — 余额变动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纯粹的拓扑（Topology）。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本层不出现任何总账（GL）科目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那是第 3 层的内容。但借（Dr）/ 贷（Cr）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本身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是账务变动概念而非总账概念，因此归属本层，且为推导得出而非字面存储。</w:t>
      </w:r>
    </w:p>
    <w:p w:rsidR="00000000" w:rsidDel="00000000" w:rsidP="00000000" w:rsidRDefault="00000000" w:rsidRPr="00000000" w14:paraId="00000461">
      <w:pPr>
        <w:pStyle w:val="Heading3"/>
        <w:rPr/>
      </w:pPr>
      <w:bookmarkStart w:colFirst="0" w:colLast="0" w:name="_mlehr2m3jxl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行语法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机器可读的形式位于工作簿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L2_Balance_Movement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表页，每条分录腿一行：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event_code        不设组合代码 — CNF_AMD_INC 与 CNF_AMD_DEC 为各自独立的行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posting_step      为一个事件分阶段记账时的子记账步骤命名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例如 LC_HONOUR_SIGHT → HONOUR | APPLY_MARGIN | COLLECT_CUSTOMER | SETTLE_NOSTRO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step_seq          事件内部的顺序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balance_type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movement          INCREASE | DECREASE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posting_side      由 natural_side 推导（§2.2）— 绝不字面存储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amount_basis_code 机器契约 — 通过 §6.5 目录解析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amount_basis      对代码的可读注解；绝不被解析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movement_type     POST | MEMO_ONLY | STATUS_ONLY | NO_BALANCE_EFFECT | BATCH_RECALC | MIRROR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使零效果事件成为显式声明，而非由缺失推断：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movement_type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产生账簿记账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余额内记账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LC_DOC_RCV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改变承诺状态；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余额变动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SG_REDEEMABLE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NO_BALANCE_EFFECT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予以记录，使后续事件成为可能，但不移动任何金额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LC_DOC_WAIVER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EX_ADVISE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BATCH_RECALC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不移动金额，但强制重算 ECL / CCF / 额度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LC_AMD_TENOR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LC_DOC_PRECLUDED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记入另一事件各分录腿的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带符号镜像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，运行时由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reversal_of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解析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ACC_CORRECTION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EVT_REVERSE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而非将更正行豁免于记账方向关卡。分录腿只能在运行时得知的行是一个真实存在的类别，显式为 其定型正是使 </w:t>
      </w:r>
      <w:r w:rsidDel="00000000" w:rsidR="00000000" w:rsidRPr="00000000">
        <w:rPr>
          <w:b w:val="1"/>
          <w:bCs w:val="1"/>
          <w:rtl w:val="0"/>
        </w:rPr>
        <w:t xml:space="preserve">G2B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能够成为严格的逐行规则而非容差的原因。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I17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每个启用的 L1 事件恰好解析出一个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以及至少一行 L2 行。工作簿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L1_L2_Coverage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表页以实时公式对此进行断言；存在任何缺口则构建失败。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关卡 G2B — 记账方向完整性。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行数与预期总数比对并不安全：少一个合法的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、多一个失败的 推导，计数不变而模型已然损坏。因此规则是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逐行且语义化的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movement_type IN (POST, MEMO_ONLY)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posting_side 必须为 Dr 或 Cr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movement_type IN (STATUS_ONLY, NO_BALANCE_EFFECT, BATCH_RECALC, MIRROR)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posting_side 必须为 n/a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无效行数必须为 0。 无容差，无预期计数。</w:t>
      </w:r>
    </w:p>
    <w:p w:rsidR="00000000" w:rsidDel="00000000" w:rsidP="00000000" w:rsidRDefault="00000000" w:rsidRPr="00000000" w14:paraId="0000049F">
      <w:pPr>
        <w:pStyle w:val="Heading3"/>
        <w:rPr/>
      </w:pPr>
      <w:bookmarkStart w:colFirst="0" w:colLast="0" w:name="_g7jqcabk3jx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进口 — 汇总视图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（权威且可加载的形式是工作簿。本表为阅读视图。）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+LC_CUSTOMER_LIABILITY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+LC_CASH_MARGIN_DEPOSIT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+UNEARNED_COMMISSION_INCOME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+PROVISION_OFFBS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max_liability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；保证金（cash margin）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× margin_pct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；手续费；ECL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+LC_CUSTOMER_LIABILITY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（重新运行 ECL、CCF 分档）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+DOCUMENT_UNDER_EXAMINATION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+_CONTRA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−DOCUMENT_UNDER_EXAMINATION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+DOCUMENT_AT_PRESENTER_DISPOSAL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LC_DOC_PRECLUDED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（将已覆盖敞口重新加权至 100%）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+ADVANCE_UNDER_RESERVE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+LC_SETTLEMENT_PAYABLE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LC_RESERVE_CALLED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−ADVANCE_UNDER_RESERVE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+LC_CUSTOMER_LIABILITY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+IMPORT_BILLS_RECEIVABLE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+LC_SETTLEMENT_PAYABLE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↳ 使用保证金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−LC_CASH_MARGIN_DEPOSIT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−IMPORT_BILLS_RECEIVABLE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 × margin_pct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按比例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↳ 向客户收款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−CUSTOMER_CURRENT_ACCOUNT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−IMPORT_BILLS_RECEIVABLE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余下部分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↳ 对外支付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−LC_SETTLEMENT_PAYABLE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+IMPORT_USANCE_FINANCING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+LC_SETTLEMENT_PAYABLE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LC_HONOUR_BU_B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+IMPORT_USANCE_RECEIVABLE_APPLICANT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+DUE_TO_REFINANCING_BANK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仅本金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+ACCEPTANCE_REIMB_RECEIVABLE_APPLICANT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+ACCEPTANCE_DPU_OUTSTANDING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+ACCEPTANCE_SHADOW_DR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+UNEARNED_COMMISSION_INCOME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单据金额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ACC_MATURE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+LC_SETTLEMENT_PAYABLE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−CUSTOMER_CURRENT_ACCOUNT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−ACCEPTANCE_REIMB_RECEIVABLE_APPLICANT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−LC_SETTLEMENT_PAYABLE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；影子科目冲回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−ACCEPTANCE_REIMB_RECEIVABLE_APPLICANT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+TRUST_RECEIPT_LOAN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−ACCEPTANCE_REIMB_RECEIVABLE_APPLICANT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+IMPORT_ADVANCE_FORCED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−LC_SETTLEMENT_PAYABLE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；影子科目冲回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−ACCEPTANCE_DPU_OUTSTANDING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−ACCEPTANCE_REIMB_RECEIVABLE_APPLICANT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+IMPORT_USANCE_FINANCING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+UNEARNED_DISCOUNT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；影子科目冲回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−LC_CUSTOMER_LIABILITY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−PROVISION_OFFBS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−UNEARNED_COMMISSION_INCOME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−LC_CASH_MARGIN_DEPOSIT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+FEE_COMMISSION_INCOME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+CUSTOMER_CURRENT_ACCOUNT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残余金额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+SG_CUSTOMER_LIABILITY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+SG_OUTSTANDING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+PROVISION_OFFBS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政策名义金额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SG_REDEEMABLE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（仅状态）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−SG_OUTSTANDING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−SG_CUSTOMER_LIABILITY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提货担保全额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−SG_OUTSTANDING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−SG_CUSTOMER_LIABILITY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+SG_CLAIM_RECEIVABLE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索赔金额</w:t>
            </w:r>
          </w:p>
        </w:tc>
      </w:tr>
    </w:tbl>
    <w:p w:rsidR="00000000" w:rsidDel="00000000" w:rsidP="00000000" w:rsidRDefault="00000000" w:rsidRPr="00000000" w14:paraId="0000050A">
      <w:pPr>
        <w:pStyle w:val="Heading3"/>
        <w:rPr/>
      </w:pPr>
      <w:bookmarkStart w:colFirst="0" w:colLast="0" w:name="_ktf5jvpxmxm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出口 — 汇总视图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EX_ADVISE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+CONFIRMATION_EXPOSURE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+CONFIRMATION_OUTSTANDING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+UNEARNED_COMMISSION_INCOME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+PROVISION_OFFBS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CNF_AMD_INC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confirmed_amount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的差额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+EXPORT_BILLS_UNDER_EXAMINATION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+_CONTRA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EX_DOC_PRECLUDED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（重新加权至 100%）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+ADVANCE_UNDER_RESERVE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（债务人 = 出口商）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+DUE_FROM_ISSUING_BANK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−BENEFICIARY_ACCOUNT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CNF_HONOUR_BU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按即期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+EXPORT_BILLS_NEGOTIATED_RECOURSE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+UNEARNED_DISCOUNT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−BENEFICIARY_ACCOUNT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−EXPORT_BILLS_NEGOTIATED_RECOURSE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−CUSTOMER_CURRENT_ACCOUNT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（出口商）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未结清金额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+ACCEPTANCE_REIMB_RECEIVABLE_ISSUING_BANK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+CONFIRMED_ACCEPTANCE_DPU_OUTSTANDING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+CONFIRMED_ACCEPTANCE_SHADOW_DR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交单金额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−CONFIRMED_ACCEPTANCE_DPU_OUTSTANDING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+UNEARNED_DISCOUNT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−BENEFICIARY_ACCOUNT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；重分类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ACCEPTANCE_REIMB_RECEIVABLE_ISSUING_BANK → EXPORT_BILLS_DISCOUNTED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；影子科目冲回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CNF_MATURE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−CONFIRMED_ACCEPTANCE_DPU_OUTSTANDING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−BENEFICIARY_ACCOUNT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+NOSTRO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−ACCEPTANCE_REIMB_RECEIVABLE_ISSUING_BANK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；影子科目冲回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CNF_REIMB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−DUE_FROM_ISSUING_BANK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−EXPORT_BILLS_DISCOUNTED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+NOSTRO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索偿金额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+REFINANCING_LOAN_TO_ISSUING_BANK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+UNEARNED_DISCOUNT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−BENEFICIARY_ACCOUNT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融资金额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−CONFIRMATION_OUTSTANDING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−CONFIRMATION_EXPOSURE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−PROVISION_OFFBS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+FEE_COMMISSION_INCOME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残余金额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RMB_UNDERTAKE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+REIMB_UNDERTAKING_EXPOSURE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+REIMB_UNDERTAKING_OUTSTANDING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承诺金额</w:t>
            </w:r>
          </w:p>
        </w:tc>
      </w:tr>
    </w:tbl>
    <w:p w:rsidR="00000000" w:rsidDel="00000000" w:rsidP="00000000" w:rsidRDefault="00000000" w:rsidRPr="00000000" w14:paraId="00000557">
      <w:pPr>
        <w:pStyle w:val="Heading3"/>
        <w:rPr/>
      </w:pPr>
      <w:bookmarkStart w:colFirst="0" w:colLast="0" w:name="_fr5son36gz4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金额基准 — 一项机器契约，而非文字描述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文字描述式的基准（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 x margin_pct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）对业务分析人员足够，作为契约则毫无用处： 每位开发人员各自独立地理解这些英文，而像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这样的术语在不同模块中可能悄然表示不同含义。每一 行 L2 行都携带一个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amount_basis_code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，通过目录（工作簿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Amount_Basis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表页）解析，文字描述仅作为注解 保留。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amount_basis_code       resolver                                        sign_contract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DOCUMENT_AMOUNT         event.amount                                    NON_NEGATIVE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MAX_LIABILITY           undertaking.max_liability                       NON_NEGATIVE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AMENDMENT_DELTA         ABS(event.delta_amount)                         NON_NEGATIVE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CONFIRMED_AMOUNT        undertaking.confirmed_amount                    NON_NEGATIVE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ACCEPTANCE_AMOUNT       undertaking.acceptance_amount                   NON_NEGATIVE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MARGIN_TAKEN            undertaking.face_amount x config.margin_pct     NON_NEGATIVE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MARGIN_APPLIED          DOCUMENT_AMOUNT x config.margin_pct   ← PRO RATA NON_NEGATIVE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CUSTOMER_FUNDING_REMAINDER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    DOCUMENT_AMOUNT - MARGIN_APPLIED                NON_NEGATIVE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RESIDUAL_OUTSTANDING    balance(&lt;outstanding&gt;) at event time            NON_NEGATIVE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SG_FULL_OUTSTANDING     balance(SG_OUTSTANDING)   ← never MIN(doc, SG)  NON_NEGATIVE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NET_PROCEEDS            face - DISCOUNT_AMOUNT                          NON_NEGATIVE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ECL_DELTA               ECL(now) - balance(PROVISION_OFFBS)             SIGNED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FX_REVAL_DELTA          (closing_rate - carrying_rate) x balance        SIGNED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ORIGINAL_AMOUNT_SIGNED  reversed_event.amount x -1                      SIGNED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7D">
      <w:pPr>
        <w:pStyle w:val="Heading4"/>
        <w:rPr/>
      </w:pPr>
      <w:bookmarkStart w:colFirst="0" w:colLast="0" w:name="_579tc7mj3q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方向只有一个归属者 — I22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若某基准解析出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带符号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的金额，而第 2 层又独立声明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 = DECREASE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，就出现了两个方向信号，且两种 解读都说得通：减去一个负数则余额上升；取其数值并遵从 movement 则余额下降。这是一个缺陷，只等第一个读 解析器而非读 movement 的开发人员将其引爆。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movement           拥有 DIRECTION（方向）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amount_basis_code  拥有 MAGNITUDE（数值）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sign_contract = NON_NEGATIVE   → movement 必须为 INCREASE 或 DECREASE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sign_contract = SIGNED         → movement 必须为 DERIVED_FROM_SIGN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（SIGNED 基准绝不可与静态方向配对）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movement_type = MIRROR         → movement 必须为 MIRRORED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（方向在运行时由 reversal_of 解析）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b w:val="1"/>
          <w:bCs w:val="1"/>
          <w:rtl w:val="0"/>
        </w:rPr>
        <w:t xml:space="preserve">I22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使之成为结构性约束而非惯例，关卡 </w:t>
      </w:r>
      <w:r w:rsidDel="00000000" w:rsidR="00000000" w:rsidRPr="00000000">
        <w:rPr>
          <w:b w:val="1"/>
          <w:bCs w:val="1"/>
          <w:rtl w:val="0"/>
        </w:rPr>
        <w:t xml:space="preserve">G13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逐行检查。确有三个基准是带符号的 — ECL 重新评估可能是 拨备释放，外汇重估值可能向任一方向变动，而冲销按定义就是其原始金额的负数。这三者在记账时由符号解析 方向；其余全部静态声明方向。两者兼有是不可能的。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另有三条规则使之成为契约而非查询表：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解析器是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(event, undertaking, config, balances-at-event-time)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的纯函数。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任何解析器都不得读取 另一解析器的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输出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；当一个基准依赖另一个基准时 — 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CUSTOMER_FUNDING_REMAINDER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MARGIN_APPLIED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该依赖在目录中声明，并由引擎排定求值顺序，从而使按比例保证金规则不会在各调用点 被悄然重新实现。</w:t>
      </w:r>
    </w:p>
    <w:p w:rsidR="00000000" w:rsidDel="00000000" w:rsidP="00000000" w:rsidRDefault="00000000" w:rsidRPr="00000000" w14:paraId="000005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每个代码都至少被一项测试覆盖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，否则即为无效配置。</w:t>
      </w:r>
    </w:p>
    <w:p w:rsidR="00000000" w:rsidDel="00000000" w:rsidP="00000000" w:rsidRDefault="00000000" w:rsidRPr="00000000" w14:paraId="000005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代码随 L2 映射一同进行版本控制。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改变某个解析器的含义应新增代码，绝不可直接修改 — 否则历史记账 将无法重现，而这会使事件溯源模型失去意义。</w:t>
      </w:r>
    </w:p>
    <w:p w:rsidR="00000000" w:rsidDel="00000000" w:rsidP="00000000" w:rsidRDefault="00000000" w:rsidRPr="00000000" w14:paraId="00000597">
      <w:pPr>
        <w:pStyle w:val="Heading3"/>
        <w:rPr/>
      </w:pPr>
      <w:bookmarkStart w:colFirst="0" w:colLast="0" w:name="_q6h0gory10r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状态机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LC / CONFIRMATION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DRAFT → ISSUED ──┬─► AMENDED ──┐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│             ├─► PARTIALLY_UTILISED ─┬─► FULLY_UTILISED → CLOSED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└─────────────┘                       └─► EXPIRED → CLOSED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(expiry + mail_float_grace)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└─► CANCELLED → CLOSED   （受益人 + 保兑行同意）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RECEIVED → UNDER_EXAMINATION ─┬─► COMPLYING ────────► HONOURED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├─► DISCREPANT ─┬─► REFUSED → AT_DISPOSAL ─┬─► RETURNED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│               │                          └─► WAIVED → HONOURED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    │               └─► PAID_UNDER_RESERVE ─┬─► RESERVE_RELEASED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    │                                       └─► RESERVE_CALLED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│                                            → 信用证恢复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        └─► PRECLUDED (Art. 16(f), system) ─────► HONOUR MANDATORY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SHIPPING GUARANTEE            ← 基于票据的解除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ISSUED → OUTSTANDING ──► REDEEMABLE ──► RELEASED → CLOSED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│            (original B/L      (original SG returned /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│             received —         carrier written release /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│             NO GL MOVEMENT)    B/L surrendered to carrier —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│                                FULL amount, no residual)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└─► CLAIMED → CLOSED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账龄控制：当 REDEEMABLE 账龄 &gt; sg_redeemable_ageing_threshold_days 时告警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ACCEPTANCE / DPU              ← 表内，总额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INCURRED ──► OUTSTANDING （表内负债 + 表内应收款，总额）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├─► MATURED → SETTLED → CLOSED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├─► MATURED → FINANCED（信托收据）→ CLOSED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├─► MATURED → FORCED_ADVANCE（第三阶段，首日不良贷款）→ CLOSED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├─► DISCOUNTED（混同）→ CLOSED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└─► CORRECTED / REDUCED_CONSENTED → CLOSED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不存在 AMENDED 状态。 针对本状态机的任何 *_AMD_* 事件均予拒绝。   [I8]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rPr/>
      </w:pPr>
      <w:bookmarkStart w:colFirst="0" w:colLast="0" w:name="_sgnxg0ky789e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第 3 层 — 账务映射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引擎记账的对象是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余额类型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。第 3 层将其解析为总账科目。完全可由银行配置。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解析键:  (entity, balance_type, currency, product, [cost_centre])  →  gl_account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规则：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每个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必须能对每个在用的实体 / 币种解析成功。无法解析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拒绝该笔记账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，绝 不可记入待处理科目。</w:t>
      </w:r>
    </w:p>
    <w:p w:rsidR="00000000" w:rsidDel="00000000" w:rsidP="00000000" w:rsidRDefault="00000000" w:rsidRPr="00000000" w14:paraId="000005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 = MEMO_ONLY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只能映射到备查总账区间。以区间检查强制执行。</w:t>
      </w:r>
    </w:p>
    <w:p w:rsidR="00000000" w:rsidDel="00000000" w:rsidP="00000000" w:rsidRDefault="00000000" w:rsidRPr="00000000" w14:paraId="000005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 = CONTINGENT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只能映射到表外区间，且须成对借 / 贷。</w:t>
      </w:r>
    </w:p>
    <w:p w:rsidR="00000000" w:rsidDel="00000000" w:rsidP="00000000" w:rsidRDefault="00000000" w:rsidRPr="00000000" w14:paraId="000005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一个余额类型可按产品映射到不同的总账科目；一个总账科目可服务于多个余额类型。二者是多对多 关系，不得假定为一对一。</w:t>
      </w:r>
    </w:p>
    <w:p w:rsidR="00000000" w:rsidDel="00000000" w:rsidP="00000000" w:rsidRDefault="00000000" w:rsidRPr="00000000" w14:paraId="000005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备查对应科目的记账方向是单一的实体级设置 [v2 §2.1]。在不同产品之间混用方向，正是产生无法 勾稽的或有科目试算表的原因。</w:t>
      </w:r>
    </w:p>
    <w:p w:rsidR="00000000" w:rsidDel="00000000" w:rsidP="00000000" w:rsidRDefault="00000000" w:rsidRPr="00000000" w14:paraId="000005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映射变更须版本化并设定生效日期；历史事件按其记账日当时有效的映射版本重新推导。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跨币种（I14）。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当结算币种不同于承诺币种时，第 3 层必须插入一对外汇头寸 — 每个币种一笔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绝不可由客户账户直接对往账记账 [v2 §9.5]。汇率价差属于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FX_REVALUATION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收入，若将其 压缩为单笔跨币种分录，该收入将完全消失。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映射模板（在随附工作簿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L3_GL_Mapping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表页中填列）：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balance_class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IMPORT_LC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（银行填列）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Documentary Credits Outstanding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ACCEPTANCE_DPU_OUTSTANDING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ON_BALANCE_LIABILITY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IMPORT_LC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（银行填列）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Acceptances Outstanding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ACCEPTANCE_SHADOW_DR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MEMO_ONLY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IMPORT_LC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（银行填列）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Shadow — MIS</w:t>
            </w:r>
          </w:p>
        </w:tc>
      </w:tr>
    </w:tbl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rPr/>
      </w:pPr>
      <w:bookmarkStart w:colFirst="0" w:colLast="0" w:name="_y10sy4ioqmu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第 4 层 — 风险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风险层读取账簿；绝不写入账簿。</w:t>
      </w:r>
    </w:p>
    <w:p w:rsidR="00000000" w:rsidDel="00000000" w:rsidP="00000000" w:rsidRDefault="00000000" w:rsidRPr="00000000" w14:paraId="00000607">
      <w:pPr>
        <w:pStyle w:val="Heading3"/>
        <w:rPr/>
      </w:pPr>
      <w:bookmarkStart w:colFirst="0" w:colLast="0" w:name="_cx8cae4ixn0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债务人推导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产品 / 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obligor_party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obligor_type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额度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进口信用证、提货担保、承兑、所有进口融资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开证申请人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客户贸易额度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出口保兑、保兑项下承兑、已贴现出口单据、融资贷款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开证行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金融机构额度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+ 国别额度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偿付承诺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开证行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金融机构 + 国别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EX_NEGOTIATE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出口商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出口商额度，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recourse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LC_PAY_RESERVE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交单人 / 受益人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 或 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交易对手额度，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recourse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不存在“绝不会是受益人”这样的规则。请从事件上读取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obligor_party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[v2 §9.3, D5]。保留追索权付款与 追索这两类情形是风险最高的子账簿，而恰恰正是在此处，硬编码规则会错误指派违约概率与违约损失率。</w:t>
      </w:r>
    </w:p>
    <w:p w:rsidR="00000000" w:rsidDel="00000000" w:rsidP="00000000" w:rsidRDefault="00000000" w:rsidRPr="00000000" w14:paraId="00000622">
      <w:pPr>
        <w:pStyle w:val="Heading3"/>
        <w:rPr/>
      </w:pPr>
      <w:bookmarkStart w:colFirst="0" w:colLast="0" w:name="_knwxl7a31h32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违约风险敞口（EAD）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ecl_ead_factor   IFRS 9 预期提用 — 已开立跟单信用证默认 100%          [v2 §9.3]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ccf_regulatory   巴塞尔审慎下限                                       [Layer 5]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不变量 I9：绝不可从同一字段读取。</w:t>
      </w:r>
    </w:p>
    <w:p w:rsidR="00000000" w:rsidDel="00000000" w:rsidP="00000000" w:rsidRDefault="00000000" w:rsidRPr="00000000" w14:paraId="00000628">
      <w:pPr>
        <w:pStyle w:val="Heading3"/>
        <w:rPr/>
      </w:pPr>
      <w:bookmarkStart w:colFirst="0" w:colLast="0" w:name="_bsvelxkhbb2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阶段划分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阶段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触发条件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初始确认时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信用风险显著增加（SICR）— 评级下调、逾期历史、国别观察、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账龄超限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违约、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ACC_FORCED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SG_CLAIM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、已行使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EX_RECOURSE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、已被排除抗辩且未获付款</w:t>
            </w:r>
          </w:p>
        </w:tc>
      </w:tr>
    </w:tbl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计量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ifrs_scope = IFRS9_FGC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时，负债为预期信用损失（ECL）准备与未摊销手续费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两者中的较高 者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而非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两者之和 [v2 §9.3]。相加入账会在每一笔保函上重复计算。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发生形态转换时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，须在同一个工作单元内释放源拨备并计提目标拨备，否则损益表会出现虚假的计提或释放。</w:t>
      </w:r>
    </w:p>
    <w:p w:rsidR="00000000" w:rsidDel="00000000" w:rsidP="00000000" w:rsidRDefault="00000000" w:rsidRPr="00000000" w14:paraId="00000635">
      <w:pPr>
        <w:pStyle w:val="Heading3"/>
        <w:rPr/>
      </w:pPr>
      <w:bookmarkStart w:colFirst="0" w:colLast="0" w:name="_cknqdy7u6ou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敞口汇总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  仅计入当前节点 — 绝不可对链条求和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      E_shipment = MAX(LC 额度占用, SG 金额) — 绝不可求和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COLLATERAL 在满足信用风险缓释合格性的前提下减少 EAD；一旦出具 SG，货物 → 0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ead_economic     MAX 规则 + 内部重新加权 → 管理、定价、风险偏好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ead_regulatory   按当地报表口径以总额列示；除非监管机构允许，否则不得净额列报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两个输出均为必需，并须有勾稽桥接表（§10）。绝不可以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ead_economic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驱动监管报表。</w:t>
      </w:r>
    </w:p>
    <w:p w:rsidR="00000000" w:rsidDel="00000000" w:rsidP="00000000" w:rsidRDefault="00000000" w:rsidRPr="00000000" w14:paraId="00000641">
      <w:pPr>
        <w:pStyle w:val="Heading3"/>
        <w:rPr/>
      </w:pPr>
      <w:bookmarkStart w:colFirst="0" w:colLast="0" w:name="_bgp34jn7dgo2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五个敞口数字 — 分别命名，不得合并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同一笔基础交易合理地产生五个不同的数字。应将这五个数字全部作为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具名、可分别寻址的输出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对外提供。这 样可避免的失效模式是：只有一个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，所有消费方都读它，而其中一半读错。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所回答的问题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基准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消费方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账簿怎么说？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总账总额，绝不净额列报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财务报表、审计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ead_economic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我们实际可能损失多少？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 规则、内部重新加权、押品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定价、风险偏好、管理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我们针对什么计提拨备？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IFRS 9（《国际财务报告准则》第 9 号）预期提用 × 违约概率 × 违约损失率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IFRS 9 拨备计提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ead_regulatory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监管当局要求什么？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总额 × 信用转换系数（CCF），仅限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 = 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资本、监管报表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limit_utilisation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授信额度已使用多少？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按债务人与额度类型，含额度占用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授信控制、前台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它们之间无法以一个常数相互勾稽，且在同一事件上任意两者可能反向变动。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是最清晰的例证：(1) 按总额增加，(2) 保持不变，(3) 由表外重新分段为已融资，(4) 随着信用转换系数由 20% 转为已融资口径而 上升，(5) 由信用证子额度转入承兑子额度。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rPr/>
      </w:pPr>
      <w:bookmarkStart w:colFirst="0" w:colLast="0" w:name="_ra698g3pqdn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第 5 层 — 监管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ccf_class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ccf_source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适用范围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TRADE_20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进口信用证、出口保兑 — 短期自偿性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PERF_50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履约保函 / 备用信用证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DIRECT_CREDIT_SUB_100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融资类备用信用证、汇票保付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COMMITMENT_40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已通知的承诺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UCC_10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已通知且可无条件撤销 — 《巴塞尔协议 III》；《巴塞尔协议 II》的 0% 已被取代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SG_DCS_100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 — CRE20 未予列明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LC_POST_SG_100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已由提货担保覆盖的信用证 — 属推理判断，非明文规则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RMB_UNDERTAKING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100%，待监管确认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《URR 725》(银行间偿付统一规则) — 未以该批货物作担保，故 20% 的前提条件不成立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n/a — 表内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承兑 / 迟期付款承诺：根本不属于表外项目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未通知的授信额度：在 CRE20 下不构成“承诺”</w:t>
            </w:r>
          </w:p>
        </w:tc>
      </w:tr>
    </w:tbl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I10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监管报表仅读取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ccf_source = REGULATORY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。内部政策的重新加权仅进入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ead_economic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与管理 报告，绝不可进入监管报表，除非监管机构已书面同意该处理方式且该行已重新标记。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rPr/>
      </w:pPr>
      <w:bookmarkStart w:colFirst="0" w:colLast="0" w:name="_x4znb9u5yzy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控制与报表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报表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频率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或有科目试算表：按承诺 × 币种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 Dr = Σ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每日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系统中成本最低的缺陷检测器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§9.1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balance_class = MEMO_ONLY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与财务报表的勾稽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证明影子账簿无法进入财务报表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处于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且超过阈值的提货担保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价值最高的提货担保控制 — 存续敞口，以及催促承运人的操作失效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expiry + mail_float_grace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但无释放事件的或有项目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搁浅的或有负债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临近第 16 条期限（T−1）的交单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*_DOC_PRECLUDED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触发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ead_economic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ead_regulatory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桥接表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保持两个视图可分离并解释差额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未留存正本票据的未结清承兑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流通票据风险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标记为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 = INTERNAL_POLICY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的承诺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监管合规卫生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§10.3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confirmed_amount ≠ lc_amount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登记簿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 10(b) 条项下的分离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§7.2</w:t>
            </w:r>
          </w:p>
        </w:tc>
      </w:tr>
    </w:tbl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rPr/>
      </w:pPr>
      <w:bookmarkStart w:colFirst="0" w:colLast="0" w:name="_93sdf8isp2l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不变量 — 正确性契约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须在代码中于交易边界处强制执行。不在报表中执行；不在复核中执行。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I1 在 v3 中是错误的，现予替换。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原表述要求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按类别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 Dr = Cr，这会拒绝每一笔合法的跨类别 分录 — 首先就是承兑分录对，其借方按设计为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ON_BALANCE_ASSET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，贷方为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ON_BALANCE_LIABILITY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 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规则混为一谈。下文将二者分开。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I1A  分录平衡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按 posting_transaction_id 按币种，始终满足 Σ Dr = Σ Cr。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作用范围是分录（JOURNAL）— 不是类别，不是承诺。跨类别与跨承诺的分录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是合法的，必须通过。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I1B  或有备查科目对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对每一笔 CONTINGENT 承诺，其对应科目分录腿与未结清分录腿在任何时点均按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undertaking_id 按币种等额反向。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（LC_CUSTOMER_LIABILITY 对 LC_OUTSTANDING；SG_*；CONFIRMATION_*；REIMB_*；AWB_*。）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I1C  仅备查科目对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凡定义了 MEMO_ONLY 科目对之处，其 Dr 与 Cr 余额按 undertaking_id 按币种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勾稽。已发生偏离的影子科目对是影子账簿中的缺陷 — 绝不可成为调整账务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记录的理由。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   TRANSFORM 的释放与其配对的创建在同一个事务中提交，否则两者均不提交。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I3   任何或有余额不得为负。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I4   任何承诺不得在超过 expiry_date + mail_float_grace 之后仍保持 OUTSTANDING 而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无显式的到期事件。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I5   每笔 SG 均携带 linked_lc_id，或具备经明确审批的“clean SG”豁免。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I6   MEMO_ONLY 余额绝不出现在任何财务报表中，也绝不可成为 CONTINGENT 或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ON_BALANCE_* 变动的 FROM 或 TO。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I7   更正须携带 reversal_of、经办 ≠ 复核，以及原因代码。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I8   承兑 / 迟期付款承诺头寸仅可通过 ACC_MATURE、ACC_FORCED、ACC_DISCOUNT、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ACC_REDUCTION_CONSENTED（或对应的 CNF_ 事件）减少。绝不可通过修改事件减少。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I9   ecl_ead_factor 与 ccf_regulatory 绝不从同一字段读取。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I10  监管报表仅读取 ccf_source = REGULATORY。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I11  CNF_ADD 仅在实际通知保兑这一行为发生时触发 — 绝不可依据 field 49。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I12  到期触发绝不可加上第 14(c) 条的 21 天。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I13  confirmed_amount 独立于 lc_amount；或有负债跟随 confirmed_amount。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I14  跨币种结算通过一对外汇头寸记账，绝不可由客户账户直接对往账记账。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I15  幂等性。 (entity, source_system, source_ref, semantic_key) 唯一。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元组相同 + payload_hash 相同  -&gt; 返回已提交的结果，无新的变动。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元组相同 + payload_hash 不同 -&gt; DUPLICATE_REF_PAYLOAD_MISMATCH，硬性拒绝。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I16  并发。 每一次承诺余额更新均使用乐观版本控制（命令上携带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expected_version，提交时条件更新）或等效的串行化机制。更新 0 行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-&gt; 重新加载并重新评估业务规则。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I17  事件解析。 每个启用的 L1 事件恰好解析出一个 movement_type 以及至少一行 L2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行。零效果事件须显式声明，绝不可由缺失推断。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I18  框架不变性。 任何配置都不得改变某一事件创建哪些余额，也不得改变其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balance_class。reporting_framework 与 presentation_treatment 仅影响列报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与披露。（引擎事项 E9；参见 §2.3。）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I19  列报净额。 净额列报绝不可仅凭配置即被选定。框架合格性测试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（IAS 32 第 42 段：在所有各方违约 / 无力偿债 / 破产情形下仍可依法强制执行的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抵销权，且意图以净额结算或同时结算）必须通过，按交易对手、按报告日逐一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判定。评估未通过或缺失的，一律解析为总额（GROSS）— 绝不可为净额，也绝不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可为错误。（参见 §2.4.1。）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I20  币种精度。 每一笔记账金额在 I1A 被评估之前，均已按账务币种所配置的精度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舍入。校验未舍入的分录、写入时才舍入，正是账簿产生永久性不平衡的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根源。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I21  尾差。 非零尾差须记入同一分录内明确配置的尾差分录腿。绝不可将其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丢弃、悄然并入第一条或最大的一条分录腿，也绝不可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跨分录结转。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I22  金额与方向分离。 movement 拥有 DIRECTION；amount_basis_code 拥有 MAGNITUDE。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sign_contract = NON_NEGATIVE  -&gt; movement 必须为 INCREASE 或 DECREASE。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sign_contract = SIGNED        -&gt; movement 必须为 DERIVED_FROM_SIGN。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movement_type = MIRROR        -&gt; movement 必须为 MIRRORED。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SIGNED 基准绝不可与静态的 INCREASE/DECREASE 配对。（参见 §6.4。）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 I20 与 I21 属于账簿内核而非外汇层。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舍入并非外汇问题 — 它在单一金额被分摊至多条分录腿的 那一刻就会出现，而这发生在一笔普通的同币种即期承付的按比例保证金步骤中。外汇情形只是它最显眼的 表现形式：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交易金额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未舍入的本位币等值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已舍入的本位币等值                  (I20，精度取自配置)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尾差 = 已舍入 − 未舍入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记入 rounding_residual_account      (I21，同一分录)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2"/>
        <w:rPr/>
      </w:pPr>
      <w:bookmarkStart w:colFirst="0" w:colLast="0" w:name="_qp1hfxtuhqg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验收测试场景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最低集合。每一项断言 v2 中的一条具体规则；每一项都曾在生产环境的贸易融资系统中发生过失败。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场景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断言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信用证 100k，单据 50k，即期承付，保证金比例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使用保证金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10,000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而非 20,000；残余保证金 10,000 保留至到期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信用证 100k，单据 50k，到期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释放残余或有负债 50,000；运行日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expiry + mail_float_grace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而非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+21 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提货担保 55k，收到单据 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或有负债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保持 55,000 不变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；状态为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无总账变动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T3 之后承运人退回正本提货担保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或有负债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。不留 5,000 残余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就信用证出具提货担保，其后出现不符点单据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技术上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仍允许拒付；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discrepancy_refusal_economically_unavailable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；信用证已覆盖部分重新加权，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 = INTERNAL_POLICY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LC_ACCEPT 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表内负债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应收款均为 50,000；影子备查科目存在；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备查科目不计入资产负债表合计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对未结清的承兑尝试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*_AMD_DEC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拒绝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（I8）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买方远期承付，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fundingParty = REFINANCING_BANK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同时计提开证申请人应收款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与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DUE_TO_REFINANCING_BANK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在第 1 天入账 180 天的利息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尝试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fundingParty = 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在校验阶段拒绝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出口信用证，field 49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 ADD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，保兑被拒绝加具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不产生任何或有负债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（I11）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仅通知出口信用证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各类别余额均为零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未保兑信用证议付 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资产债务人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出口商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recourse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释放保兑或有负债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信用证修改 +20k，保兑未随之扩展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为 120,000，或有负债保持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（I13）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出口卖方远期（Seller's Usance, SU），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availableWith = ISSUING_BANK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，开证行承兑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不产生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CNF_ACCEPT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；保兑或有负债不变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出口卖方远期，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availableWith = THIS_BANK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，本行承兑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计提表内负债 + 对开证行的应收款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不符点单据，5 个银行工作日届满，无拒付通知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LC_DOC_PRECLUDED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无人值守自动触发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；其后的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拒绝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保留追索权项下付款，其后保留被行使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若仍在有效期内则或有负债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予以恢复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美元信用证由人民币账户结算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记入一对外汇头寸；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FX_REVALUATION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收入非零（I14）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LC_AMD_TENOR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，金额无变动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ECL_ASSESS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ifrs_scope = IFRS9_FGC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的保函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负债 = ECL 与未摊销手续费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两者中的较高者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，而非两者之和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 = INTERNAL_POLICY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排除于监管报表之外，计入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ead_economic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空运放货，无正本可退回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AWB_DISCHARGE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解除；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绝不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滞留于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REDEEMABLE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A">
      <w:pPr>
        <w:pStyle w:val="Heading3"/>
        <w:rPr/>
      </w:pPr>
      <w:bookmarkStart w:colFirst="0" w:colLast="0" w:name="_qu3ijs8joqj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技术 / 引擎失效测试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场景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断言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不变量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重复的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source_ref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相同、报文相同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第二笔为幂等重放：返回已提交的结果，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余额不变，不产生第二条事件行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两笔并发的部分使用，在可用 100k 下分别为 70k 与 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一笔提交成功；另一笔遭遇版本冲突，重新加载后基于真实剩余余额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未通过业务规则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形态转换中释放已提交而配对的创建抛出异常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整个事务回滚。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不产生孤立的释放，也不产生半转换状态的承诺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针对未映射的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(entity, balance_type, ccy, product)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记账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在账簿提交前拒绝。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绝不使用待处理科目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配置试图将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余额映射至财务总账区间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在配置加载时拒绝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，而非在记账时拒绝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I6, 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倒起息冲销记入未关账期间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原事件针对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original_event_date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冲销；手续费摊销、ECL、利息与外汇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起向后重新运行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记账之后总账映射版本发生变更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历史事件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保留其记账日当时有效的映射版本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需按币种精度舍入的金额（JPY 0 位小数，KWD 3 位小数）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按该币种的精度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勾稽；舍入尾差落至指定的分录腿，绝不静默丢弃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source_ref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相同，金额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DUPLICATE_REF_PAYLOAD_MISMATCH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硬性错误。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幂等成功，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覆盖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CNF_ADD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报文被重放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保兑或有负债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不重复计提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I15, I11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LC_DOC_PRECLUDED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在期限边界处与操作员的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LC_DOC_REFUSE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竞争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依营业日时钟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恰有一个结果胜出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且具确定性 — 失败方带原因被拒绝，而非静默丢弃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I16, v2 §3.4</w:t>
            </w:r>
          </w:p>
        </w:tc>
      </w:tr>
    </w:tbl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| T34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presentation_treatment = NET_IF_ELIGIBLE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，但不存在于无力偿债时可强制执行的抵销权 | 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列报。既非净额，也非错误 | I19 | | T35 | 往账在报告日出现透支 | 按符号列报为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负债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；账簿余额与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均不变 | D6, §2.5 | | T36 | 按比例分摊保证金在 0 位小数币种（JPY）下产生尾差 | 尾差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在同一分录内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rounding_residual_account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；I1A 基于已舍入金额通过 | I20, I21 | | T37 | 提交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LC_AMD_DEC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event.amount = −20,000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基准解析出数值 20,000；方向仅由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 = DECREASE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或有负债减少 20,000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，绝不上升 | I22, G13 | | T38 | MT707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95 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被重放，已超过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idempotency_hot_lookup_days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热缓存未命中，永久登记簿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；识别为重放，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余额不变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。绝不视为此前未见 | I15, G14 |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T33 是其中最尖锐的一项。系统生成事件在法定期限处与操作员事件竞争，本身没有自然的决胜规则，而“谁先 提交谁赢”不是银行能向受益人交代的答案。应以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营业日的银行工作日边界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为准据裁决，仅当操作员事件的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落在窗口之内时该事件才胜出 — 随后将失败方记录为带原因的被拒事件，使整个序列可以 重建。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2"/>
        <w:rPr/>
      </w:pPr>
      <w:bookmarkStart w:colFirst="0" w:colLast="0" w:name="_yynckg97m1o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投产校验关卡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不要让一笔生产交易成为发现未映射组合的途径。</w:t>
      </w:r>
    </w:p>
    <w:p w:rsidR="00000000" w:rsidDel="00000000" w:rsidP="00000000" w:rsidRDefault="00000000" w:rsidRPr="00000000" w14:paraId="000007C3">
      <w:pPr>
        <w:pStyle w:val="Heading3"/>
        <w:rPr/>
      </w:pPr>
      <w:bookmarkStart w:colFirst="0" w:colLast="0" w:name="_ch4y93664q94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总账映射完整性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对每一个 ENABLED 组合：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entity × product × currency × event_code × balance_type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必须存在一条总账映射。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失败时输出：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MISSING_GL_MAPPING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Entity:       TW01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Product:      IMPORT_LC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Currency:     JPY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Balance Type: ACCEPTANCE_DPU_OUTSTANDING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Triggered by: LC_ACCEPT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只要仍存在任何必填缺口，就不得晋级至生产环境。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工作簿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GL_Coverage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表页报告所需 / 已完成 / 缺失 数量以及覆盖率百分比，由实时公式驱动，业务分析人员填写映射时即自动更新。</w:t>
      </w:r>
    </w:p>
    <w:p w:rsidR="00000000" w:rsidDel="00000000" w:rsidP="00000000" w:rsidRDefault="00000000" w:rsidRPr="00000000" w14:paraId="000007D9">
      <w:pPr>
        <w:pStyle w:val="Heading3"/>
        <w:rPr/>
      </w:pPr>
      <w:bookmarkStart w:colFirst="0" w:colLast="0" w:name="_qgkim8bkmzsw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完整关卡集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关卡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检查内容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阻断对象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已启用组合的总账映射覆盖率 =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生产投产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 L1 事件解析出 ≥1 行 L2 行（I17）—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L1_L2_Coverage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表页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记账方向完整性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的逐行语义规则，无效行数 = 0（§6.1）。并非计数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 中每个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amount_basis_code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均存在于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目录中，且目录中每个代码均被 ≥1 项测试覆盖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已为每个启用币种配置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currency_precision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rounding_residual_account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对每个实体均可解析（I20、I21）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presentation_treatment = NET_IF_ELIGIBLE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时，须按交易对手存在附日期且引用法律意见的净额列报合格性评估（I19）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期末关账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金额与方向完整性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每一行 L2 行的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与其基准的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sign_contract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及其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一致（I22）。无效行数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已配置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event_identity_retention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，且不短于最长的已启用承诺期限（I15）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余额类型被映射至财务总账区间（I6、A2）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CONTINGENT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余额类型被映射至表外区间之外（A3）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 2–5 层代码中不出现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tenorType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（V1）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ccf_class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均携带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（I10）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每个启用产品均具备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ifrs_scope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ecl_ead_factor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配置加载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ecl_ead_factor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与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ccf_regulatory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解析至不同字段（I9）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构建，静态检查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或有科目试算表在 UAT 中连续一个完整关账周期勾稽平衡（I1B）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生产投产</w:t>
            </w:r>
          </w:p>
        </w:tc>
      </w:tr>
    </w:tbl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rPr/>
      </w:pPr>
      <w:bookmarkStart w:colFirst="0" w:colLast="0" w:name="_rd71eel28l6j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构建顺序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阶段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范围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关卡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— 账簿内核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事件存储、余额投影、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balance_class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I1A/I1B/I1C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、I2/I3/I6/I7、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I15 幂等性、I16 并发、I20/I21 币种精度与舍入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解析器、第 3 层映射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T6、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T23–T27、T30、T31、T36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通过；或有科目试算表勾稽平衡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 — 进口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进口信用证直至结算、提货担保、承兑、到期批量作业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T1–T9、T16–T19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 — 出口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保兑、承付 / 议付分流、承兑、贴现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T10–T15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 — 账务层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手续费、ECL、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higher_of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、外汇、利息、贴现摊提、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列报解析（D6：按符号列报、净额列报合格性）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T20、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T34、T35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 — 风险与监管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关联图谱、双 EAD、CCF、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ccf_source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、报表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 — 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§10 的报表集与 §13 的投产关卡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每日控制连续一个关账周期为绿灯；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§13 所有适用的投产关卡通过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1 通过关卡后，阶段 2 与阶段 3 可并行推进。阶段 4 不得在阶段 1 通过关卡之前启动 — 在账务层建成 之后再补加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等同于重建，因为每一条针对通用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族编写的记账规则都必须重新 推导。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幂等性、并发与舍入引擎属于阶段 1。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三者都是记账路径本身的属性，而非后期加固。舍入尤其看似外汇 问题，实则不是 — 它在金额首次被分摊至多条分录腿时就会出现，也就是普通即期承付中的按比例保证金步骤。 补加 I15 意味着为从未携带来源参考号的事件回填参考号，补加 I16 意味着重新打开引擎中的每一条写入 路径。二者都不是阶段 6 的加固任务。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本文为</w:t>
      </w:r>
      <w:r w:rsidDel="00000000" w:rsidR="00000000" w:rsidRPr="00000000">
        <w:rPr>
          <w:rtl w:val="0"/>
        </w:rPr>
        <w:t xml:space="preserve"> Trade Finance — Contingent Liability &amp; On-Balance-Sheet Lifecycle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的配套文件，该文件载有 上述每一条规则的依据、引用出处与示范分录。巴塞尔信用转换系数与国际财务报告准则处理方式仅为指示性， 须与当地监管机构及本行会计政策手册核实确认。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