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F4E78"/>
          <w:sz w:val="52"/>
          <w:szCs w:val="52"/>
        </w:rPr>
        <w:t xml:space="preserve">支付組件 Payment Component</w:t>
      </w:r>
    </w:p>
    <w:p>
      <w:pPr>
        <w:spacing w:after="120"/>
        <w:jc w:val="center"/>
      </w:pPr>
      <w:r>
        <w:rPr>
          <w:b/>
          <w:bCs/>
          <w:sz w:val="32"/>
          <w:szCs w:val="32"/>
        </w:rPr>
        <w:t xml:space="preserve">功能規格書 (Functional Specification Document)</w:t>
      </w:r>
    </w:p>
    <w:p>
      <w:pPr>
        <w:spacing w:after="1600"/>
        <w:jc w:val="center"/>
      </w:pPr>
      <w:r>
        <w:rPr>
          <w:i/>
          <w:iCs/>
          <w:color w:val="555555"/>
          <w:sz w:val="24"/>
          <w:szCs w:val="24"/>
        </w:rPr>
        <w:t xml:space="preserve">遷移至具備 OpenAPI 介面之支付組件微服務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8" w:val="clear"/>
            <w:tcMar>
              <w:top w:type="dxa" w:w="60"/>
              <w:left w:type="dxa" w:w="80"/>
              <w:bottom w:type="dxa" w:w="60"/>
              <w:right w:type="dxa" w:w="80"/>
            </w:tcMar>
          </w:tcPr>
          <w:p>
            <w:r>
              <w:rPr>
                <w:b/>
                <w:bCs/>
                <w:color w:val="FFFFFF"/>
                <w:sz w:val="18"/>
                <w:szCs w:val="18"/>
              </w:rPr>
              <w:t xml:space="preserve">項目</w:t>
            </w:r>
          </w:p>
        </w:tc>
        <w:tc>
          <w:tcPr>
            <w:tcW w:type="dxa" w:w="6560"/>
            <w:shd w:fill="1F4E78" w:val="clear"/>
            <w:tcMar>
              <w:top w:type="dxa" w:w="60"/>
              <w:left w:type="dxa" w:w="80"/>
              <w:bottom w:type="dxa" w:w="60"/>
              <w:right w:type="dxa" w:w="80"/>
            </w:tcMar>
          </w:tcPr>
          <w:p>
            <w:r>
              <w:rPr>
                <w:b/>
                <w:bCs/>
                <w:color w:val="FFFFFF"/>
                <w:sz w:val="18"/>
                <w:szCs w:val="18"/>
              </w:rPr>
              <w:t xml:space="preserve">內容</w:t>
            </w:r>
          </w:p>
        </w:tc>
      </w:tr>
      <w:tr>
        <w:tc>
          <w:tcPr>
            <w:tcW w:type="dxa" w:w="2800"/>
            <w:tcMar>
              <w:top w:type="dxa" w:w="50"/>
              <w:left w:type="dxa" w:w="80"/>
              <w:bottom w:type="dxa" w:w="50"/>
              <w:right w:type="dxa" w:w="80"/>
            </w:tcMar>
          </w:tcPr>
          <w:p>
            <w:r>
              <w:rPr>
                <w:sz w:val="18"/>
                <w:szCs w:val="18"/>
              </w:rPr>
              <w:t xml:space="preserve">文件類型</w:t>
            </w:r>
          </w:p>
        </w:tc>
        <w:tc>
          <w:tcPr>
            <w:tcW w:type="dxa" w:w="6560"/>
            <w:tcMar>
              <w:top w:type="dxa" w:w="50"/>
              <w:left w:type="dxa" w:w="80"/>
              <w:bottom w:type="dxa" w:w="50"/>
              <w:right w:type="dxa" w:w="80"/>
            </w:tcMar>
          </w:tcPr>
          <w:p>
            <w:r>
              <w:rPr>
                <w:sz w:val="18"/>
                <w:szCs w:val="18"/>
              </w:rPr>
              <w:t xml:space="preserve">功能規格書(FSD)</w:t>
            </w:r>
          </w:p>
        </w:tc>
      </w:tr>
      <w:tr>
        <w:tc>
          <w:tcPr>
            <w:tcW w:type="dxa" w:w="2800"/>
            <w:shd w:fill="F7F9FB" w:val="clear"/>
            <w:tcMar>
              <w:top w:type="dxa" w:w="50"/>
              <w:left w:type="dxa" w:w="80"/>
              <w:bottom w:type="dxa" w:w="50"/>
              <w:right w:type="dxa" w:w="80"/>
            </w:tcMar>
          </w:tcPr>
          <w:p>
            <w:r>
              <w:rPr>
                <w:sz w:val="18"/>
                <w:szCs w:val="18"/>
              </w:rPr>
              <w:t xml:space="preserve">標的系統</w:t>
            </w:r>
          </w:p>
        </w:tc>
        <w:tc>
          <w:tcPr>
            <w:tcW w:type="dxa" w:w="6560"/>
            <w:shd w:fill="F7F9FB" w:val="clear"/>
            <w:tcMar>
              <w:top w:type="dxa" w:w="50"/>
              <w:left w:type="dxa" w:w="80"/>
              <w:bottom w:type="dxa" w:w="50"/>
              <w:right w:type="dxa" w:w="80"/>
            </w:tcMar>
          </w:tcPr>
          <w:p>
            <w:r>
              <w:rPr>
                <w:sz w:val="18"/>
                <w:szCs w:val="18"/>
              </w:rPr>
              <w:t xml:space="preserve">企業貿易融資與銀行系統 — Baseline V6</w:t>
            </w:r>
          </w:p>
        </w:tc>
      </w:tr>
      <w:tr>
        <w:tc>
          <w:tcPr>
            <w:tcW w:type="dxa" w:w="2800"/>
            <w:tcMar>
              <w:top w:type="dxa" w:w="50"/>
              <w:left w:type="dxa" w:w="80"/>
              <w:bottom w:type="dxa" w:w="50"/>
              <w:right w:type="dxa" w:w="80"/>
            </w:tcMar>
          </w:tcPr>
          <w:p>
            <w:r>
              <w:rPr>
                <w:sz w:val="18"/>
                <w:szCs w:val="18"/>
              </w:rPr>
              <w:t xml:space="preserve">涵蓋範圍元件</w:t>
            </w:r>
          </w:p>
        </w:tc>
        <w:tc>
          <w:tcPr>
            <w:tcW w:type="dxa" w:w="6560"/>
            <w:tcMar>
              <w:top w:type="dxa" w:w="50"/>
              <w:left w:type="dxa" w:w="80"/>
              <w:bottom w:type="dxa" w:w="50"/>
              <w:right w:type="dxa" w:w="80"/>
            </w:tcMar>
          </w:tcPr>
          <w:p>
            <w:r>
              <w:rPr>
                <w:sz w:val="18"/>
                <w:szCs w:val="18"/>
              </w:rPr>
              <w:t xml:space="preserve">支付組件(共用 Dr/Cr 結算層 — Y/SYS_JS/Payment、PaymentDebit/PaymentCredit DO)</w:t>
            </w:r>
          </w:p>
        </w:tc>
      </w:tr>
      <w:tr>
        <w:tc>
          <w:tcPr>
            <w:tcW w:type="dxa" w:w="2800"/>
            <w:shd w:fill="F7F9FB" w:val="clear"/>
            <w:tcMar>
              <w:top w:type="dxa" w:w="50"/>
              <w:left w:type="dxa" w:w="80"/>
              <w:bottom w:type="dxa" w:w="50"/>
              <w:right w:type="dxa" w:w="80"/>
            </w:tcMar>
          </w:tcPr>
          <w:p>
            <w:r>
              <w:rPr>
                <w:sz w:val="18"/>
                <w:szCs w:val="18"/>
              </w:rPr>
              <w:t xml:space="preserve">已驗證來源模組</w:t>
            </w:r>
          </w:p>
        </w:tc>
        <w:tc>
          <w:tcPr>
            <w:tcW w:type="dxa" w:w="6560"/>
            <w:shd w:fill="F7F9FB" w:val="clear"/>
            <w:tcMar>
              <w:top w:type="dxa" w:w="50"/>
              <w:left w:type="dxa" w:w="80"/>
              <w:bottom w:type="dxa" w:w="50"/>
              <w:right w:type="dxa" w:w="80"/>
            </w:tcMar>
          </w:tcPr>
          <w:p>
            <w:r>
              <w:rPr>
                <w:sz w:val="18"/>
                <w:szCs w:val="18"/>
              </w:rPr>
              <w:t xml:space="preserve">IPLC、EPLC、IMCO、EXCO、GTEE、IWGT(使用)、RPFM(部分整合)、CFNC、SBLC、REIM、PYMT_IMLCPayment(未使用)— 共 10 個模組全部逐項驗證</w:t>
            </w:r>
          </w:p>
        </w:tc>
      </w:tr>
      <w:tr>
        <w:tc>
          <w:tcPr>
            <w:tcW w:type="dxa" w:w="2800"/>
            <w:tcMar>
              <w:top w:type="dxa" w:w="50"/>
              <w:left w:type="dxa" w:w="80"/>
              <w:bottom w:type="dxa" w:w="50"/>
              <w:right w:type="dxa" w:w="80"/>
            </w:tcMar>
          </w:tcPr>
          <w:p>
            <w:r>
              <w:rPr>
                <w:sz w:val="18"/>
                <w:szCs w:val="18"/>
              </w:rPr>
              <w:t xml:space="preserve">撰寫角色</w:t>
            </w:r>
          </w:p>
        </w:tc>
        <w:tc>
          <w:tcPr>
            <w:tcW w:type="dxa" w:w="6560"/>
            <w:tcMar>
              <w:top w:type="dxa" w:w="50"/>
              <w:left w:type="dxa" w:w="80"/>
              <w:bottom w:type="dxa" w:w="50"/>
              <w:right w:type="dxa" w:w="80"/>
            </w:tcMar>
          </w:tcPr>
          <w:p>
            <w:r>
              <w:rPr>
                <w:sz w:val="18"/>
                <w:szCs w:val="18"/>
              </w:rPr>
              <w:t xml:space="preserve">貿易融資業務分析師(CITF)／技術分析師(Java EE、JavaScript)</w:t>
            </w:r>
          </w:p>
        </w:tc>
      </w:tr>
      <w:tr>
        <w:tc>
          <w:tcPr>
            <w:tcW w:type="dxa" w:w="2800"/>
            <w:shd w:fill="F7F9FB" w:val="clear"/>
            <w:tcMar>
              <w:top w:type="dxa" w:w="50"/>
              <w:left w:type="dxa" w:w="80"/>
              <w:bottom w:type="dxa" w:w="50"/>
              <w:right w:type="dxa" w:w="80"/>
            </w:tcMar>
          </w:tcPr>
          <w:p>
            <w:r>
              <w:rPr>
                <w:sz w:val="18"/>
                <w:szCs w:val="18"/>
              </w:rPr>
              <w:t xml:space="preserve">版本</w:t>
            </w:r>
          </w:p>
        </w:tc>
        <w:tc>
          <w:tcPr>
            <w:tcW w:type="dxa" w:w="6560"/>
            <w:shd w:fill="F7F9FB" w:val="clear"/>
            <w:tcMar>
              <w:top w:type="dxa" w:w="50"/>
              <w:left w:type="dxa" w:w="80"/>
              <w:bottom w:type="dxa" w:w="50"/>
              <w:right w:type="dxa" w:w="80"/>
            </w:tcMar>
          </w:tcPr>
          <w:p>
            <w:r>
              <w:rPr>
                <w:sz w:val="18"/>
                <w:szCs w:val="18"/>
              </w:rPr>
              <w:t xml:space="preserve">1.0 — 審閱草稿</w:t>
            </w:r>
          </w:p>
        </w:tc>
      </w:tr>
      <w:tr>
        <w:tc>
          <w:tcPr>
            <w:tcW w:type="dxa" w:w="2800"/>
            <w:tcMar>
              <w:top w:type="dxa" w:w="50"/>
              <w:left w:type="dxa" w:w="80"/>
              <w:bottom w:type="dxa" w:w="50"/>
              <w:right w:type="dxa" w:w="80"/>
            </w:tcMar>
          </w:tcPr>
          <w:p>
            <w:r>
              <w:rPr>
                <w:sz w:val="18"/>
                <w:szCs w:val="18"/>
              </w:rPr>
              <w:t xml:space="preserve">日期</w:t>
            </w:r>
          </w:p>
        </w:tc>
        <w:tc>
          <w:tcPr>
            <w:tcW w:type="dxa" w:w="6560"/>
            <w:tcMar>
              <w:top w:type="dxa" w:w="50"/>
              <w:left w:type="dxa" w:w="80"/>
              <w:bottom w:type="dxa" w:w="50"/>
              <w:right w:type="dxa" w:w="80"/>
            </w:tcMar>
          </w:tcPr>
          <w:p>
            <w:r>
              <w:rPr>
                <w:sz w:val="18"/>
                <w:szCs w:val="18"/>
              </w:rPr>
              <w:t xml:space="preserve">2026-08-06</w:t>
            </w:r>
          </w:p>
        </w:tc>
      </w:tr>
      <w:tr>
        <w:tc>
          <w:tcPr>
            <w:tcW w:type="dxa" w:w="2800"/>
            <w:shd w:fill="F7F9FB" w:val="clear"/>
            <w:tcMar>
              <w:top w:type="dxa" w:w="50"/>
              <w:left w:type="dxa" w:w="80"/>
              <w:bottom w:type="dxa" w:w="50"/>
              <w:right w:type="dxa" w:w="80"/>
            </w:tcMar>
          </w:tcPr>
          <w:p>
            <w:r>
              <w:rPr>
                <w:sz w:val="18"/>
                <w:szCs w:val="18"/>
              </w:rPr>
              <w:t xml:space="preserve">可追溯依據</w:t>
            </w:r>
          </w:p>
        </w:tc>
        <w:tc>
          <w:tcPr>
            <w:tcW w:type="dxa" w:w="6560"/>
            <w:shd w:fill="F7F9FB" w:val="clear"/>
            <w:tcMar>
              <w:top w:type="dxa" w:w="50"/>
              <w:left w:type="dxa" w:w="80"/>
              <w:bottom w:type="dxa" w:w="50"/>
              <w:right w:type="dxa" w:w="80"/>
            </w:tcMar>
          </w:tcPr>
          <w:p>
            <w:r>
              <w:rPr>
                <w:sz w:val="18"/>
                <w:szCs w:val="18"/>
              </w:rPr>
              <w:t xml:space="preserve">已對代碼庫逐項驗證:X/CALJS、X/Default/FORM、X/EE_SYS/DO、X/Default/SWIFT、X/EE_SYS/ISO20022</w:t>
            </w:r>
          </w:p>
        </w:tc>
      </w:tr>
    </w:tbl>
    <w:p>
      <w:r>
        <w:br w:type="page"/>
      </w:r>
    </w:p>
    <w:p>
      <w:pPr>
        <w:pStyle w:val="Heading1"/>
        <w:spacing w:after="160" w:before="320"/>
      </w:pPr>
      <w:r>
        <w:t xml:space="preserve">目錄</w:t>
      </w:r>
    </w:p>
    <w:sdt>
      <w:sdtPr>
        <w:alias w:val="目錄"/>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摘要</w:t>
      </w:r>
    </w:p>
    <w:p>
      <w:pPr>
        <w:spacing w:after="160"/>
      </w:pPr>
      <w:r>
        <w:t xml:space="preserve">本功能規格書(FSD)定義將「支付組件」——貿易融資 baseline 系統中共用的借/貸(Dr/Cr)結算層——抽離為獨立微服務、以 OpenAPI 3.0 介面對外提供服務的目標架構設計。</w:t>
      </w:r>
    </w:p>
    <w:p>
      <w:pPr>
        <w:spacing w:after="160"/>
      </w:pPr>
      <w:r>
        <w:t xml:space="preserve">支付組件目前並非單一模組,而是透過一組共用的 Data Object(PaymentDebit 與 PaymentCredit)、其對應的計算 JavaScript(X/CALJS/CDOSCRLEVEL/SSSS_PaymentDebit.js、SSSS_PaymentCredit.js)以及畫面元件庫(Y/SYS_JS/Payment/*)所實作的跨模組能力。本 FSD 已對全部十個曾被觀察到共用此資料結構的模組——IPLC、EPLC、IMCO、EXCO、GTEE、RPFM、CFNC、SBLC、REIM、IWGT——逐一進行代碼驗證,外加 PYMT 模組的 IMLCPayment 函式(應要求一併驗證)。驗證結果並非「十個模組全部使用」這麼單純:IPLC、EPLC、IMCO、EXCO、GTEE、IWGT 六個模組共 16 個函式確認在 ConfirmBusinessCall 內呼叫支付組件的傳票描述組裝程序;RPFM 是一個部分整合的特殊案例(會產生已分類的 Dr/Cr 腿位,但從未在 Confirm 時呼叫組裝程序);CFNC、SBLC、REIM 與 PYMT_IMLCPayment 則完全未使用支付組件(詳見 §3.5、§3.6 與第 8 章)。</w:t>
      </w:r>
    </w:p>
    <w:p>
      <w:pPr>
        <w:spacing w:after="160"/>
      </w:pPr>
      <w:r>
        <w:t xml:space="preserve">本 FSD 涵蓋:判斷一筆交易是否屬於支付組件範疇的業務規則;付款指令(payment instruction)及其借/貸腿的資料模型;此組件負責觸發的兩項下游輸出——Account Entry(總帳/會計傳票)與 SWIFT / ISO 20022 付款報文;目標微服務的領域模型與 OpenAPI 規格;以及一份把現行每個 ConfirmBusinessCall 步驟對應到新 API 操作的驗證/追溯矩陣。</w:t>
      </w:r>
    </w:p>
    <w:p>
      <w:pPr>
        <w:pBdr>
          <w:left w:val="single" w:color="1F4E78" w:sz="12" w:space="8"/>
        </w:pBdr>
        <w:spacing w:after="200"/>
        <w:ind w:left="120"/>
      </w:pPr>
      <w:r>
        <w:rPr>
          <w:i/>
          <w:iCs/>
          <w:color w:val="444444"/>
          <w:sz w:val="20"/>
          <w:szCs w:val="20"/>
        </w:rPr>
        <w:t xml:space="preserve">本文件所有發現均以代碼庫實際檢視為依據(全文附檔案與行號引用)——所有功能行為均未超出代碼實際展現的範圍,未做任何臆測。</w:t>
      </w:r>
    </w:p>
    <w:p>
      <w:pPr>
        <w:pStyle w:val="Heading1"/>
        <w:spacing w:after="160" w:before="320"/>
      </w:pPr>
      <w:r>
        <w:t xml:space="preserve">2. 業務背景與目標</w:t>
      </w:r>
    </w:p>
    <w:p>
      <w:pPr>
        <w:pStyle w:val="Heading2"/>
        <w:spacing w:after="120" w:before="240"/>
      </w:pPr>
      <w:r>
        <w:t xml:space="preserve">2.1 為何支付組件適合作為遷移對象</w:t>
      </w:r>
    </w:p>
    <w:p>
      <w:pPr>
        <w:spacing w:after="160"/>
      </w:pPr>
      <w:r>
        <w:t xml:space="preserve">在現行單體系統中,每一筆貿易融資結算交易——信用狀付款、跟單託收結算、保證函索賠、資金部交易——在 Confirm 處理的最後階段,都會把借方與貸方腿依共用的帳戶類型分類法做分類,並組裝出共用的傳票描述碼。這段邏輯在 IPLC、EPLC、EXCO 是以函式層級(SYF_*)重複實作,在 IMCO 則集中為模組層級(SYM_*)實作一次,但底層資料結構(PaymentDebit/PaymentCredit)與業務規則在各模組間完全一致。這正是「已可獨立部署之微服務」的典型特徵:一個內聚的職責(分類並結算一組借/貸腿,再觸發總帳與 SWIFT 輸出),卻被許多呼叫端以不一致的方式重複使用。</w:t>
      </w:r>
    </w:p>
    <w:p>
      <w:pPr>
        <w:pStyle w:val="Heading2"/>
        <w:spacing w:after="120" w:before="240"/>
      </w:pPr>
      <w:r>
        <w:t xml:space="preserve">2.2 本 FSD 之目標</w:t>
      </w:r>
    </w:p>
    <w:p>
      <w:pPr>
        <w:pStyle w:val="ListParagraph"/>
        <w:numPr>
          <w:ilvl w:val="0"/>
          <w:numId w:val="1"/>
        </w:numPr>
        <w:spacing w:after="60"/>
      </w:pPr>
      <w:r>
        <w:t xml:space="preserve">把支付組件的業務規則與資料模型定義得足夠精確,可作為獨立服務實作。</w:t>
      </w:r>
    </w:p>
    <w:p>
      <w:pPr>
        <w:pStyle w:val="ListParagraph"/>
        <w:numPr>
          <w:ilvl w:val="0"/>
          <w:numId w:val="1"/>
        </w:numPr>
        <w:spacing w:after="60"/>
      </w:pPr>
      <w:r>
        <w:t xml:space="preserve">明訂已驗證消費模組(IPLC、EPLC、IMCO、EXCO,及新確認的 GTEE、IWGT)未來應改呼叫的 OpenAPI 契約,取代現行的行內 SYS_GetObjByDoName("PaymentDebit"/"PaymentCredit") / CPYT_DR_AC_TYPE / CPYT_CR_AC_TYPE 模式。</w:t>
      </w:r>
    </w:p>
    <w:p>
      <w:pPr>
        <w:pStyle w:val="ListParagraph"/>
        <w:numPr>
          <w:ilvl w:val="0"/>
          <w:numId w:val="1"/>
        </w:numPr>
        <w:spacing w:after="60"/>
      </w:pPr>
      <w:r>
        <w:t xml:space="preserve">明訂此服務在確認(confirm)時必須產生的兩項輸出:Account Entry(會計/總帳過帳)與 SWIFT / ISO 20022 付款報文。</w:t>
      </w:r>
    </w:p>
    <w:p>
      <w:pPr>
        <w:pStyle w:val="ListParagraph"/>
        <w:numPr>
          <w:ilvl w:val="0"/>
          <w:numId w:val="1"/>
        </w:numPr>
        <w:spacing w:after="60"/>
      </w:pPr>
      <w:r>
        <w:t xml:space="preserve">針對全部十個共用此資料結構的模組(含 PYMT_IMLCPayment)驗證涵蓋完整性並找出缺口——而非僅止於最初的四個模組。</w:t>
      </w:r>
    </w:p>
    <w:p>
      <w:pPr>
        <w:pStyle w:val="Heading2"/>
        <w:spacing w:after="120" w:before="240"/>
      </w:pPr>
      <w:r>
        <w:t xml:space="preserve">2.3 支付組件識別規則(業務規則定案版 — Rev. 2)</w:t>
      </w:r>
    </w:p>
    <w:p>
      <w:pPr>
        <w:pBdr>
          <w:left w:val="single" w:color="1F4E78" w:sz="12" w:space="8"/>
        </w:pBdr>
        <w:spacing w:after="200"/>
        <w:ind w:left="120"/>
      </w:pPr>
      <w:r>
        <w:rPr>
          <w:i/>
          <w:iCs/>
          <w:color w:val="444444"/>
          <w:sz w:val="20"/>
          <w:szCs w:val="20"/>
        </w:rPr>
        <w:t xml:space="preserve">修訂說明:本規則較早版本把 NOSTRO 與 VOSTRO 合併成單一「Nostro」桶,該版本會錯誤地把真正的行際往來過帳(例如 Nostro 對 Vostro 的補償費分錄,見 §2.3.2)排除在外。本 Rev. 2 版本把 CUSTOMER、NOSTRO、VOSTRO 視為三個完全獨立的項。</w:t>
      </w:r>
    </w:p>
    <w:p>
      <w:pPr>
        <w:spacing w:after="160"/>
      </w:pPr>
      <w:r>
        <w:t xml:space="preserve">對於多腿付款指令,針對每一種帳戶類型 t 定義:</w:t>
      </w:r>
    </w:p>
    <w:p>
      <w:pPr>
        <w:shd w:fill="F2F2F2" w:val="clear"/>
        <w:spacing w:after="0"/>
      </w:pPr>
      <w:r>
        <w:rPr>
          <w:rFonts w:ascii="Consolas" w:cs="Consolas" w:eastAsia="Consolas" w:hAnsi="Consolas"/>
          <w:sz w:val="15"/>
          <w:szCs w:val="15"/>
        </w:rPr>
        <w:t xml:space="preserve">Dr_has(t) := 若任一借方(Dr)腿的 accountType = t,則為 true</w:t>
      </w:r>
    </w:p>
    <w:p>
      <w:pPr>
        <w:shd w:fill="F2F2F2" w:val="clear"/>
        <w:spacing w:after="0"/>
      </w:pPr>
      <w:r>
        <w:rPr>
          <w:rFonts w:ascii="Consolas" w:cs="Consolas" w:eastAsia="Consolas" w:hAnsi="Consolas"/>
          <w:sz w:val="15"/>
          <w:szCs w:val="15"/>
        </w:rPr>
        <w:t xml:space="preserve">Cr_has(t) := 若任一貸方(Cr)腿的 accountType = t,則為 true</w:t>
      </w:r>
    </w:p>
    <w:p>
      <w:pPr>
        <w:spacing w:after="120"/>
      </w:pPr>
    </w:p>
    <w:p>
      <w:pPr>
        <w:spacing w:after="160"/>
      </w:pPr>
      <w:r>
        <w:t xml:space="preserve">一筆交易的結算屬於支付組件範疇,若且唯若:</w:t>
      </w:r>
    </w:p>
    <w:p>
      <w:pPr>
        <w:shd w:fill="F2F2F2" w:val="clear"/>
        <w:spacing w:after="0"/>
      </w:pPr>
      <w:r>
        <w:rPr>
          <w:rFonts w:ascii="Consolas" w:cs="Consolas" w:eastAsia="Consolas" w:hAnsi="Consolas"/>
          <w:sz w:val="15"/>
          <w:szCs w:val="15"/>
        </w:rPr>
        <w:t xml:space="preserve">inScope = (Dr_has(CUSTOMER) XOR Cr_has(CUSTOMER))</w:t>
      </w:r>
    </w:p>
    <w:p>
      <w:pPr>
        <w:shd w:fill="F2F2F2" w:val="clear"/>
        <w:spacing w:after="0"/>
      </w:pPr>
      <w:r>
        <w:rPr>
          <w:rFonts w:ascii="Consolas" w:cs="Consolas" w:eastAsia="Consolas" w:hAnsi="Consolas"/>
          <w:sz w:val="15"/>
          <w:szCs w:val="15"/>
        </w:rPr>
        <w:t xml:space="preserve">       OR (Dr_has(NOSTRO)   XOR Cr_has(NOSTRO))</w:t>
      </w:r>
    </w:p>
    <w:p>
      <w:pPr>
        <w:shd w:fill="F2F2F2" w:val="clear"/>
        <w:spacing w:after="0"/>
      </w:pPr>
      <w:r>
        <w:rPr>
          <w:rFonts w:ascii="Consolas" w:cs="Consolas" w:eastAsia="Consolas" w:hAnsi="Consolas"/>
          <w:sz w:val="15"/>
          <w:szCs w:val="15"/>
        </w:rPr>
        <w:t xml:space="preserve">       OR (Dr_has(VOSTRO)   XOR Cr_has(VOSTRO))</w:t>
      </w:r>
    </w:p>
    <w:p>
      <w:pPr>
        <w:spacing w:after="120"/>
      </w:pPr>
    </w:p>
    <w:p>
      <w:pPr>
        <w:pStyle w:val="ListParagraph"/>
        <w:numPr>
          <w:ilvl w:val="0"/>
          <w:numId w:val="1"/>
        </w:numPr>
        <w:spacing w:after="60"/>
      </w:pPr>
      <w:r>
        <w:t xml:space="preserve">CUSTOMER、NOSTRO、VOSTRO 來源為 PaymentDebit/PaymentCredit 欄位 CPYT_DR_AC_TYPE / CPYT_CR_AC_TYPE</w:t>
      </w:r>
    </w:p>
    <w:p>
      <w:pPr>
        <w:pStyle w:val="ListParagraph"/>
        <w:numPr>
          <w:ilvl w:val="0"/>
          <w:numId w:val="1"/>
        </w:numPr>
        <w:spacing w:after="60"/>
      </w:pPr>
      <w:r>
        <w:t xml:space="preserve">SUSPENSE 與 INTERNAL 不建立獨立項——兩者皆代表無外部對手方的過帳,因此只由 {SUSPENSE, INTERNAL} 組成的腿對永遠判定為 false;但只要對面一腳是 CUSTOMER/NOSTRO/VOSTRO,判定方式與其他任何不相符類型完全相同(見下方真值表)</w:t>
      </w:r>
    </w:p>
    <w:p>
      <w:pPr>
        <w:pStyle w:val="Heading3"/>
        <w:spacing w:after="100" w:before="200"/>
      </w:pPr>
      <w:r>
        <w:t xml:space="preserve">2.3.1 真值表(單一借貸腿情境)</w:t>
      </w:r>
    </w:p>
    <w:p>
      <w:pPr>
        <w:spacing w:after="160"/>
      </w:pPr>
      <w:r>
        <w:t xml:space="preserve">對常見的「單一借方腿 / 單一貸方腿」情境,Dr_has(t) 可簡化為 Dr_AC_TYPE == t。完整 5×5 結果如下: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shd w:fill="1F4E78" w:val="clear"/>
            <w:tcMar>
              <w:top w:type="dxa" w:w="60"/>
              <w:left w:type="dxa" w:w="80"/>
              <w:bottom w:type="dxa" w:w="60"/>
              <w:right w:type="dxa" w:w="80"/>
            </w:tcMar>
          </w:tcPr>
          <w:p>
            <w:r>
              <w:rPr>
                <w:b/>
                <w:bCs/>
                <w:color w:val="FFFFFF"/>
                <w:sz w:val="18"/>
                <w:szCs w:val="18"/>
              </w:rPr>
              <w:t xml:space="preserve">Dr ＼ Cr</w:t>
            </w:r>
          </w:p>
        </w:tc>
        <w:tc>
          <w:tcPr>
            <w:tcW w:type="dxa" w:w="1440"/>
            <w:shd w:fill="1F4E78" w:val="clear"/>
            <w:tcMar>
              <w:top w:type="dxa" w:w="60"/>
              <w:left w:type="dxa" w:w="80"/>
              <w:bottom w:type="dxa" w:w="60"/>
              <w:right w:type="dxa" w:w="80"/>
            </w:tcMar>
          </w:tcPr>
          <w:p>
            <w:r>
              <w:rPr>
                <w:b/>
                <w:bCs/>
                <w:color w:val="FFFFFF"/>
                <w:sz w:val="18"/>
                <w:szCs w:val="18"/>
              </w:rPr>
              <w:t xml:space="preserve">CUSTOMER</w:t>
            </w:r>
          </w:p>
        </w:tc>
        <w:tc>
          <w:tcPr>
            <w:tcW w:type="dxa" w:w="1440"/>
            <w:shd w:fill="1F4E78" w:val="clear"/>
            <w:tcMar>
              <w:top w:type="dxa" w:w="60"/>
              <w:left w:type="dxa" w:w="80"/>
              <w:bottom w:type="dxa" w:w="60"/>
              <w:right w:type="dxa" w:w="80"/>
            </w:tcMar>
          </w:tcPr>
          <w:p>
            <w:r>
              <w:rPr>
                <w:b/>
                <w:bCs/>
                <w:color w:val="FFFFFF"/>
                <w:sz w:val="18"/>
                <w:szCs w:val="18"/>
              </w:rPr>
              <w:t xml:space="preserve">NOSTRO</w:t>
            </w:r>
          </w:p>
        </w:tc>
        <w:tc>
          <w:tcPr>
            <w:tcW w:type="dxa" w:w="1440"/>
            <w:shd w:fill="1F4E78" w:val="clear"/>
            <w:tcMar>
              <w:top w:type="dxa" w:w="60"/>
              <w:left w:type="dxa" w:w="80"/>
              <w:bottom w:type="dxa" w:w="60"/>
              <w:right w:type="dxa" w:w="80"/>
            </w:tcMar>
          </w:tcPr>
          <w:p>
            <w:r>
              <w:rPr>
                <w:b/>
                <w:bCs/>
                <w:color w:val="FFFFFF"/>
                <w:sz w:val="18"/>
                <w:szCs w:val="18"/>
              </w:rPr>
              <w:t xml:space="preserve">VOSTRO</w:t>
            </w:r>
          </w:p>
        </w:tc>
        <w:tc>
          <w:tcPr>
            <w:tcW w:type="dxa" w:w="1440"/>
            <w:shd w:fill="1F4E78" w:val="clear"/>
            <w:tcMar>
              <w:top w:type="dxa" w:w="60"/>
              <w:left w:type="dxa" w:w="80"/>
              <w:bottom w:type="dxa" w:w="60"/>
              <w:right w:type="dxa" w:w="80"/>
            </w:tcMar>
          </w:tcPr>
          <w:p>
            <w:r>
              <w:rPr>
                <w:b/>
                <w:bCs/>
                <w:color w:val="FFFFFF"/>
                <w:sz w:val="18"/>
                <w:szCs w:val="18"/>
              </w:rPr>
              <w:t xml:space="preserve">SUSPENSE</w:t>
            </w:r>
          </w:p>
        </w:tc>
        <w:tc>
          <w:tcPr>
            <w:tcW w:type="dxa" w:w="1440"/>
            <w:shd w:fill="1F4E78" w:val="clear"/>
            <w:tcMar>
              <w:top w:type="dxa" w:w="60"/>
              <w:left w:type="dxa" w:w="80"/>
              <w:bottom w:type="dxa" w:w="60"/>
              <w:right w:type="dxa" w:w="80"/>
            </w:tcMar>
          </w:tcPr>
          <w:p>
            <w:r>
              <w:rPr>
                <w:b/>
                <w:bCs/>
                <w:color w:val="FFFFFF"/>
                <w:sz w:val="18"/>
                <w:szCs w:val="18"/>
              </w:rPr>
              <w:t xml:space="preserve">INTERNAL</w:t>
            </w:r>
          </w:p>
        </w:tc>
      </w:tr>
      <w:tr>
        <w:tc>
          <w:tcPr>
            <w:tcW w:type="dxa" w:w="2160"/>
            <w:tcMar>
              <w:top w:type="dxa" w:w="50"/>
              <w:left w:type="dxa" w:w="80"/>
              <w:bottom w:type="dxa" w:w="50"/>
              <w:right w:type="dxa" w:w="80"/>
            </w:tcMar>
          </w:tcPr>
          <w:p>
            <w:r>
              <w:rPr>
                <w:sz w:val="18"/>
                <w:szCs w:val="18"/>
              </w:rPr>
              <w:t xml:space="preserve">CUSTOMER</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r>
      <w:tr>
        <w:tc>
          <w:tcPr>
            <w:tcW w:type="dxa" w:w="2160"/>
            <w:shd w:fill="F7F9FB" w:val="clear"/>
            <w:tcMar>
              <w:top w:type="dxa" w:w="50"/>
              <w:left w:type="dxa" w:w="80"/>
              <w:bottom w:type="dxa" w:w="50"/>
              <w:right w:type="dxa" w:w="80"/>
            </w:tcMar>
          </w:tcPr>
          <w:p>
            <w:r>
              <w:rPr>
                <w:sz w:val="18"/>
                <w:szCs w:val="18"/>
              </w:rPr>
              <w:t xml:space="preserve">NOSTRO</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r>
      <w:tr>
        <w:tc>
          <w:tcPr>
            <w:tcW w:type="dxa" w:w="2160"/>
            <w:tcMar>
              <w:top w:type="dxa" w:w="50"/>
              <w:left w:type="dxa" w:w="80"/>
              <w:bottom w:type="dxa" w:w="50"/>
              <w:right w:type="dxa" w:w="80"/>
            </w:tcMar>
          </w:tcPr>
          <w:p>
            <w:r>
              <w:rPr>
                <w:sz w:val="18"/>
                <w:szCs w:val="18"/>
              </w:rPr>
              <w:t xml:space="preserve">VOSTRO</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r>
      <w:tr>
        <w:tc>
          <w:tcPr>
            <w:tcW w:type="dxa" w:w="2160"/>
            <w:shd w:fill="F7F9FB" w:val="clear"/>
            <w:tcMar>
              <w:top w:type="dxa" w:w="50"/>
              <w:left w:type="dxa" w:w="80"/>
              <w:bottom w:type="dxa" w:w="50"/>
              <w:right w:type="dxa" w:w="80"/>
            </w:tcMar>
          </w:tcPr>
          <w:p>
            <w:r>
              <w:rPr>
                <w:sz w:val="18"/>
                <w:szCs w:val="18"/>
              </w:rPr>
              <w:t xml:space="preserve">SUSPENSE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c>
          <w:tcPr>
            <w:tcW w:type="dxa" w:w="1440"/>
            <w:shd w:fill="F7F9FB" w:val="clear"/>
            <w:tcMar>
              <w:top w:type="dxa" w:w="50"/>
              <w:left w:type="dxa" w:w="80"/>
              <w:bottom w:type="dxa" w:w="50"/>
              <w:right w:type="dxa" w:w="80"/>
            </w:tcMar>
          </w:tcPr>
          <w:p>
            <w:r>
              <w:rPr>
                <w:sz w:val="18"/>
                <w:szCs w:val="18"/>
              </w:rPr>
              <w:t xml:space="preserve">✗</w:t>
            </w:r>
          </w:p>
        </w:tc>
      </w:tr>
      <w:tr>
        <w:tc>
          <w:tcPr>
            <w:tcW w:type="dxa" w:w="2160"/>
            <w:tcMar>
              <w:top w:type="dxa" w:w="50"/>
              <w:left w:type="dxa" w:w="80"/>
              <w:bottom w:type="dxa" w:w="50"/>
              <w:right w:type="dxa" w:w="80"/>
            </w:tcMar>
          </w:tcPr>
          <w:p>
            <w:r>
              <w:rPr>
                <w:sz w:val="18"/>
                <w:szCs w:val="18"/>
              </w:rPr>
              <w:t xml:space="preserve">INTERNAL</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c>
          <w:tcPr>
            <w:tcW w:type="dxa" w:w="1440"/>
            <w:tcMar>
              <w:top w:type="dxa" w:w="50"/>
              <w:left w:type="dxa" w:w="80"/>
              <w:bottom w:type="dxa" w:w="50"/>
              <w:right w:type="dxa" w:w="80"/>
            </w:tcMar>
          </w:tcPr>
          <w:p>
            <w:r>
              <w:rPr>
                <w:sz w:val="18"/>
                <w:szCs w:val="18"/>
              </w:rPr>
              <w:t xml:space="preserve">✗</w:t>
            </w:r>
          </w:p>
        </w:tc>
      </w:tr>
    </w:tbl>
    <w:p>
      <w:pPr>
        <w:spacing w:after="160"/>
      </w:pPr>
    </w:p>
    <w:p>
      <w:pPr>
        <w:pStyle w:val="Heading3"/>
        <w:spacing w:after="100" w:before="200"/>
      </w:pPr>
      <w:r>
        <w:t xml:space="preserve">2.3.2 驗證範例 — 補償行手續費(受益人承擔)</w:t>
      </w:r>
    </w:p>
    <w:p>
      <w:pPr>
        <w:spacing w:after="160"/>
      </w:pPr>
      <w:r>
        <w:t xml:space="preserve">補償行(Reimbursing Bank)直接從開狀行的 Nostro 帳戶扣收固定金額的補償佣金(依 ICC URR 725 常見規範,例如 EUR 20);開狀行再從押匯行/受益行的 Vostro 帳戶同額扣回(費用由受益人承擔,而非申請人):</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rPr>
          <w:tblHeader/>
        </w:trPr>
        <w:tc>
          <w:tcPr>
            <w:tcW w:type="dxa" w:w="1500"/>
            <w:shd w:fill="1F4E78" w:val="clear"/>
            <w:tcMar>
              <w:top w:type="dxa" w:w="60"/>
              <w:left w:type="dxa" w:w="80"/>
              <w:bottom w:type="dxa" w:w="60"/>
              <w:right w:type="dxa" w:w="80"/>
            </w:tcMar>
          </w:tcPr>
          <w:p>
            <w:r>
              <w:rPr>
                <w:b/>
                <w:bCs/>
                <w:color w:val="FFFFFF"/>
                <w:sz w:val="18"/>
                <w:szCs w:val="18"/>
              </w:rPr>
              <w:t xml:space="preserve">分錄</w:t>
            </w:r>
          </w:p>
        </w:tc>
        <w:tc>
          <w:tcPr>
            <w:tcW w:type="dxa" w:w="1500"/>
            <w:shd w:fill="1F4E78" w:val="clear"/>
            <w:tcMar>
              <w:top w:type="dxa" w:w="60"/>
              <w:left w:type="dxa" w:w="80"/>
              <w:bottom w:type="dxa" w:w="60"/>
              <w:right w:type="dxa" w:w="80"/>
            </w:tcMar>
          </w:tcPr>
          <w:p>
            <w:r>
              <w:rPr>
                <w:b/>
                <w:bCs/>
                <w:color w:val="FFFFFF"/>
                <w:sz w:val="18"/>
                <w:szCs w:val="18"/>
              </w:rPr>
              <w:t xml:space="preserve">類型</w:t>
            </w:r>
          </w:p>
        </w:tc>
        <w:tc>
          <w:tcPr>
            <w:tcW w:type="dxa" w:w="1500"/>
            <w:shd w:fill="1F4E78" w:val="clear"/>
            <w:tcMar>
              <w:top w:type="dxa" w:w="60"/>
              <w:left w:type="dxa" w:w="80"/>
              <w:bottom w:type="dxa" w:w="60"/>
              <w:right w:type="dxa" w:w="80"/>
            </w:tcMar>
          </w:tcPr>
          <w:p>
            <w:r>
              <w:rPr>
                <w:b/>
                <w:bCs/>
                <w:color w:val="FFFFFF"/>
                <w:sz w:val="18"/>
                <w:szCs w:val="18"/>
              </w:rPr>
              <w:t xml:space="preserve">金額(EUR)</w:t>
            </w:r>
          </w:p>
        </w:tc>
      </w:tr>
      <w:tr>
        <w:tc>
          <w:tcPr>
            <w:tcW w:type="dxa" w:w="1500"/>
            <w:tcMar>
              <w:top w:type="dxa" w:w="50"/>
              <w:left w:type="dxa" w:w="80"/>
              <w:bottom w:type="dxa" w:w="50"/>
              <w:right w:type="dxa" w:w="80"/>
            </w:tcMar>
          </w:tcPr>
          <w:p>
            <w:r>
              <w:rPr>
                <w:sz w:val="18"/>
                <w:szCs w:val="18"/>
              </w:rPr>
              <w:t xml:space="preserve">Dr</w:t>
            </w:r>
          </w:p>
        </w:tc>
        <w:tc>
          <w:tcPr>
            <w:tcW w:type="dxa" w:w="1500"/>
            <w:tcMar>
              <w:top w:type="dxa" w:w="50"/>
              <w:left w:type="dxa" w:w="80"/>
              <w:bottom w:type="dxa" w:w="50"/>
              <w:right w:type="dxa" w:w="80"/>
            </w:tcMar>
          </w:tcPr>
          <w:p>
            <w:r>
              <w:rPr>
                <w:sz w:val="18"/>
                <w:szCs w:val="18"/>
              </w:rPr>
              <w:t xml:space="preserve">NOSTRO</w:t>
            </w:r>
          </w:p>
        </w:tc>
        <w:tc>
          <w:tcPr>
            <w:tcW w:type="dxa" w:w="1500"/>
            <w:tcMar>
              <w:top w:type="dxa" w:w="50"/>
              <w:left w:type="dxa" w:w="80"/>
              <w:bottom w:type="dxa" w:w="50"/>
              <w:right w:type="dxa" w:w="80"/>
            </w:tcMar>
          </w:tcPr>
          <w:p>
            <w:r>
              <w:rPr>
                <w:sz w:val="18"/>
                <w:szCs w:val="18"/>
              </w:rPr>
              <w:t xml:space="preserve">20</w:t>
            </w:r>
          </w:p>
        </w:tc>
      </w:tr>
      <w:tr>
        <w:tc>
          <w:tcPr>
            <w:tcW w:type="dxa" w:w="1500"/>
            <w:shd w:fill="F7F9FB" w:val="clear"/>
            <w:tcMar>
              <w:top w:type="dxa" w:w="50"/>
              <w:left w:type="dxa" w:w="80"/>
              <w:bottom w:type="dxa" w:w="50"/>
              <w:right w:type="dxa" w:w="80"/>
            </w:tcMar>
          </w:tcPr>
          <w:p>
            <w:r>
              <w:rPr>
                <w:sz w:val="18"/>
                <w:szCs w:val="18"/>
              </w:rPr>
              <w:t xml:space="preserve">Cr</w:t>
            </w:r>
          </w:p>
        </w:tc>
        <w:tc>
          <w:tcPr>
            <w:tcW w:type="dxa" w:w="1500"/>
            <w:shd w:fill="F7F9FB" w:val="clear"/>
            <w:tcMar>
              <w:top w:type="dxa" w:w="50"/>
              <w:left w:type="dxa" w:w="80"/>
              <w:bottom w:type="dxa" w:w="50"/>
              <w:right w:type="dxa" w:w="80"/>
            </w:tcMar>
          </w:tcPr>
          <w:p>
            <w:r>
              <w:rPr>
                <w:sz w:val="18"/>
                <w:szCs w:val="18"/>
              </w:rPr>
              <w:t xml:space="preserve">VOSTRO</w:t>
            </w:r>
          </w:p>
        </w:tc>
        <w:tc>
          <w:tcPr>
            <w:tcW w:type="dxa" w:w="1500"/>
            <w:shd w:fill="F7F9FB" w:val="clear"/>
            <w:tcMar>
              <w:top w:type="dxa" w:w="50"/>
              <w:left w:type="dxa" w:w="80"/>
              <w:bottom w:type="dxa" w:w="50"/>
              <w:right w:type="dxa" w:w="80"/>
            </w:tcMar>
          </w:tcPr>
          <w:p>
            <w:r>
              <w:rPr>
                <w:sz w:val="18"/>
                <w:szCs w:val="18"/>
              </w:rPr>
              <w:t xml:space="preserve">20</w:t>
            </w:r>
          </w:p>
        </w:tc>
      </w:tr>
    </w:tbl>
    <w:p>
      <w:pPr>
        <w:spacing w:after="120"/>
      </w:pPr>
    </w:p>
    <w:p>
      <w:pPr>
        <w:spacing w:after="160"/>
      </w:pPr>
      <w:r>
        <w:t xml:space="preserve">Dr_has(NOSTRO)=true,Cr_has(NOSTRO)=false → NOSTRO 項 = true → inScope = True。在已淘汰的合併桶版本規則下,此腿對會判定為 False(因為兩邊都算「Nostro-family」)——這正是 Rev. 2 所修正的缺口。</w:t>
      </w:r>
    </w:p>
    <w:p>
      <w:pPr>
        <w:pStyle w:val="Heading3"/>
        <w:spacing w:after="100" w:before="200"/>
      </w:pPr>
      <w:r>
        <w:t xml:space="preserve">2.3.3 驗證範例 — 多腿補償(費用由申請人承擔)</w:t>
      </w:r>
    </w:p>
    <w:p>
      <w:pPr>
        <w:spacing w:after="160"/>
      </w:pPr>
      <w:r>
        <w:t xml:space="preserve">同一筆補償,但信用狀條款約定由申請人承擔 EUR 20 手續費。此情境會產生一個借方腿與兩個貸方腿,直接驗證 Dr_has/Cr_has 的多腿定義:</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rPr>
          <w:tblHeader/>
        </w:trPr>
        <w:tc>
          <w:tcPr>
            <w:tcW w:type="dxa" w:w="1500"/>
            <w:shd w:fill="1F4E78" w:val="clear"/>
            <w:tcMar>
              <w:top w:type="dxa" w:w="60"/>
              <w:left w:type="dxa" w:w="80"/>
              <w:bottom w:type="dxa" w:w="60"/>
              <w:right w:type="dxa" w:w="80"/>
            </w:tcMar>
          </w:tcPr>
          <w:p>
            <w:r>
              <w:rPr>
                <w:b/>
                <w:bCs/>
                <w:color w:val="FFFFFF"/>
                <w:sz w:val="18"/>
                <w:szCs w:val="18"/>
              </w:rPr>
              <w:t xml:space="preserve">分錄</w:t>
            </w:r>
          </w:p>
        </w:tc>
        <w:tc>
          <w:tcPr>
            <w:tcW w:type="dxa" w:w="1500"/>
            <w:shd w:fill="1F4E78" w:val="clear"/>
            <w:tcMar>
              <w:top w:type="dxa" w:w="60"/>
              <w:left w:type="dxa" w:w="80"/>
              <w:bottom w:type="dxa" w:w="60"/>
              <w:right w:type="dxa" w:w="80"/>
            </w:tcMar>
          </w:tcPr>
          <w:p>
            <w:r>
              <w:rPr>
                <w:b/>
                <w:bCs/>
                <w:color w:val="FFFFFF"/>
                <w:sz w:val="18"/>
                <w:szCs w:val="18"/>
              </w:rPr>
              <w:t xml:space="preserve">類型</w:t>
            </w:r>
          </w:p>
        </w:tc>
        <w:tc>
          <w:tcPr>
            <w:tcW w:type="dxa" w:w="1500"/>
            <w:shd w:fill="1F4E78" w:val="clear"/>
            <w:tcMar>
              <w:top w:type="dxa" w:w="60"/>
              <w:left w:type="dxa" w:w="80"/>
              <w:bottom w:type="dxa" w:w="60"/>
              <w:right w:type="dxa" w:w="80"/>
            </w:tcMar>
          </w:tcPr>
          <w:p>
            <w:r>
              <w:rPr>
                <w:b/>
                <w:bCs/>
                <w:color w:val="FFFFFF"/>
                <w:sz w:val="18"/>
                <w:szCs w:val="18"/>
              </w:rPr>
              <w:t xml:space="preserve">金額(EUR)</w:t>
            </w:r>
          </w:p>
        </w:tc>
      </w:tr>
      <w:tr>
        <w:tc>
          <w:tcPr>
            <w:tcW w:type="dxa" w:w="1500"/>
            <w:tcMar>
              <w:top w:type="dxa" w:w="50"/>
              <w:left w:type="dxa" w:w="80"/>
              <w:bottom w:type="dxa" w:w="50"/>
              <w:right w:type="dxa" w:w="80"/>
            </w:tcMar>
          </w:tcPr>
          <w:p>
            <w:r>
              <w:rPr>
                <w:sz w:val="18"/>
                <w:szCs w:val="18"/>
              </w:rPr>
              <w:t xml:space="preserve">Dr</w:t>
            </w:r>
          </w:p>
        </w:tc>
        <w:tc>
          <w:tcPr>
            <w:tcW w:type="dxa" w:w="1500"/>
            <w:tcMar>
              <w:top w:type="dxa" w:w="50"/>
              <w:left w:type="dxa" w:w="80"/>
              <w:bottom w:type="dxa" w:w="50"/>
              <w:right w:type="dxa" w:w="80"/>
            </w:tcMar>
          </w:tcPr>
          <w:p>
            <w:r>
              <w:rPr>
                <w:sz w:val="18"/>
                <w:szCs w:val="18"/>
              </w:rPr>
              <w:t xml:space="preserve">CUSTOMER</w:t>
            </w:r>
          </w:p>
        </w:tc>
        <w:tc>
          <w:tcPr>
            <w:tcW w:type="dxa" w:w="1500"/>
            <w:tcMar>
              <w:top w:type="dxa" w:w="50"/>
              <w:left w:type="dxa" w:w="80"/>
              <w:bottom w:type="dxa" w:w="50"/>
              <w:right w:type="dxa" w:w="80"/>
            </w:tcMar>
          </w:tcPr>
          <w:p>
            <w:r>
              <w:rPr>
                <w:sz w:val="18"/>
                <w:szCs w:val="18"/>
              </w:rPr>
              <w:t xml:space="preserve">800,020</w:t>
            </w:r>
          </w:p>
        </w:tc>
      </w:tr>
      <w:tr>
        <w:tc>
          <w:tcPr>
            <w:tcW w:type="dxa" w:w="1500"/>
            <w:shd w:fill="F7F9FB" w:val="clear"/>
            <w:tcMar>
              <w:top w:type="dxa" w:w="50"/>
              <w:left w:type="dxa" w:w="80"/>
              <w:bottom w:type="dxa" w:w="50"/>
              <w:right w:type="dxa" w:w="80"/>
            </w:tcMar>
          </w:tcPr>
          <w:p>
            <w:r>
              <w:rPr>
                <w:sz w:val="18"/>
                <w:szCs w:val="18"/>
              </w:rPr>
              <w:t xml:space="preserve">Cr</w:t>
            </w:r>
          </w:p>
        </w:tc>
        <w:tc>
          <w:tcPr>
            <w:tcW w:type="dxa" w:w="1500"/>
            <w:shd w:fill="F7F9FB" w:val="clear"/>
            <w:tcMar>
              <w:top w:type="dxa" w:w="50"/>
              <w:left w:type="dxa" w:w="80"/>
              <w:bottom w:type="dxa" w:w="50"/>
              <w:right w:type="dxa" w:w="80"/>
            </w:tcMar>
          </w:tcPr>
          <w:p>
            <w:r>
              <w:rPr>
                <w:sz w:val="18"/>
                <w:szCs w:val="18"/>
              </w:rPr>
              <w:t xml:space="preserve">VOSTRO</w:t>
            </w:r>
          </w:p>
        </w:tc>
        <w:tc>
          <w:tcPr>
            <w:tcW w:type="dxa" w:w="1500"/>
            <w:shd w:fill="F7F9FB" w:val="clear"/>
            <w:tcMar>
              <w:top w:type="dxa" w:w="50"/>
              <w:left w:type="dxa" w:w="80"/>
              <w:bottom w:type="dxa" w:w="50"/>
              <w:right w:type="dxa" w:w="80"/>
            </w:tcMar>
          </w:tcPr>
          <w:p>
            <w:r>
              <w:rPr>
                <w:sz w:val="18"/>
                <w:szCs w:val="18"/>
              </w:rPr>
              <w:t xml:space="preserve">800,000</w:t>
            </w:r>
          </w:p>
        </w:tc>
      </w:tr>
      <w:tr>
        <w:tc>
          <w:tcPr>
            <w:tcW w:type="dxa" w:w="1500"/>
            <w:tcMar>
              <w:top w:type="dxa" w:w="50"/>
              <w:left w:type="dxa" w:w="80"/>
              <w:bottom w:type="dxa" w:w="50"/>
              <w:right w:type="dxa" w:w="80"/>
            </w:tcMar>
          </w:tcPr>
          <w:p>
            <w:r>
              <w:rPr>
                <w:sz w:val="18"/>
                <w:szCs w:val="18"/>
              </w:rPr>
              <w:t xml:space="preserve">Cr</w:t>
            </w:r>
          </w:p>
        </w:tc>
        <w:tc>
          <w:tcPr>
            <w:tcW w:type="dxa" w:w="1500"/>
            <w:tcMar>
              <w:top w:type="dxa" w:w="50"/>
              <w:left w:type="dxa" w:w="80"/>
              <w:bottom w:type="dxa" w:w="50"/>
              <w:right w:type="dxa" w:w="80"/>
            </w:tcMar>
          </w:tcPr>
          <w:p>
            <w:r>
              <w:rPr>
                <w:sz w:val="18"/>
                <w:szCs w:val="18"/>
              </w:rPr>
              <w:t xml:space="preserve">NOSTRO</w:t>
            </w:r>
          </w:p>
        </w:tc>
        <w:tc>
          <w:tcPr>
            <w:tcW w:type="dxa" w:w="1500"/>
            <w:tcMar>
              <w:top w:type="dxa" w:w="50"/>
              <w:left w:type="dxa" w:w="80"/>
              <w:bottom w:type="dxa" w:w="50"/>
              <w:right w:type="dxa" w:w="80"/>
            </w:tcMar>
          </w:tcPr>
          <w:p>
            <w:r>
              <w:rPr>
                <w:sz w:val="18"/>
                <w:szCs w:val="18"/>
              </w:rPr>
              <w:t xml:space="preserve">20</w:t>
            </w:r>
          </w:p>
        </w:tc>
      </w:tr>
    </w:tbl>
    <w:p>
      <w:pPr>
        <w:spacing w:after="120"/>
      </w:pPr>
    </w:p>
    <w:p>
      <w:pPr>
        <w:spacing w:after="160"/>
      </w:pPr>
      <w:r>
        <w:t xml:space="preserve">Dr_has(CUSTOMER)=true / Cr_has(CUSTOMER)=false → true。Dr_has(NOSTRO)=false / Cr_has(NOSTRO)=true → true。Dr_has(VOSTRO)=false / Cr_has(VOSTRO)=true → true。三項各自獨立確認 inScope = True;借方(800,020)與貸方(800,000 + 20)配平。</w:t>
      </w:r>
    </w:p>
    <w:p>
      <w:pPr>
        <w:spacing w:after="160"/>
      </w:pPr>
      <w:r>
        <w:t xml:space="preserve">本規則已記載於專案的標準分析指引文件 docs/analysis-guidelines.md(「Payment Component Identification Rule」一節),並在第 5 章原文照用,作為支付組件微服務的分類規則。</w:t>
      </w:r>
    </w:p>
    <w:p>
      <w:pPr>
        <w:pStyle w:val="Heading1"/>
        <w:spacing w:after="160" w:before="320"/>
      </w:pPr>
      <w:r>
        <w:t xml:space="preserve">3. 現況分析(As-Is)</w:t>
      </w:r>
    </w:p>
    <w:p>
      <w:pPr>
        <w:pStyle w:val="Heading2"/>
        <w:spacing w:after="120" w:before="240"/>
      </w:pPr>
      <w:r>
        <w:t xml:space="preserve">3.1 支付組件總覽</w:t>
      </w:r>
    </w:p>
    <w:p>
      <w:pPr>
        <w:spacing w:after="160"/>
      </w:pPr>
      <w:r>
        <w:t xml:space="preserve">支付組件由共用的 PaymentDebit 與 PaymentCredit Data Object(及其表頭/交易商變體 — PaymentDebitHeader、PaymentCreditHeader、PaymentInstrDeal、PaymentDealer,結構上皆為相同的「腿」記錄,再加上母層的 PaymentInstruction 記錄)、客戶端畫面元件庫 Y/SYS_JS/Payment/*,以及 X/CALJS/CDOSCRLEVEL/SSSS_PaymentDebit.js 與 SSSS_PaymentCredit.js 內的計算邏輯所組成。每一個會產生借/貸結算的業務函式都會呼叫 SYS_GetObjByDoName("PaymentDebit") / SYS_GetObjByDoName("PaymentCredit") 取得使用者輸入的腿記錄,再讀取 CPYT_DR_AC_TYPE / CPYT_CR_AC_TYPE 對每一腿做分類。</w:t>
      </w:r>
    </w:p>
    <w:p>
      <w:pPr>
        <w:spacing w:after="160"/>
      </w:pPr>
      <w:r>
        <w:t xml:space="preserve">PaymentInstruction(X/EE_SYS/DO/DO_PaymentInstruction.xml)是表頭層級的記錄——攜帶期限(tenor)、到期日、未付金額追蹤——並對每個消費模組的主檔資料表(EPLC_MASTER、EXCO_MASTER、IMCO_MASTER、IPLC_MASTER)都有外鍵關聯,這獨立佐證了這是刻意設計的跨模組共用能力,而非代碼雷同的巧合。</w:t>
      </w:r>
    </w:p>
    <w:p>
      <w:pPr>
        <w:pStyle w:val="Heading2"/>
        <w:spacing w:after="120" w:before="240"/>
      </w:pPr>
      <w:r>
        <w:t xml:space="preserve">3.2 Confirm 時的處理模式(已對六個確認使用的模組驗證)</w:t>
      </w:r>
    </w:p>
    <w:p>
      <w:pPr>
        <w:spacing w:after="160"/>
      </w:pPr>
      <w:r>
        <w:t xml:space="preserve">在 IPLC、EPLC、EXCO、GTEE 找到的每一個非「企業版(Corporate Edition)」Confirm 函式,都會在 csFuncLevelProto.ConfirmBusinessCall 內直接呼叫一個函式專屬或模組共用的傳票描述組裝程序 SYF_{MODULE}_CAL_PAYMENT_AC_DESC()。IMCO、GTEE、IWGT 則改為在模組層級各自實作一次共用程序(SYM_IMCO_SetPaymentVchDesc()、SYM_GTEE_CAL_PAYMENT_AC_DESC()、SYM_IWGT_CAL_PAYMENT_AC_DESC()),由該模組內多個 Confirm 函式共用——恰好說明了本代碼庫一貫使用的 SYF_*/SYM_* 範疇區分方式:當同一個模組有多個函式需要相同的支付組件邏輯時,傾向收斂為模組層級的共用程序,而非在每個函式裡各自複製。</w:t>
      </w:r>
    </w:p>
    <w:p>
      <w:pPr>
        <w:pStyle w:val="Heading2"/>
        <w:spacing w:after="120" w:before="240"/>
      </w:pPr>
      <w:r>
        <w:t xml:space="preserve">3.3 各模組/函式逐項發現</w:t>
      </w:r>
    </w:p>
    <w:p>
      <w:pPr>
        <w:spacing w:after="160"/>
      </w:pPr>
      <w:r>
        <w:t xml:space="preserve">以下 16 個函式,經逐一代碼驗證,確認在 ConfirmBusinessCall 內呼叫支付組件的傳票描述組裝程序。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400"/>
        <w:gridCol w:w="3260"/>
        <w:gridCol w:w="900"/>
      </w:tblGrid>
      <w:tr>
        <w:trPr>
          <w:tblHeader/>
        </w:trPr>
        <w:tc>
          <w:tcPr>
            <w:tcW w:type="dxa" w:w="900"/>
            <w:shd w:fill="1F4E78" w:val="clear"/>
            <w:tcMar>
              <w:top w:type="dxa" w:w="60"/>
              <w:left w:type="dxa" w:w="80"/>
              <w:bottom w:type="dxa" w:w="60"/>
              <w:right w:type="dxa" w:w="80"/>
            </w:tcMar>
          </w:tcPr>
          <w:p>
            <w:r>
              <w:rPr>
                <w:b/>
                <w:bCs/>
                <w:color w:val="FFFFFF"/>
                <w:sz w:val="18"/>
                <w:szCs w:val="18"/>
              </w:rPr>
              <w:t xml:space="preserve">模組</w:t>
            </w:r>
          </w:p>
        </w:tc>
        <w:tc>
          <w:tcPr>
            <w:tcW w:type="dxa" w:w="1900"/>
            <w:shd w:fill="1F4E78" w:val="clear"/>
            <w:tcMar>
              <w:top w:type="dxa" w:w="60"/>
              <w:left w:type="dxa" w:w="80"/>
              <w:bottom w:type="dxa" w:w="60"/>
              <w:right w:type="dxa" w:w="80"/>
            </w:tcMar>
          </w:tcPr>
          <w:p>
            <w:r>
              <w:rPr>
                <w:b/>
                <w:bCs/>
                <w:color w:val="FFFFFF"/>
                <w:sz w:val="18"/>
                <w:szCs w:val="18"/>
              </w:rPr>
              <w:t xml:space="preserve">函式</w:t>
            </w:r>
          </w:p>
        </w:tc>
        <w:tc>
          <w:tcPr>
            <w:tcW w:type="dxa" w:w="2400"/>
            <w:shd w:fill="1F4E78" w:val="clear"/>
            <w:tcMar>
              <w:top w:type="dxa" w:w="60"/>
              <w:left w:type="dxa" w:w="80"/>
              <w:bottom w:type="dxa" w:w="60"/>
              <w:right w:type="dxa" w:w="80"/>
            </w:tcMar>
          </w:tcPr>
          <w:p>
            <w:r>
              <w:rPr>
                <w:b/>
                <w:bCs/>
                <w:color w:val="FFFFFF"/>
                <w:sz w:val="18"/>
                <w:szCs w:val="18"/>
              </w:rPr>
              <w:t xml:space="preserve">檔案</w:t>
            </w:r>
          </w:p>
        </w:tc>
        <w:tc>
          <w:tcPr>
            <w:tcW w:type="dxa" w:w="3260"/>
            <w:shd w:fill="1F4E78" w:val="clear"/>
            <w:tcMar>
              <w:top w:type="dxa" w:w="60"/>
              <w:left w:type="dxa" w:w="80"/>
              <w:bottom w:type="dxa" w:w="60"/>
              <w:right w:type="dxa" w:w="80"/>
            </w:tcMar>
          </w:tcPr>
          <w:p>
            <w:r>
              <w:rPr>
                <w:b/>
                <w:bCs/>
                <w:color w:val="FFFFFF"/>
                <w:sz w:val="18"/>
                <w:szCs w:val="18"/>
              </w:rPr>
              <w:t xml:space="preserve">支付組件程序(於 ConfirmBusinessCall 呼叫)</w:t>
            </w:r>
          </w:p>
        </w:tc>
        <w:tc>
          <w:tcPr>
            <w:tcW w:type="dxa" w:w="900"/>
            <w:shd w:fill="1F4E78" w:val="clear"/>
            <w:tcMar>
              <w:top w:type="dxa" w:w="60"/>
              <w:left w:type="dxa" w:w="80"/>
              <w:bottom w:type="dxa" w:w="60"/>
              <w:right w:type="dxa" w:w="80"/>
            </w:tcMar>
          </w:tcPr>
          <w:p>
            <w:r>
              <w:rPr>
                <w:b/>
                <w:bCs/>
                <w:color w:val="FFFFFF"/>
                <w:sz w:val="18"/>
                <w:szCs w:val="18"/>
              </w:rPr>
              <w:t xml:space="preserve">傳票代碼前綴</w:t>
            </w:r>
          </w:p>
        </w:tc>
      </w:tr>
      <w:tr>
        <w:tc>
          <w:tcPr>
            <w:tcW w:type="dxa" w:w="900"/>
            <w:tcMar>
              <w:top w:type="dxa" w:w="50"/>
              <w:left w:type="dxa" w:w="80"/>
              <w:bottom w:type="dxa" w:w="50"/>
              <w:right w:type="dxa" w:w="80"/>
            </w:tcMar>
          </w:tcPr>
          <w:p>
            <w:r>
              <w:rPr>
                <w:sz w:val="18"/>
                <w:szCs w:val="18"/>
              </w:rPr>
              <w:t xml:space="preserve">IPLC</w:t>
            </w:r>
          </w:p>
        </w:tc>
        <w:tc>
          <w:tcPr>
            <w:tcW w:type="dxa" w:w="1900"/>
            <w:tcMar>
              <w:top w:type="dxa" w:w="50"/>
              <w:left w:type="dxa" w:w="80"/>
              <w:bottom w:type="dxa" w:w="50"/>
              <w:right w:type="dxa" w:w="80"/>
            </w:tcMar>
          </w:tcPr>
          <w:p>
            <w:r>
              <w:rPr>
                <w:sz w:val="18"/>
                <w:szCs w:val="18"/>
              </w:rPr>
              <w:t xml:space="preserve">Pay / Accept(承兌/付款)</w:t>
            </w:r>
          </w:p>
        </w:tc>
        <w:tc>
          <w:tcPr>
            <w:tcW w:type="dxa" w:w="2400"/>
            <w:tcMar>
              <w:top w:type="dxa" w:w="50"/>
              <w:left w:type="dxa" w:w="80"/>
              <w:bottom w:type="dxa" w:w="50"/>
              <w:right w:type="dxa" w:w="80"/>
            </w:tcMar>
          </w:tcPr>
          <w:p>
            <w:r>
              <w:rPr>
                <w:sz w:val="18"/>
                <w:szCs w:val="18"/>
              </w:rPr>
              <w:t xml:space="preserve">SYF_IPLC_IPLC_PayAccept.js</w:t>
            </w:r>
          </w:p>
        </w:tc>
        <w:tc>
          <w:tcPr>
            <w:tcW w:type="dxa" w:w="3260"/>
            <w:tcMar>
              <w:top w:type="dxa" w:w="50"/>
              <w:left w:type="dxa" w:w="80"/>
              <w:bottom w:type="dxa" w:w="50"/>
              <w:right w:type="dxa" w:w="80"/>
            </w:tcMar>
          </w:tcPr>
          <w:p>
            <w:r>
              <w:rPr>
                <w:sz w:val="18"/>
                <w:szCs w:val="18"/>
              </w:rPr>
              <w:t xml:space="preserve">SYF_IPLC_CAL_PAYMENT_AC_DESC() — 函式層級</w:t>
            </w:r>
          </w:p>
        </w:tc>
        <w:tc>
          <w:tcPr>
            <w:tcW w:type="dxa" w:w="900"/>
            <w:tcMar>
              <w:top w:type="dxa" w:w="50"/>
              <w:left w:type="dxa" w:w="80"/>
              <w:bottom w:type="dxa" w:w="50"/>
              <w:right w:type="dxa" w:w="80"/>
            </w:tcMar>
          </w:tcPr>
          <w:p>
            <w:r>
              <w:rPr>
                <w:sz w:val="18"/>
                <w:szCs w:val="18"/>
              </w:rPr>
              <w:t xml:space="preserve">IPLC03NULLNULLNULL</w:t>
            </w:r>
          </w:p>
        </w:tc>
      </w:tr>
      <w:tr>
        <w:tc>
          <w:tcPr>
            <w:tcW w:type="dxa" w:w="900"/>
            <w:shd w:fill="F7F9FB" w:val="clear"/>
            <w:tcMar>
              <w:top w:type="dxa" w:w="50"/>
              <w:left w:type="dxa" w:w="80"/>
              <w:bottom w:type="dxa" w:w="50"/>
              <w:right w:type="dxa" w:w="80"/>
            </w:tcMar>
          </w:tcPr>
          <w:p>
            <w:r>
              <w:rPr>
                <w:sz w:val="18"/>
                <w:szCs w:val="18"/>
              </w:rPr>
              <w:t xml:space="preserve">IPLC</w:t>
            </w:r>
          </w:p>
        </w:tc>
        <w:tc>
          <w:tcPr>
            <w:tcW w:type="dxa" w:w="1900"/>
            <w:shd w:fill="F7F9FB" w:val="clear"/>
            <w:tcMar>
              <w:top w:type="dxa" w:w="50"/>
              <w:left w:type="dxa" w:w="80"/>
              <w:bottom w:type="dxa" w:w="50"/>
              <w:right w:type="dxa" w:w="80"/>
            </w:tcMar>
          </w:tcPr>
          <w:p>
            <w:r>
              <w:rPr>
                <w:sz w:val="18"/>
                <w:szCs w:val="18"/>
              </w:rPr>
              <w:t xml:space="preserve">Pay/Accept With Discount(貼現承兌)</w:t>
            </w:r>
          </w:p>
        </w:tc>
        <w:tc>
          <w:tcPr>
            <w:tcW w:type="dxa" w:w="2400"/>
            <w:shd w:fill="F7F9FB" w:val="clear"/>
            <w:tcMar>
              <w:top w:type="dxa" w:w="50"/>
              <w:left w:type="dxa" w:w="80"/>
              <w:bottom w:type="dxa" w:w="50"/>
              <w:right w:type="dxa" w:w="80"/>
            </w:tcMar>
          </w:tcPr>
          <w:p>
            <w:r>
              <w:rPr>
                <w:sz w:val="18"/>
                <w:szCs w:val="18"/>
              </w:rPr>
              <w:t xml:space="preserve">SYF_IPLC_IPLC_PayAcceptWithDiscount.js</w:t>
            </w:r>
          </w:p>
        </w:tc>
        <w:tc>
          <w:tcPr>
            <w:tcW w:type="dxa" w:w="3260"/>
            <w:shd w:fill="F7F9FB" w:val="clear"/>
            <w:tcMar>
              <w:top w:type="dxa" w:w="50"/>
              <w:left w:type="dxa" w:w="80"/>
              <w:bottom w:type="dxa" w:w="50"/>
              <w:right w:type="dxa" w:w="80"/>
            </w:tcMar>
          </w:tcPr>
          <w:p>
            <w:r>
              <w:rPr>
                <w:sz w:val="18"/>
                <w:szCs w:val="18"/>
              </w:rPr>
              <w:t xml:space="preserve">SYF_IPLC_CAL_PAYMENT_AC_DESC() — 函式層級</w:t>
            </w:r>
          </w:p>
        </w:tc>
        <w:tc>
          <w:tcPr>
            <w:tcW w:type="dxa" w:w="900"/>
            <w:shd w:fill="F7F9FB" w:val="clear"/>
            <w:tcMar>
              <w:top w:type="dxa" w:w="50"/>
              <w:left w:type="dxa" w:w="80"/>
              <w:bottom w:type="dxa" w:w="50"/>
              <w:right w:type="dxa" w:w="80"/>
            </w:tcMar>
          </w:tcPr>
          <w:p>
            <w:r>
              <w:rPr>
                <w:sz w:val="18"/>
                <w:szCs w:val="18"/>
              </w:rPr>
              <w:t xml:space="preserve">IPLC03NULLNULLNULL</w:t>
            </w:r>
          </w:p>
        </w:tc>
      </w:tr>
      <w:tr>
        <w:tc>
          <w:tcPr>
            <w:tcW w:type="dxa" w:w="900"/>
            <w:tcMar>
              <w:top w:type="dxa" w:w="50"/>
              <w:left w:type="dxa" w:w="80"/>
              <w:bottom w:type="dxa" w:w="50"/>
              <w:right w:type="dxa" w:w="80"/>
            </w:tcMar>
          </w:tcPr>
          <w:p>
            <w:r>
              <w:rPr>
                <w:sz w:val="18"/>
                <w:szCs w:val="18"/>
              </w:rPr>
              <w:t xml:space="preserve">IPLC</w:t>
            </w:r>
          </w:p>
        </w:tc>
        <w:tc>
          <w:tcPr>
            <w:tcW w:type="dxa" w:w="1900"/>
            <w:tcMar>
              <w:top w:type="dxa" w:w="50"/>
              <w:left w:type="dxa" w:w="80"/>
              <w:bottom w:type="dxa" w:w="50"/>
              <w:right w:type="dxa" w:w="80"/>
            </w:tcMar>
          </w:tcPr>
          <w:p>
            <w:r>
              <w:rPr>
                <w:sz w:val="18"/>
                <w:szCs w:val="18"/>
              </w:rPr>
              <w:t xml:space="preserve">Payment at Maturity(到期付款)</w:t>
            </w:r>
          </w:p>
        </w:tc>
        <w:tc>
          <w:tcPr>
            <w:tcW w:type="dxa" w:w="2400"/>
            <w:tcMar>
              <w:top w:type="dxa" w:w="50"/>
              <w:left w:type="dxa" w:w="80"/>
              <w:bottom w:type="dxa" w:w="50"/>
              <w:right w:type="dxa" w:w="80"/>
            </w:tcMar>
          </w:tcPr>
          <w:p>
            <w:r>
              <w:rPr>
                <w:sz w:val="18"/>
                <w:szCs w:val="18"/>
              </w:rPr>
              <w:t xml:space="preserve">SYF_IPLC_IPLC_PaymentAtMaturity.js</w:t>
            </w:r>
          </w:p>
        </w:tc>
        <w:tc>
          <w:tcPr>
            <w:tcW w:type="dxa" w:w="3260"/>
            <w:tcMar>
              <w:top w:type="dxa" w:w="50"/>
              <w:left w:type="dxa" w:w="80"/>
              <w:bottom w:type="dxa" w:w="50"/>
              <w:right w:type="dxa" w:w="80"/>
            </w:tcMar>
          </w:tcPr>
          <w:p>
            <w:r>
              <w:rPr>
                <w:sz w:val="18"/>
                <w:szCs w:val="18"/>
              </w:rPr>
              <w:t xml:space="preserve">SYF_IPLC_CAL_PAYMENT_AC_DESC() — 函式層級</w:t>
            </w:r>
          </w:p>
        </w:tc>
        <w:tc>
          <w:tcPr>
            <w:tcW w:type="dxa" w:w="900"/>
            <w:tcMar>
              <w:top w:type="dxa" w:w="50"/>
              <w:left w:type="dxa" w:w="80"/>
              <w:bottom w:type="dxa" w:w="50"/>
              <w:right w:type="dxa" w:w="80"/>
            </w:tcMar>
          </w:tcPr>
          <w:p>
            <w:r>
              <w:rPr>
                <w:sz w:val="18"/>
                <w:szCs w:val="18"/>
              </w:rPr>
              <w:t xml:space="preserve">IPLC06NULLNULLNULL</w:t>
            </w:r>
          </w:p>
        </w:tc>
      </w:tr>
      <w:tr>
        <w:tc>
          <w:tcPr>
            <w:tcW w:type="dxa" w:w="900"/>
            <w:shd w:fill="F7F9FB" w:val="clear"/>
            <w:tcMar>
              <w:top w:type="dxa" w:w="50"/>
              <w:left w:type="dxa" w:w="80"/>
              <w:bottom w:type="dxa" w:w="50"/>
              <w:right w:type="dxa" w:w="80"/>
            </w:tcMar>
          </w:tcPr>
          <w:p>
            <w:r>
              <w:rPr>
                <w:sz w:val="18"/>
                <w:szCs w:val="18"/>
              </w:rPr>
              <w:t xml:space="preserve">EPLC</w:t>
            </w:r>
          </w:p>
        </w:tc>
        <w:tc>
          <w:tcPr>
            <w:tcW w:type="dxa" w:w="1900"/>
            <w:shd w:fill="F7F9FB" w:val="clear"/>
            <w:tcMar>
              <w:top w:type="dxa" w:w="50"/>
              <w:left w:type="dxa" w:w="80"/>
              <w:bottom w:type="dxa" w:w="50"/>
              <w:right w:type="dxa" w:w="80"/>
            </w:tcMar>
          </w:tcPr>
          <w:p>
            <w:r>
              <w:rPr>
                <w:sz w:val="18"/>
                <w:szCs w:val="18"/>
              </w:rPr>
              <w:t xml:space="preserve">Pay / Accept</w:t>
            </w:r>
          </w:p>
        </w:tc>
        <w:tc>
          <w:tcPr>
            <w:tcW w:type="dxa" w:w="2400"/>
            <w:shd w:fill="F7F9FB" w:val="clear"/>
            <w:tcMar>
              <w:top w:type="dxa" w:w="50"/>
              <w:left w:type="dxa" w:w="80"/>
              <w:bottom w:type="dxa" w:w="50"/>
              <w:right w:type="dxa" w:w="80"/>
            </w:tcMar>
          </w:tcPr>
          <w:p>
            <w:r>
              <w:rPr>
                <w:sz w:val="18"/>
                <w:szCs w:val="18"/>
              </w:rPr>
              <w:t xml:space="preserve">SYF_EPLC_EPLC_PayAccept.js</w:t>
            </w:r>
          </w:p>
        </w:tc>
        <w:tc>
          <w:tcPr>
            <w:tcW w:type="dxa" w:w="3260"/>
            <w:shd w:fill="F7F9FB" w:val="clear"/>
            <w:tcMar>
              <w:top w:type="dxa" w:w="50"/>
              <w:left w:type="dxa" w:w="80"/>
              <w:bottom w:type="dxa" w:w="50"/>
              <w:right w:type="dxa" w:w="80"/>
            </w:tcMar>
          </w:tcPr>
          <w:p>
            <w:r>
              <w:rPr>
                <w:sz w:val="18"/>
                <w:szCs w:val="18"/>
              </w:rPr>
              <w:t xml:space="preserve">SYF_EPLC_CAL_PAYMENT_AC_DESC() — 函式層級</w:t>
            </w:r>
          </w:p>
        </w:tc>
        <w:tc>
          <w:tcPr>
            <w:tcW w:type="dxa" w:w="900"/>
            <w:shd w:fill="F7F9FB" w:val="clear"/>
            <w:tcMar>
              <w:top w:type="dxa" w:w="50"/>
              <w:left w:type="dxa" w:w="80"/>
              <w:bottom w:type="dxa" w:w="50"/>
              <w:right w:type="dxa" w:w="80"/>
            </w:tcMar>
          </w:tcPr>
          <w:p>
            <w:r>
              <w:rPr>
                <w:sz w:val="18"/>
                <w:szCs w:val="18"/>
              </w:rPr>
              <w:t xml:space="preserve">EPLC07 / EPLC03NULLNULLNULL</w:t>
            </w:r>
          </w:p>
        </w:tc>
      </w:tr>
      <w:tr>
        <w:tc>
          <w:tcPr>
            <w:tcW w:type="dxa" w:w="900"/>
            <w:tcMar>
              <w:top w:type="dxa" w:w="50"/>
              <w:left w:type="dxa" w:w="80"/>
              <w:bottom w:type="dxa" w:w="50"/>
              <w:right w:type="dxa" w:w="80"/>
            </w:tcMar>
          </w:tcPr>
          <w:p>
            <w:r>
              <w:rPr>
                <w:sz w:val="18"/>
                <w:szCs w:val="18"/>
              </w:rPr>
              <w:t xml:space="preserve">EPLC</w:t>
            </w:r>
          </w:p>
        </w:tc>
        <w:tc>
          <w:tcPr>
            <w:tcW w:type="dxa" w:w="1900"/>
            <w:tcMar>
              <w:top w:type="dxa" w:w="50"/>
              <w:left w:type="dxa" w:w="80"/>
              <w:bottom w:type="dxa" w:w="50"/>
              <w:right w:type="dxa" w:w="80"/>
            </w:tcMar>
          </w:tcPr>
          <w:p>
            <w:r>
              <w:rPr>
                <w:sz w:val="18"/>
                <w:szCs w:val="18"/>
              </w:rPr>
              <w:t xml:space="preserve">Pay at Maturity</w:t>
            </w:r>
          </w:p>
        </w:tc>
        <w:tc>
          <w:tcPr>
            <w:tcW w:type="dxa" w:w="2400"/>
            <w:tcMar>
              <w:top w:type="dxa" w:w="50"/>
              <w:left w:type="dxa" w:w="80"/>
              <w:bottom w:type="dxa" w:w="50"/>
              <w:right w:type="dxa" w:w="80"/>
            </w:tcMar>
          </w:tcPr>
          <w:p>
            <w:r>
              <w:rPr>
                <w:sz w:val="18"/>
                <w:szCs w:val="18"/>
              </w:rPr>
              <w:t xml:space="preserve">SYF_EPLC_EPLC_PayAtMaturity.js</w:t>
            </w:r>
          </w:p>
        </w:tc>
        <w:tc>
          <w:tcPr>
            <w:tcW w:type="dxa" w:w="3260"/>
            <w:tcMar>
              <w:top w:type="dxa" w:w="50"/>
              <w:left w:type="dxa" w:w="80"/>
              <w:bottom w:type="dxa" w:w="50"/>
              <w:right w:type="dxa" w:w="80"/>
            </w:tcMar>
          </w:tcPr>
          <w:p>
            <w:r>
              <w:rPr>
                <w:sz w:val="18"/>
                <w:szCs w:val="18"/>
              </w:rPr>
              <w:t xml:space="preserve">SYF_EPLC_CAL_PAYMENT_AC_DESC() — 函式層級</w:t>
            </w:r>
          </w:p>
        </w:tc>
        <w:tc>
          <w:tcPr>
            <w:tcW w:type="dxa" w:w="900"/>
            <w:tcMar>
              <w:top w:type="dxa" w:w="50"/>
              <w:left w:type="dxa" w:w="80"/>
              <w:bottom w:type="dxa" w:w="50"/>
              <w:right w:type="dxa" w:w="80"/>
            </w:tcMar>
          </w:tcPr>
          <w:p>
            <w:r>
              <w:rPr>
                <w:sz w:val="18"/>
                <w:szCs w:val="18"/>
              </w:rPr>
              <w:t xml:space="preserve">EPLC06NULLNULLNULL</w:t>
            </w:r>
          </w:p>
        </w:tc>
      </w:tr>
      <w:tr>
        <w:tc>
          <w:tcPr>
            <w:tcW w:type="dxa" w:w="900"/>
            <w:shd w:fill="F7F9FB" w:val="clear"/>
            <w:tcMar>
              <w:top w:type="dxa" w:w="50"/>
              <w:left w:type="dxa" w:w="80"/>
              <w:bottom w:type="dxa" w:w="50"/>
              <w:right w:type="dxa" w:w="80"/>
            </w:tcMar>
          </w:tcPr>
          <w:p>
            <w:r>
              <w:rPr>
                <w:sz w:val="18"/>
                <w:szCs w:val="18"/>
              </w:rPr>
              <w:t xml:space="preserve">EPLC</w:t>
            </w:r>
          </w:p>
        </w:tc>
        <w:tc>
          <w:tcPr>
            <w:tcW w:type="dxa" w:w="1900"/>
            <w:shd w:fill="F7F9FB" w:val="clear"/>
            <w:tcMar>
              <w:top w:type="dxa" w:w="50"/>
              <w:left w:type="dxa" w:w="80"/>
              <w:bottom w:type="dxa" w:w="50"/>
              <w:right w:type="dxa" w:w="80"/>
            </w:tcMar>
          </w:tcPr>
          <w:p>
            <w:r>
              <w:rPr>
                <w:sz w:val="18"/>
                <w:szCs w:val="18"/>
              </w:rPr>
              <w:t xml:space="preserve">Discount(貼現)</w:t>
            </w:r>
          </w:p>
        </w:tc>
        <w:tc>
          <w:tcPr>
            <w:tcW w:type="dxa" w:w="2400"/>
            <w:shd w:fill="F7F9FB" w:val="clear"/>
            <w:tcMar>
              <w:top w:type="dxa" w:w="50"/>
              <w:left w:type="dxa" w:w="80"/>
              <w:bottom w:type="dxa" w:w="50"/>
              <w:right w:type="dxa" w:w="80"/>
            </w:tcMar>
          </w:tcPr>
          <w:p>
            <w:r>
              <w:rPr>
                <w:sz w:val="18"/>
                <w:szCs w:val="18"/>
              </w:rPr>
              <w:t xml:space="preserve">SYF_EPLC_EPLC_Discount.js</w:t>
            </w:r>
          </w:p>
        </w:tc>
        <w:tc>
          <w:tcPr>
            <w:tcW w:type="dxa" w:w="3260"/>
            <w:shd w:fill="F7F9FB" w:val="clear"/>
            <w:tcMar>
              <w:top w:type="dxa" w:w="50"/>
              <w:left w:type="dxa" w:w="80"/>
              <w:bottom w:type="dxa" w:w="50"/>
              <w:right w:type="dxa" w:w="80"/>
            </w:tcMar>
          </w:tcPr>
          <w:p>
            <w:r>
              <w:rPr>
                <w:sz w:val="18"/>
                <w:szCs w:val="18"/>
              </w:rPr>
              <w:t xml:space="preserve">SYF_EPLC_CAL_PAYMENT_AC_DESC() — 函式層級</w:t>
            </w:r>
          </w:p>
        </w:tc>
        <w:tc>
          <w:tcPr>
            <w:tcW w:type="dxa" w:w="900"/>
            <w:shd w:fill="F7F9FB" w:val="clear"/>
            <w:tcMar>
              <w:top w:type="dxa" w:w="50"/>
              <w:left w:type="dxa" w:w="80"/>
              <w:bottom w:type="dxa" w:w="50"/>
              <w:right w:type="dxa" w:w="80"/>
            </w:tcMar>
          </w:tcPr>
          <w:p>
            <w:r>
              <w:rPr>
                <w:sz w:val="18"/>
                <w:szCs w:val="18"/>
              </w:rPr>
              <w:t xml:space="preserve">EPLC07NULLNULLNULL</w:t>
            </w:r>
          </w:p>
        </w:tc>
      </w:tr>
      <w:tr>
        <w:tc>
          <w:tcPr>
            <w:tcW w:type="dxa" w:w="900"/>
            <w:tcMar>
              <w:top w:type="dxa" w:w="50"/>
              <w:left w:type="dxa" w:w="80"/>
              <w:bottom w:type="dxa" w:w="50"/>
              <w:right w:type="dxa" w:w="80"/>
            </w:tcMar>
          </w:tcPr>
          <w:p>
            <w:r>
              <w:rPr>
                <w:sz w:val="18"/>
                <w:szCs w:val="18"/>
              </w:rPr>
              <w:t xml:space="preserve">EXCO</w:t>
            </w:r>
          </w:p>
        </w:tc>
        <w:tc>
          <w:tcPr>
            <w:tcW w:type="dxa" w:w="1900"/>
            <w:tcMar>
              <w:top w:type="dxa" w:w="50"/>
              <w:left w:type="dxa" w:w="80"/>
              <w:bottom w:type="dxa" w:w="50"/>
              <w:right w:type="dxa" w:w="80"/>
            </w:tcMar>
          </w:tcPr>
          <w:p>
            <w:r>
              <w:rPr>
                <w:sz w:val="18"/>
                <w:szCs w:val="18"/>
              </w:rPr>
              <w:t xml:space="preserve">Payment(付款)</w:t>
            </w:r>
          </w:p>
        </w:tc>
        <w:tc>
          <w:tcPr>
            <w:tcW w:type="dxa" w:w="2400"/>
            <w:tcMar>
              <w:top w:type="dxa" w:w="50"/>
              <w:left w:type="dxa" w:w="80"/>
              <w:bottom w:type="dxa" w:w="50"/>
              <w:right w:type="dxa" w:w="80"/>
            </w:tcMar>
          </w:tcPr>
          <w:p>
            <w:r>
              <w:rPr>
                <w:sz w:val="18"/>
                <w:szCs w:val="18"/>
              </w:rPr>
              <w:t xml:space="preserve">SYF_EXCO_EXCO_Payment.js</w:t>
            </w:r>
          </w:p>
        </w:tc>
        <w:tc>
          <w:tcPr>
            <w:tcW w:type="dxa" w:w="3260"/>
            <w:tcMar>
              <w:top w:type="dxa" w:w="50"/>
              <w:left w:type="dxa" w:w="80"/>
              <w:bottom w:type="dxa" w:w="50"/>
              <w:right w:type="dxa" w:w="80"/>
            </w:tcMar>
          </w:tcPr>
          <w:p>
            <w:r>
              <w:rPr>
                <w:sz w:val="18"/>
                <w:szCs w:val="18"/>
              </w:rPr>
              <w:t xml:space="preserve">SYF_EXCO_CAL_PAYMENT_AC_DESC() — 函式層級</w:t>
            </w:r>
          </w:p>
        </w:tc>
        <w:tc>
          <w:tcPr>
            <w:tcW w:type="dxa" w:w="900"/>
            <w:tcMar>
              <w:top w:type="dxa" w:w="50"/>
              <w:left w:type="dxa" w:w="80"/>
              <w:bottom w:type="dxa" w:w="50"/>
              <w:right w:type="dxa" w:w="80"/>
            </w:tcMar>
          </w:tcPr>
          <w:p>
            <w:r>
              <w:rPr>
                <w:sz w:val="18"/>
                <w:szCs w:val="18"/>
              </w:rPr>
              <w:t xml:space="preserve">EXCO01NULLNULLNULL</w:t>
            </w:r>
          </w:p>
        </w:tc>
      </w:tr>
      <w:tr>
        <w:tc>
          <w:tcPr>
            <w:tcW w:type="dxa" w:w="900"/>
            <w:shd w:fill="F7F9FB" w:val="clear"/>
            <w:tcMar>
              <w:top w:type="dxa" w:w="50"/>
              <w:left w:type="dxa" w:w="80"/>
              <w:bottom w:type="dxa" w:w="50"/>
              <w:right w:type="dxa" w:w="80"/>
            </w:tcMar>
          </w:tcPr>
          <w:p>
            <w:r>
              <w:rPr>
                <w:sz w:val="18"/>
                <w:szCs w:val="18"/>
              </w:rPr>
              <w:t xml:space="preserve">EXCO</w:t>
            </w:r>
          </w:p>
        </w:tc>
        <w:tc>
          <w:tcPr>
            <w:tcW w:type="dxa" w:w="1900"/>
            <w:shd w:fill="F7F9FB" w:val="clear"/>
            <w:tcMar>
              <w:top w:type="dxa" w:w="50"/>
              <w:left w:type="dxa" w:w="80"/>
              <w:bottom w:type="dxa" w:w="50"/>
              <w:right w:type="dxa" w:w="80"/>
            </w:tcMar>
          </w:tcPr>
          <w:p>
            <w:r>
              <w:rPr>
                <w:sz w:val="18"/>
                <w:szCs w:val="18"/>
              </w:rPr>
              <w:t xml:space="preserve">Settlement at Maturity(到期結算)</w:t>
            </w:r>
          </w:p>
        </w:tc>
        <w:tc>
          <w:tcPr>
            <w:tcW w:type="dxa" w:w="2400"/>
            <w:shd w:fill="F7F9FB" w:val="clear"/>
            <w:tcMar>
              <w:top w:type="dxa" w:w="50"/>
              <w:left w:type="dxa" w:w="80"/>
              <w:bottom w:type="dxa" w:w="50"/>
              <w:right w:type="dxa" w:w="80"/>
            </w:tcMar>
          </w:tcPr>
          <w:p>
            <w:r>
              <w:rPr>
                <w:sz w:val="18"/>
                <w:szCs w:val="18"/>
              </w:rPr>
              <w:t xml:space="preserve">SYF_EXCO_EXCO_SettlementAtMaturity.js</w:t>
            </w:r>
          </w:p>
        </w:tc>
        <w:tc>
          <w:tcPr>
            <w:tcW w:type="dxa" w:w="3260"/>
            <w:shd w:fill="F7F9FB" w:val="clear"/>
            <w:tcMar>
              <w:top w:type="dxa" w:w="50"/>
              <w:left w:type="dxa" w:w="80"/>
              <w:bottom w:type="dxa" w:w="50"/>
              <w:right w:type="dxa" w:w="80"/>
            </w:tcMar>
          </w:tcPr>
          <w:p>
            <w:r>
              <w:rPr>
                <w:sz w:val="18"/>
                <w:szCs w:val="18"/>
              </w:rPr>
              <w:t xml:space="preserve">SYF_EXCO_CAL_PAYMENT_AC_DESC() — 函式層級</w:t>
            </w:r>
          </w:p>
        </w:tc>
        <w:tc>
          <w:tcPr>
            <w:tcW w:type="dxa" w:w="900"/>
            <w:shd w:fill="F7F9FB" w:val="clear"/>
            <w:tcMar>
              <w:top w:type="dxa" w:w="50"/>
              <w:left w:type="dxa" w:w="80"/>
              <w:bottom w:type="dxa" w:w="50"/>
              <w:right w:type="dxa" w:w="80"/>
            </w:tcMar>
          </w:tcPr>
          <w:p>
            <w:r>
              <w:rPr>
                <w:sz w:val="18"/>
                <w:szCs w:val="18"/>
              </w:rPr>
              <w:t xml:space="preserve">EXCO06 / EXCO01NULLNULLNULL</w:t>
            </w:r>
          </w:p>
        </w:tc>
      </w:tr>
      <w:tr>
        <w:tc>
          <w:tcPr>
            <w:tcW w:type="dxa" w:w="900"/>
            <w:tcMar>
              <w:top w:type="dxa" w:w="50"/>
              <w:left w:type="dxa" w:w="80"/>
              <w:bottom w:type="dxa" w:w="50"/>
              <w:right w:type="dxa" w:w="80"/>
            </w:tcMar>
          </w:tcPr>
          <w:p>
            <w:r>
              <w:rPr>
                <w:sz w:val="18"/>
                <w:szCs w:val="18"/>
              </w:rPr>
              <w:t xml:space="preserve">EXCO</w:t>
            </w:r>
          </w:p>
        </w:tc>
        <w:tc>
          <w:tcPr>
            <w:tcW w:type="dxa" w:w="1900"/>
            <w:tcMar>
              <w:top w:type="dxa" w:w="50"/>
              <w:left w:type="dxa" w:w="80"/>
              <w:bottom w:type="dxa" w:w="50"/>
              <w:right w:type="dxa" w:w="80"/>
            </w:tcMar>
          </w:tcPr>
          <w:p>
            <w:r>
              <w:rPr>
                <w:sz w:val="18"/>
                <w:szCs w:val="18"/>
              </w:rPr>
              <w:t xml:space="preserve">Discount(貼現)</w:t>
            </w:r>
          </w:p>
        </w:tc>
        <w:tc>
          <w:tcPr>
            <w:tcW w:type="dxa" w:w="2400"/>
            <w:tcMar>
              <w:top w:type="dxa" w:w="50"/>
              <w:left w:type="dxa" w:w="80"/>
              <w:bottom w:type="dxa" w:w="50"/>
              <w:right w:type="dxa" w:w="80"/>
            </w:tcMar>
          </w:tcPr>
          <w:p>
            <w:r>
              <w:rPr>
                <w:sz w:val="18"/>
                <w:szCs w:val="18"/>
              </w:rPr>
              <w:t xml:space="preserve">SYF_EXCO_EXCO_Discount.js</w:t>
            </w:r>
          </w:p>
        </w:tc>
        <w:tc>
          <w:tcPr>
            <w:tcW w:type="dxa" w:w="3260"/>
            <w:tcMar>
              <w:top w:type="dxa" w:w="50"/>
              <w:left w:type="dxa" w:w="80"/>
              <w:bottom w:type="dxa" w:w="50"/>
              <w:right w:type="dxa" w:w="80"/>
            </w:tcMar>
          </w:tcPr>
          <w:p>
            <w:r>
              <w:rPr>
                <w:sz w:val="18"/>
                <w:szCs w:val="18"/>
              </w:rPr>
              <w:t xml:space="preserve">SYF_EXCO_CAL_PAYMENT_AC_DESC() — 函式層級</w:t>
            </w:r>
          </w:p>
        </w:tc>
        <w:tc>
          <w:tcPr>
            <w:tcW w:type="dxa" w:w="900"/>
            <w:tcMar>
              <w:top w:type="dxa" w:w="50"/>
              <w:left w:type="dxa" w:w="80"/>
              <w:bottom w:type="dxa" w:w="50"/>
              <w:right w:type="dxa" w:w="80"/>
            </w:tcMar>
          </w:tcPr>
          <w:p>
            <w:r>
              <w:rPr>
                <w:sz w:val="18"/>
                <w:szCs w:val="18"/>
              </w:rPr>
              <w:t xml:space="preserve">EXCO04NULLNULLNULL</w:t>
            </w:r>
          </w:p>
        </w:tc>
      </w:tr>
      <w:tr>
        <w:tc>
          <w:tcPr>
            <w:tcW w:type="dxa" w:w="900"/>
            <w:shd w:fill="F7F9FB" w:val="clear"/>
            <w:tcMar>
              <w:top w:type="dxa" w:w="50"/>
              <w:left w:type="dxa" w:w="80"/>
              <w:bottom w:type="dxa" w:w="50"/>
              <w:right w:type="dxa" w:w="80"/>
            </w:tcMar>
          </w:tcPr>
          <w:p>
            <w:r>
              <w:rPr>
                <w:sz w:val="18"/>
                <w:szCs w:val="18"/>
              </w:rPr>
              <w:t xml:space="preserve">EXCO</w:t>
            </w:r>
          </w:p>
        </w:tc>
        <w:tc>
          <w:tcPr>
            <w:tcW w:type="dxa" w:w="1900"/>
            <w:shd w:fill="F7F9FB" w:val="clear"/>
            <w:tcMar>
              <w:top w:type="dxa" w:w="50"/>
              <w:left w:type="dxa" w:w="80"/>
              <w:bottom w:type="dxa" w:w="50"/>
              <w:right w:type="dxa" w:w="80"/>
            </w:tcMar>
          </w:tcPr>
          <w:p>
            <w:r>
              <w:rPr>
                <w:sz w:val="18"/>
                <w:szCs w:val="18"/>
              </w:rPr>
              <w:t xml:space="preserve">Process 400</w:t>
            </w:r>
          </w:p>
        </w:tc>
        <w:tc>
          <w:tcPr>
            <w:tcW w:type="dxa" w:w="2400"/>
            <w:shd w:fill="F7F9FB" w:val="clear"/>
            <w:tcMar>
              <w:top w:type="dxa" w:w="50"/>
              <w:left w:type="dxa" w:w="80"/>
              <w:bottom w:type="dxa" w:w="50"/>
              <w:right w:type="dxa" w:w="80"/>
            </w:tcMar>
          </w:tcPr>
          <w:p>
            <w:r>
              <w:rPr>
                <w:sz w:val="18"/>
                <w:szCs w:val="18"/>
              </w:rPr>
              <w:t xml:space="preserve">SYF_EXCO_EXCO_Process400.js</w:t>
            </w:r>
          </w:p>
        </w:tc>
        <w:tc>
          <w:tcPr>
            <w:tcW w:type="dxa" w:w="3260"/>
            <w:shd w:fill="F7F9FB" w:val="clear"/>
            <w:tcMar>
              <w:top w:type="dxa" w:w="50"/>
              <w:left w:type="dxa" w:w="80"/>
              <w:bottom w:type="dxa" w:w="50"/>
              <w:right w:type="dxa" w:w="80"/>
            </w:tcMar>
          </w:tcPr>
          <w:p>
            <w:r>
              <w:rPr>
                <w:sz w:val="18"/>
                <w:szCs w:val="18"/>
              </w:rPr>
              <w:t xml:space="preserve">SYF_EXCO_CAL_PAYMENT_AC_DESC() — 函式層級</w:t>
            </w:r>
          </w:p>
        </w:tc>
        <w:tc>
          <w:tcPr>
            <w:tcW w:type="dxa" w:w="900"/>
            <w:shd w:fill="F7F9FB" w:val="clear"/>
            <w:tcMar>
              <w:top w:type="dxa" w:w="50"/>
              <w:left w:type="dxa" w:w="80"/>
              <w:bottom w:type="dxa" w:w="50"/>
              <w:right w:type="dxa" w:w="80"/>
            </w:tcMar>
          </w:tcPr>
          <w:p>
            <w:r>
              <w:rPr>
                <w:sz w:val="18"/>
                <w:szCs w:val="18"/>
              </w:rPr>
              <w:t xml:space="preserve">EXCO01NULLNULLNULL</w:t>
            </w:r>
          </w:p>
        </w:tc>
      </w:tr>
      <w:tr>
        <w:tc>
          <w:tcPr>
            <w:tcW w:type="dxa" w:w="900"/>
            <w:tcMar>
              <w:top w:type="dxa" w:w="50"/>
              <w:left w:type="dxa" w:w="80"/>
              <w:bottom w:type="dxa" w:w="50"/>
              <w:right w:type="dxa" w:w="80"/>
            </w:tcMar>
          </w:tcPr>
          <w:p>
            <w:r>
              <w:rPr>
                <w:sz w:val="18"/>
                <w:szCs w:val="18"/>
              </w:rPr>
              <w:t xml:space="preserve">IMCO</w:t>
            </w:r>
          </w:p>
        </w:tc>
        <w:tc>
          <w:tcPr>
            <w:tcW w:type="dxa" w:w="1900"/>
            <w:tcMar>
              <w:top w:type="dxa" w:w="50"/>
              <w:left w:type="dxa" w:w="80"/>
              <w:bottom w:type="dxa" w:w="50"/>
              <w:right w:type="dxa" w:w="80"/>
            </w:tcMar>
          </w:tcPr>
          <w:p>
            <w:r>
              <w:rPr>
                <w:sz w:val="18"/>
                <w:szCs w:val="18"/>
              </w:rPr>
              <w:t xml:space="preserve">Pre-Payment(預付)</w:t>
            </w:r>
          </w:p>
        </w:tc>
        <w:tc>
          <w:tcPr>
            <w:tcW w:type="dxa" w:w="2400"/>
            <w:tcMar>
              <w:top w:type="dxa" w:w="50"/>
              <w:left w:type="dxa" w:w="80"/>
              <w:bottom w:type="dxa" w:w="50"/>
              <w:right w:type="dxa" w:w="80"/>
            </w:tcMar>
          </w:tcPr>
          <w:p>
            <w:r>
              <w:rPr>
                <w:sz w:val="18"/>
                <w:szCs w:val="18"/>
              </w:rPr>
              <w:t xml:space="preserve">SYF_IMCO_PrePayment.js</w:t>
            </w:r>
          </w:p>
        </w:tc>
        <w:tc>
          <w:tcPr>
            <w:tcW w:type="dxa" w:w="3260"/>
            <w:tcMar>
              <w:top w:type="dxa" w:w="50"/>
              <w:left w:type="dxa" w:w="80"/>
              <w:bottom w:type="dxa" w:w="50"/>
              <w:right w:type="dxa" w:w="80"/>
            </w:tcMar>
          </w:tcPr>
          <w:p>
            <w:r>
              <w:rPr>
                <w:sz w:val="18"/>
                <w:szCs w:val="18"/>
              </w:rPr>
              <w:t xml:space="preserve">SYM_IMCO_SetPaymentVchDesc() — 模組共用</w:t>
            </w:r>
          </w:p>
        </w:tc>
        <w:tc>
          <w:tcPr>
            <w:tcW w:type="dxa" w:w="900"/>
            <w:tcMar>
              <w:top w:type="dxa" w:w="50"/>
              <w:left w:type="dxa" w:w="80"/>
              <w:bottom w:type="dxa" w:w="50"/>
              <w:right w:type="dxa" w:w="80"/>
            </w:tcMar>
          </w:tcPr>
          <w:p>
            <w:r>
              <w:rPr>
                <w:sz w:val="18"/>
                <w:szCs w:val="18"/>
              </w:rPr>
              <w:t xml:space="preserve">IMCO03NULLNULLNULL</w:t>
            </w:r>
          </w:p>
        </w:tc>
      </w:tr>
      <w:tr>
        <w:tc>
          <w:tcPr>
            <w:tcW w:type="dxa" w:w="900"/>
            <w:shd w:fill="F7F9FB" w:val="clear"/>
            <w:tcMar>
              <w:top w:type="dxa" w:w="50"/>
              <w:left w:type="dxa" w:w="80"/>
              <w:bottom w:type="dxa" w:w="50"/>
              <w:right w:type="dxa" w:w="80"/>
            </w:tcMar>
          </w:tcPr>
          <w:p>
            <w:r>
              <w:rPr>
                <w:sz w:val="18"/>
                <w:szCs w:val="18"/>
              </w:rPr>
              <w:t xml:space="preserve">IMCO</w:t>
            </w:r>
          </w:p>
        </w:tc>
        <w:tc>
          <w:tcPr>
            <w:tcW w:type="dxa" w:w="1900"/>
            <w:shd w:fill="F7F9FB" w:val="clear"/>
            <w:tcMar>
              <w:top w:type="dxa" w:w="50"/>
              <w:left w:type="dxa" w:w="80"/>
              <w:bottom w:type="dxa" w:w="50"/>
              <w:right w:type="dxa" w:w="80"/>
            </w:tcMar>
          </w:tcPr>
          <w:p>
            <w:r>
              <w:rPr>
                <w:sz w:val="18"/>
                <w:szCs w:val="18"/>
              </w:rPr>
              <w:t xml:space="preserve">Payment D/P</w:t>
            </w:r>
          </w:p>
        </w:tc>
        <w:tc>
          <w:tcPr>
            <w:tcW w:type="dxa" w:w="2400"/>
            <w:shd w:fill="F7F9FB" w:val="clear"/>
            <w:tcMar>
              <w:top w:type="dxa" w:w="50"/>
              <w:left w:type="dxa" w:w="80"/>
              <w:bottom w:type="dxa" w:w="50"/>
              <w:right w:type="dxa" w:w="80"/>
            </w:tcMar>
          </w:tcPr>
          <w:p>
            <w:r>
              <w:rPr>
                <w:sz w:val="18"/>
                <w:szCs w:val="18"/>
              </w:rPr>
              <w:t xml:space="preserve">SYF_IMCO_PaymentDP.js</w:t>
            </w:r>
          </w:p>
        </w:tc>
        <w:tc>
          <w:tcPr>
            <w:tcW w:type="dxa" w:w="3260"/>
            <w:shd w:fill="F7F9FB" w:val="clear"/>
            <w:tcMar>
              <w:top w:type="dxa" w:w="50"/>
              <w:left w:type="dxa" w:w="80"/>
              <w:bottom w:type="dxa" w:w="50"/>
              <w:right w:type="dxa" w:w="80"/>
            </w:tcMar>
          </w:tcPr>
          <w:p>
            <w:r>
              <w:rPr>
                <w:sz w:val="18"/>
                <w:szCs w:val="18"/>
              </w:rPr>
              <w:t xml:space="preserve">SYM_IMCO_SetPaymentVchDesc() — 模組共用</w:t>
            </w:r>
          </w:p>
        </w:tc>
        <w:tc>
          <w:tcPr>
            <w:tcW w:type="dxa" w:w="900"/>
            <w:shd w:fill="F7F9FB" w:val="clear"/>
            <w:tcMar>
              <w:top w:type="dxa" w:w="50"/>
              <w:left w:type="dxa" w:w="80"/>
              <w:bottom w:type="dxa" w:w="50"/>
              <w:right w:type="dxa" w:w="80"/>
            </w:tcMar>
          </w:tcPr>
          <w:p>
            <w:r>
              <w:rPr>
                <w:sz w:val="18"/>
                <w:szCs w:val="18"/>
              </w:rPr>
              <w:t xml:space="preserve">IMCO03NULLNULLNULL</w:t>
            </w:r>
          </w:p>
        </w:tc>
      </w:tr>
      <w:tr>
        <w:tc>
          <w:tcPr>
            <w:tcW w:type="dxa" w:w="900"/>
            <w:tcMar>
              <w:top w:type="dxa" w:w="50"/>
              <w:left w:type="dxa" w:w="80"/>
              <w:bottom w:type="dxa" w:w="50"/>
              <w:right w:type="dxa" w:w="80"/>
            </w:tcMar>
          </w:tcPr>
          <w:p>
            <w:r>
              <w:rPr>
                <w:sz w:val="18"/>
                <w:szCs w:val="18"/>
              </w:rPr>
              <w:t xml:space="preserve">IMCO</w:t>
            </w:r>
          </w:p>
        </w:tc>
        <w:tc>
          <w:tcPr>
            <w:tcW w:type="dxa" w:w="1900"/>
            <w:tcMar>
              <w:top w:type="dxa" w:w="50"/>
              <w:left w:type="dxa" w:w="80"/>
              <w:bottom w:type="dxa" w:w="50"/>
              <w:right w:type="dxa" w:w="80"/>
            </w:tcMar>
          </w:tcPr>
          <w:p>
            <w:r>
              <w:rPr>
                <w:sz w:val="18"/>
                <w:szCs w:val="18"/>
              </w:rPr>
              <w:t xml:space="preserve">Settlement D/A</w:t>
            </w:r>
          </w:p>
        </w:tc>
        <w:tc>
          <w:tcPr>
            <w:tcW w:type="dxa" w:w="2400"/>
            <w:tcMar>
              <w:top w:type="dxa" w:w="50"/>
              <w:left w:type="dxa" w:w="80"/>
              <w:bottom w:type="dxa" w:w="50"/>
              <w:right w:type="dxa" w:w="80"/>
            </w:tcMar>
          </w:tcPr>
          <w:p>
            <w:r>
              <w:rPr>
                <w:sz w:val="18"/>
                <w:szCs w:val="18"/>
              </w:rPr>
              <w:t xml:space="preserve">SYF_IMCO_SettlementDA.js</w:t>
            </w:r>
          </w:p>
        </w:tc>
        <w:tc>
          <w:tcPr>
            <w:tcW w:type="dxa" w:w="3260"/>
            <w:tcMar>
              <w:top w:type="dxa" w:w="50"/>
              <w:left w:type="dxa" w:w="80"/>
              <w:bottom w:type="dxa" w:w="50"/>
              <w:right w:type="dxa" w:w="80"/>
            </w:tcMar>
          </w:tcPr>
          <w:p>
            <w:r>
              <w:rPr>
                <w:sz w:val="18"/>
                <w:szCs w:val="18"/>
              </w:rPr>
              <w:t xml:space="preserve">SYM_IMCO_SetPaymentVchDesc() — 模組共用</w:t>
            </w:r>
          </w:p>
        </w:tc>
        <w:tc>
          <w:tcPr>
            <w:tcW w:type="dxa" w:w="900"/>
            <w:tcMar>
              <w:top w:type="dxa" w:w="50"/>
              <w:left w:type="dxa" w:w="80"/>
              <w:bottom w:type="dxa" w:w="50"/>
              <w:right w:type="dxa" w:w="80"/>
            </w:tcMar>
          </w:tcPr>
          <w:p>
            <w:r>
              <w:rPr>
                <w:sz w:val="18"/>
                <w:szCs w:val="18"/>
              </w:rPr>
              <w:t xml:space="preserve">IMCO03NULLNULLNULL</w:t>
            </w:r>
          </w:p>
        </w:tc>
      </w:tr>
      <w:tr>
        <w:tc>
          <w:tcPr>
            <w:tcW w:type="dxa" w:w="900"/>
            <w:shd w:fill="F7F9FB" w:val="clear"/>
            <w:tcMar>
              <w:top w:type="dxa" w:w="50"/>
              <w:left w:type="dxa" w:w="80"/>
              <w:bottom w:type="dxa" w:w="50"/>
              <w:right w:type="dxa" w:w="80"/>
            </w:tcMar>
          </w:tcPr>
          <w:p>
            <w:r>
              <w:rPr>
                <w:sz w:val="18"/>
                <w:szCs w:val="18"/>
              </w:rPr>
              <w:t xml:space="preserve">GTEE</w:t>
            </w:r>
          </w:p>
        </w:tc>
        <w:tc>
          <w:tcPr>
            <w:tcW w:type="dxa" w:w="1900"/>
            <w:shd w:fill="F7F9FB" w:val="clear"/>
            <w:tcMar>
              <w:top w:type="dxa" w:w="50"/>
              <w:left w:type="dxa" w:w="80"/>
              <w:bottom w:type="dxa" w:w="50"/>
              <w:right w:type="dxa" w:w="80"/>
            </w:tcMar>
          </w:tcPr>
          <w:p>
            <w:r>
              <w:rPr>
                <w:sz w:val="18"/>
                <w:szCs w:val="18"/>
              </w:rPr>
              <w:t xml:space="preserve">Outward Claim Settlement(對外索賠結算)</w:t>
            </w:r>
          </w:p>
        </w:tc>
        <w:tc>
          <w:tcPr>
            <w:tcW w:type="dxa" w:w="2400"/>
            <w:shd w:fill="F7F9FB" w:val="clear"/>
            <w:tcMar>
              <w:top w:type="dxa" w:w="50"/>
              <w:left w:type="dxa" w:w="80"/>
              <w:bottom w:type="dxa" w:w="50"/>
              <w:right w:type="dxa" w:w="80"/>
            </w:tcMar>
          </w:tcPr>
          <w:p>
            <w:r>
              <w:rPr>
                <w:sz w:val="18"/>
                <w:szCs w:val="18"/>
              </w:rPr>
              <w:t xml:space="preserve">SYF_GTEE_OutwardClaimSettlement.js</w:t>
            </w:r>
          </w:p>
        </w:tc>
        <w:tc>
          <w:tcPr>
            <w:tcW w:type="dxa" w:w="3260"/>
            <w:shd w:fill="F7F9FB" w:val="clear"/>
            <w:tcMar>
              <w:top w:type="dxa" w:w="50"/>
              <w:left w:type="dxa" w:w="80"/>
              <w:bottom w:type="dxa" w:w="50"/>
              <w:right w:type="dxa" w:w="80"/>
            </w:tcMar>
          </w:tcPr>
          <w:p>
            <w:r>
              <w:rPr>
                <w:sz w:val="18"/>
                <w:szCs w:val="18"/>
              </w:rPr>
              <w:t xml:space="preserve">SYM_GTEE_CAL_PAYMENT_AC_DESC() — 模組共用</w:t>
            </w:r>
          </w:p>
        </w:tc>
        <w:tc>
          <w:tcPr>
            <w:tcW w:type="dxa" w:w="900"/>
            <w:shd w:fill="F7F9FB" w:val="clear"/>
            <w:tcMar>
              <w:top w:type="dxa" w:w="50"/>
              <w:left w:type="dxa" w:w="80"/>
              <w:bottom w:type="dxa" w:w="50"/>
              <w:right w:type="dxa" w:w="80"/>
            </w:tcMar>
          </w:tcPr>
          <w:p>
            <w:r>
              <w:rPr>
                <w:sz w:val="18"/>
                <w:szCs w:val="18"/>
              </w:rPr>
              <w:t xml:space="preserve">GTEE04NULLNULLNULL</w:t>
            </w:r>
          </w:p>
        </w:tc>
      </w:tr>
      <w:tr>
        <w:tc>
          <w:tcPr>
            <w:tcW w:type="dxa" w:w="900"/>
            <w:tcMar>
              <w:top w:type="dxa" w:w="50"/>
              <w:left w:type="dxa" w:w="80"/>
              <w:bottom w:type="dxa" w:w="50"/>
              <w:right w:type="dxa" w:w="80"/>
            </w:tcMar>
          </w:tcPr>
          <w:p>
            <w:r>
              <w:rPr>
                <w:sz w:val="18"/>
                <w:szCs w:val="18"/>
              </w:rPr>
              <w:t xml:space="preserve">IWGT</w:t>
            </w:r>
          </w:p>
        </w:tc>
        <w:tc>
          <w:tcPr>
            <w:tcW w:type="dxa" w:w="1900"/>
            <w:tcMar>
              <w:top w:type="dxa" w:w="50"/>
              <w:left w:type="dxa" w:w="80"/>
              <w:bottom w:type="dxa" w:w="50"/>
              <w:right w:type="dxa" w:w="80"/>
            </w:tcMar>
          </w:tcPr>
          <w:p>
            <w:r>
              <w:rPr>
                <w:sz w:val="18"/>
                <w:szCs w:val="18"/>
              </w:rPr>
              <w:t xml:space="preserve">Settle Inward Claim(對內索賠結算)</w:t>
            </w:r>
          </w:p>
        </w:tc>
        <w:tc>
          <w:tcPr>
            <w:tcW w:type="dxa" w:w="2400"/>
            <w:tcMar>
              <w:top w:type="dxa" w:w="50"/>
              <w:left w:type="dxa" w:w="80"/>
              <w:bottom w:type="dxa" w:w="50"/>
              <w:right w:type="dxa" w:w="80"/>
            </w:tcMar>
          </w:tcPr>
          <w:p>
            <w:r>
              <w:rPr>
                <w:sz w:val="18"/>
                <w:szCs w:val="18"/>
              </w:rPr>
              <w:t xml:space="preserve">SYF_IWGT_SettleInwClaim.js</w:t>
            </w:r>
          </w:p>
        </w:tc>
        <w:tc>
          <w:tcPr>
            <w:tcW w:type="dxa" w:w="3260"/>
            <w:tcMar>
              <w:top w:type="dxa" w:w="50"/>
              <w:left w:type="dxa" w:w="80"/>
              <w:bottom w:type="dxa" w:w="50"/>
              <w:right w:type="dxa" w:w="80"/>
            </w:tcMar>
          </w:tcPr>
          <w:p>
            <w:r>
              <w:rPr>
                <w:sz w:val="18"/>
                <w:szCs w:val="18"/>
              </w:rPr>
              <w:t xml:space="preserve">SYM_IWGT_CAL_PAYMENT_AC_DESC() — 模組共用</w:t>
            </w:r>
          </w:p>
        </w:tc>
        <w:tc>
          <w:tcPr>
            <w:tcW w:type="dxa" w:w="900"/>
            <w:tcMar>
              <w:top w:type="dxa" w:w="50"/>
              <w:left w:type="dxa" w:w="80"/>
              <w:bottom w:type="dxa" w:w="50"/>
              <w:right w:type="dxa" w:w="80"/>
            </w:tcMar>
          </w:tcPr>
          <w:p>
            <w:r>
              <w:rPr>
                <w:sz w:val="18"/>
                <w:szCs w:val="18"/>
              </w:rPr>
              <w:t xml:space="preserve">IWGT04NULLNULLNULL</w:t>
            </w:r>
          </w:p>
        </w:tc>
      </w:tr>
      <w:tr>
        <w:tc>
          <w:tcPr>
            <w:tcW w:type="dxa" w:w="900"/>
            <w:shd w:fill="F7F9FB" w:val="clear"/>
            <w:tcMar>
              <w:top w:type="dxa" w:w="50"/>
              <w:left w:type="dxa" w:w="80"/>
              <w:bottom w:type="dxa" w:w="50"/>
              <w:right w:type="dxa" w:w="80"/>
            </w:tcMar>
          </w:tcPr>
          <w:p>
            <w:r>
              <w:rPr>
                <w:sz w:val="18"/>
                <w:szCs w:val="18"/>
              </w:rPr>
              <w:t xml:space="preserve">PYMT</w:t>
            </w:r>
          </w:p>
        </w:tc>
        <w:tc>
          <w:tcPr>
            <w:tcW w:type="dxa" w:w="1900"/>
            <w:shd w:fill="F7F9FB" w:val="clear"/>
            <w:tcMar>
              <w:top w:type="dxa" w:w="50"/>
              <w:left w:type="dxa" w:w="80"/>
              <w:bottom w:type="dxa" w:w="50"/>
              <w:right w:type="dxa" w:w="80"/>
            </w:tcMar>
          </w:tcPr>
          <w:p>
            <w:r>
              <w:rPr>
                <w:sz w:val="18"/>
                <w:szCs w:val="18"/>
              </w:rPr>
              <w:t xml:space="preserve">IMLC Payment</w:t>
            </w:r>
          </w:p>
        </w:tc>
        <w:tc>
          <w:tcPr>
            <w:tcW w:type="dxa" w:w="2400"/>
            <w:shd w:fill="F7F9FB" w:val="clear"/>
            <w:tcMar>
              <w:top w:type="dxa" w:w="50"/>
              <w:left w:type="dxa" w:w="80"/>
              <w:bottom w:type="dxa" w:w="50"/>
              <w:right w:type="dxa" w:w="80"/>
            </w:tcMar>
          </w:tcPr>
          <w:p>
            <w:r>
              <w:rPr>
                <w:sz w:val="18"/>
                <w:szCs w:val="18"/>
              </w:rPr>
              <w:t xml:space="preserve">SYF_PYMT_IMLCPayment.js</w:t>
            </w:r>
          </w:p>
        </w:tc>
        <w:tc>
          <w:tcPr>
            <w:tcW w:type="dxa" w:w="3260"/>
            <w:shd w:fill="F7F9FB" w:val="clear"/>
            <w:tcMar>
              <w:top w:type="dxa" w:w="50"/>
              <w:left w:type="dxa" w:w="80"/>
              <w:bottom w:type="dxa" w:w="50"/>
              <w:right w:type="dxa" w:w="80"/>
            </w:tcMar>
          </w:tcPr>
          <w:p>
            <w:r>
              <w:rPr>
                <w:sz w:val="18"/>
                <w:szCs w:val="18"/>
              </w:rPr>
              <w:t xml:space="preserve">未發現對應機制 — 見 §3.6</w:t>
            </w:r>
          </w:p>
        </w:tc>
        <w:tc>
          <w:tcPr>
            <w:tcW w:type="dxa" w:w="900"/>
            <w:shd w:fill="F7F9FB" w:val="clear"/>
            <w:tcMar>
              <w:top w:type="dxa" w:w="50"/>
              <w:left w:type="dxa" w:w="80"/>
              <w:bottom w:type="dxa" w:w="50"/>
              <w:right w:type="dxa" w:w="80"/>
            </w:tcMar>
          </w:tcPr>
          <w:p>
            <w:r>
              <w:rPr>
                <w:sz w:val="18"/>
                <w:szCs w:val="18"/>
              </w:rPr>
              <w:t xml:space="preserve">N/A</w:t>
            </w:r>
          </w:p>
        </w:tc>
      </w:tr>
    </w:tbl>
    <w:p>
      <w:pPr>
        <w:spacing w:after="160"/>
      </w:pPr>
    </w:p>
    <w:p>
      <w:pPr>
        <w:pStyle w:val="Heading2"/>
        <w:spacing w:after="120" w:before="240"/>
      </w:pPr>
      <w:r>
        <w:t xml:space="preserve">3.4 支付組件資料模型(核心欄位)</w:t>
      </w:r>
    </w:p>
    <w:p>
      <w:pPr>
        <w:spacing w:after="160"/>
      </w:pPr>
      <w:r>
        <w:t xml:space="preserve">資料模型分兩個層級:PaymentInstruction 是表頭,每個付款指令「一筆」,以下稱 Field(單值);PaymentDebit、PaymentCredit 則是清單(List/Array)——SYS_GetObjByDoName("PaymentDebit"/"PaymentCredit") 回傳的是陣列,一個指令下可有多筆借方腿、多筆貸方腿(例如混合付款信用狀的 Sight/Usance 分割、或補償費由多腿分攤的情境,見 §2.3.3)。下表逐欄位標明其所屬容器與基數,避免讀者誤以為所有欄位都是表頭層級的單一值。</w:t>
      </w:r>
    </w:p>
    <w:p>
      <w:pPr>
        <w:pStyle w:val="Heading3"/>
        <w:spacing w:after="100" w:before="200"/>
      </w:pPr>
      <w:r>
        <w:t xml:space="preserve">3.4.1 PaymentInstruction(表頭 — 每指令一筆)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3660"/>
      </w:tblGrid>
      <w:tr>
        <w:trPr>
          <w:tblHeader/>
        </w:trPr>
        <w:tc>
          <w:tcPr>
            <w:tcW w:type="dxa" w:w="2600"/>
            <w:shd w:fill="1F4E78" w:val="clear"/>
            <w:tcMar>
              <w:top w:type="dxa" w:w="60"/>
              <w:left w:type="dxa" w:w="80"/>
              <w:bottom w:type="dxa" w:w="60"/>
              <w:right w:type="dxa" w:w="80"/>
            </w:tcMar>
          </w:tcPr>
          <w:p>
            <w:r>
              <w:rPr>
                <w:b/>
                <w:bCs/>
                <w:color w:val="FFFFFF"/>
                <w:sz w:val="18"/>
                <w:szCs w:val="18"/>
              </w:rPr>
              <w:t xml:space="preserve">欄位</w:t>
            </w:r>
          </w:p>
        </w:tc>
        <w:tc>
          <w:tcPr>
            <w:tcW w:type="dxa" w:w="1600"/>
            <w:shd w:fill="1F4E78" w:val="clear"/>
            <w:tcMar>
              <w:top w:type="dxa" w:w="60"/>
              <w:left w:type="dxa" w:w="80"/>
              <w:bottom w:type="dxa" w:w="60"/>
              <w:right w:type="dxa" w:w="80"/>
            </w:tcMar>
          </w:tcPr>
          <w:p>
            <w:r>
              <w:rPr>
                <w:b/>
                <w:bCs/>
                <w:color w:val="FFFFFF"/>
                <w:sz w:val="18"/>
                <w:szCs w:val="18"/>
              </w:rPr>
              <w:t xml:space="preserve">容器/基數</w:t>
            </w:r>
          </w:p>
        </w:tc>
        <w:tc>
          <w:tcPr>
            <w:tcW w:type="dxa" w:w="1500"/>
            <w:shd w:fill="1F4E78" w:val="clear"/>
            <w:tcMar>
              <w:top w:type="dxa" w:w="60"/>
              <w:left w:type="dxa" w:w="80"/>
              <w:bottom w:type="dxa" w:w="60"/>
              <w:right w:type="dxa" w:w="80"/>
            </w:tcMar>
          </w:tcPr>
          <w:p>
            <w:r>
              <w:rPr>
                <w:b/>
                <w:bCs/>
                <w:color w:val="FFFFFF"/>
                <w:sz w:val="18"/>
                <w:szCs w:val="18"/>
              </w:rPr>
              <w:t xml:space="preserve">分類</w:t>
            </w:r>
          </w:p>
        </w:tc>
        <w:tc>
          <w:tcPr>
            <w:tcW w:type="dxa" w:w="3660"/>
            <w:shd w:fill="1F4E78" w:val="clear"/>
            <w:tcMar>
              <w:top w:type="dxa" w:w="60"/>
              <w:left w:type="dxa" w:w="80"/>
              <w:bottom w:type="dxa" w:w="60"/>
              <w:right w:type="dxa" w:w="80"/>
            </w:tcMar>
          </w:tcPr>
          <w:p>
            <w:r>
              <w:rPr>
                <w:b/>
                <w:bCs/>
                <w:color w:val="FFFFFF"/>
                <w:sz w:val="18"/>
                <w:szCs w:val="18"/>
              </w:rPr>
              <w:t xml:space="preserve">用途</w:t>
            </w:r>
          </w:p>
        </w:tc>
      </w:tr>
      <w:tr>
        <w:tc>
          <w:tcPr>
            <w:tcW w:type="dxa" w:w="2600"/>
            <w:tcMar>
              <w:top w:type="dxa" w:w="50"/>
              <w:left w:type="dxa" w:w="80"/>
              <w:bottom w:type="dxa" w:w="50"/>
              <w:right w:type="dxa" w:w="80"/>
            </w:tcMar>
          </w:tcPr>
          <w:p>
            <w:r>
              <w:rPr>
                <w:sz w:val="18"/>
                <w:szCs w:val="18"/>
              </w:rPr>
              <w:t xml:space="preserve">CPYT_C_TENOR_TYPE / CPYT_C_TENOR_DESC</w:t>
            </w:r>
          </w:p>
        </w:tc>
        <w:tc>
          <w:tcPr>
            <w:tcW w:type="dxa" w:w="1600"/>
            <w:tcMar>
              <w:top w:type="dxa" w:w="50"/>
              <w:left w:type="dxa" w:w="80"/>
              <w:bottom w:type="dxa" w:w="50"/>
              <w:right w:type="dxa" w:w="80"/>
            </w:tcMar>
          </w:tcPr>
          <w:p>
            <w:r>
              <w:rPr>
                <w:sz w:val="18"/>
                <w:szCs w:val="18"/>
              </w:rPr>
              <w:t xml:space="preserve">Field(單值)</w:t>
            </w:r>
          </w:p>
        </w:tc>
        <w:tc>
          <w:tcPr>
            <w:tcW w:type="dxa" w:w="1500"/>
            <w:tcMar>
              <w:top w:type="dxa" w:w="50"/>
              <w:left w:type="dxa" w:w="80"/>
              <w:bottom w:type="dxa" w:w="50"/>
              <w:right w:type="dxa" w:w="80"/>
            </w:tcMar>
          </w:tcPr>
          <w:p>
            <w:r>
              <w:rPr>
                <w:sz w:val="18"/>
                <w:szCs w:val="18"/>
              </w:rPr>
              <w:t xml:space="preserve">期限類型</w:t>
            </w:r>
          </w:p>
        </w:tc>
        <w:tc>
          <w:tcPr>
            <w:tcW w:type="dxa" w:w="3660"/>
            <w:tcMar>
              <w:top w:type="dxa" w:w="50"/>
              <w:left w:type="dxa" w:w="80"/>
              <w:bottom w:type="dxa" w:w="50"/>
              <w:right w:type="dxa" w:w="80"/>
            </w:tcMar>
          </w:tcPr>
          <w:p>
            <w:r>
              <w:rPr>
                <w:sz w:val="18"/>
                <w:szCs w:val="18"/>
              </w:rPr>
              <w:t xml:space="preserve">Varchar,期限說明/類型(DO_PaymentInstruction.xml)</w:t>
            </w:r>
          </w:p>
        </w:tc>
      </w:tr>
      <w:tr>
        <w:tc>
          <w:tcPr>
            <w:tcW w:type="dxa" w:w="2600"/>
            <w:shd w:fill="F7F9FB" w:val="clear"/>
            <w:tcMar>
              <w:top w:type="dxa" w:w="50"/>
              <w:left w:type="dxa" w:w="80"/>
              <w:bottom w:type="dxa" w:w="50"/>
              <w:right w:type="dxa" w:w="80"/>
            </w:tcMar>
          </w:tcPr>
          <w:p>
            <w:r>
              <w:rPr>
                <w:sz w:val="18"/>
                <w:szCs w:val="18"/>
              </w:rPr>
              <w:t xml:space="preserve">CPYT_D_TENOR_START_DATE / CPYT_D_MAT_DATE</w:t>
            </w:r>
          </w:p>
        </w:tc>
        <w:tc>
          <w:tcPr>
            <w:tcW w:type="dxa" w:w="1600"/>
            <w:shd w:fill="F7F9FB" w:val="clear"/>
            <w:tcMar>
              <w:top w:type="dxa" w:w="50"/>
              <w:left w:type="dxa" w:w="80"/>
              <w:bottom w:type="dxa" w:w="50"/>
              <w:right w:type="dxa" w:w="80"/>
            </w:tcMar>
          </w:tcPr>
          <w:p>
            <w:r>
              <w:rPr>
                <w:sz w:val="18"/>
                <w:szCs w:val="18"/>
              </w:rPr>
              <w:t xml:space="preserve">Field(單值)</w:t>
            </w:r>
          </w:p>
        </w:tc>
        <w:tc>
          <w:tcPr>
            <w:tcW w:type="dxa" w:w="1500"/>
            <w:shd w:fill="F7F9FB" w:val="clear"/>
            <w:tcMar>
              <w:top w:type="dxa" w:w="50"/>
              <w:left w:type="dxa" w:w="80"/>
              <w:bottom w:type="dxa" w:w="50"/>
              <w:right w:type="dxa" w:w="80"/>
            </w:tcMar>
          </w:tcPr>
          <w:p>
            <w:r>
              <w:rPr>
                <w:sz w:val="18"/>
                <w:szCs w:val="18"/>
              </w:rPr>
              <w:t xml:space="preserve">日期</w:t>
            </w:r>
          </w:p>
        </w:tc>
        <w:tc>
          <w:tcPr>
            <w:tcW w:type="dxa" w:w="3660"/>
            <w:shd w:fill="F7F9FB" w:val="clear"/>
            <w:tcMar>
              <w:top w:type="dxa" w:w="50"/>
              <w:left w:type="dxa" w:w="80"/>
              <w:bottom w:type="dxa" w:w="50"/>
              <w:right w:type="dxa" w:w="80"/>
            </w:tcMar>
          </w:tcPr>
          <w:p>
            <w:r>
              <w:rPr>
                <w:sz w:val="18"/>
                <w:szCs w:val="18"/>
              </w:rPr>
              <w:t xml:space="preserve">期限起算日 / 到期日</w:t>
            </w:r>
          </w:p>
        </w:tc>
      </w:tr>
      <w:tr>
        <w:tc>
          <w:tcPr>
            <w:tcW w:type="dxa" w:w="2600"/>
            <w:tcMar>
              <w:top w:type="dxa" w:w="50"/>
              <w:left w:type="dxa" w:w="80"/>
              <w:bottom w:type="dxa" w:w="50"/>
              <w:right w:type="dxa" w:w="80"/>
            </w:tcMar>
          </w:tcPr>
          <w:p>
            <w:r>
              <w:rPr>
                <w:sz w:val="18"/>
                <w:szCs w:val="18"/>
              </w:rPr>
              <w:t xml:space="preserve">CPYT_I_TENOR_DAYS</w:t>
            </w:r>
          </w:p>
        </w:tc>
        <w:tc>
          <w:tcPr>
            <w:tcW w:type="dxa" w:w="1600"/>
            <w:tcMar>
              <w:top w:type="dxa" w:w="50"/>
              <w:left w:type="dxa" w:w="80"/>
              <w:bottom w:type="dxa" w:w="50"/>
              <w:right w:type="dxa" w:w="80"/>
            </w:tcMar>
          </w:tcPr>
          <w:p>
            <w:r>
              <w:rPr>
                <w:sz w:val="18"/>
                <w:szCs w:val="18"/>
              </w:rPr>
              <w:t xml:space="preserve">Field(單值)</w:t>
            </w:r>
          </w:p>
        </w:tc>
        <w:tc>
          <w:tcPr>
            <w:tcW w:type="dxa" w:w="1500"/>
            <w:tcMar>
              <w:top w:type="dxa" w:w="50"/>
              <w:left w:type="dxa" w:w="80"/>
              <w:bottom w:type="dxa" w:w="50"/>
              <w:right w:type="dxa" w:w="80"/>
            </w:tcMar>
          </w:tcPr>
          <w:p>
            <w:r>
              <w:rPr>
                <w:sz w:val="18"/>
                <w:szCs w:val="18"/>
              </w:rPr>
              <w:t xml:space="preserve">天數</w:t>
            </w:r>
          </w:p>
        </w:tc>
        <w:tc>
          <w:tcPr>
            <w:tcW w:type="dxa" w:w="3660"/>
            <w:tcMar>
              <w:top w:type="dxa" w:w="50"/>
              <w:left w:type="dxa" w:w="80"/>
              <w:bottom w:type="dxa" w:w="50"/>
              <w:right w:type="dxa" w:w="80"/>
            </w:tcMar>
          </w:tcPr>
          <w:p>
            <w:r>
              <w:rPr>
                <w:sz w:val="18"/>
                <w:szCs w:val="18"/>
              </w:rPr>
              <w:t xml:space="preserve">Numeric,期限天數</w:t>
            </w:r>
          </w:p>
        </w:tc>
      </w:tr>
      <w:tr>
        <w:tc>
          <w:tcPr>
            <w:tcW w:type="dxa" w:w="2600"/>
            <w:shd w:fill="F7F9FB" w:val="clear"/>
            <w:tcMar>
              <w:top w:type="dxa" w:w="50"/>
              <w:left w:type="dxa" w:w="80"/>
              <w:bottom w:type="dxa" w:w="50"/>
              <w:right w:type="dxa" w:w="80"/>
            </w:tcMar>
          </w:tcPr>
          <w:p>
            <w:r>
              <w:rPr>
                <w:sz w:val="18"/>
                <w:szCs w:val="18"/>
              </w:rPr>
              <w:t xml:space="preserve">CPYT_N_UNPD_AMT_TXCCY / CPYT_UNPAID_FLAG</w:t>
            </w:r>
          </w:p>
        </w:tc>
        <w:tc>
          <w:tcPr>
            <w:tcW w:type="dxa" w:w="1600"/>
            <w:shd w:fill="F7F9FB" w:val="clear"/>
            <w:tcMar>
              <w:top w:type="dxa" w:w="50"/>
              <w:left w:type="dxa" w:w="80"/>
              <w:bottom w:type="dxa" w:w="50"/>
              <w:right w:type="dxa" w:w="80"/>
            </w:tcMar>
          </w:tcPr>
          <w:p>
            <w:r>
              <w:rPr>
                <w:sz w:val="18"/>
                <w:szCs w:val="18"/>
              </w:rPr>
              <w:t xml:space="preserve">Field(單值)</w:t>
            </w:r>
          </w:p>
        </w:tc>
        <w:tc>
          <w:tcPr>
            <w:tcW w:type="dxa" w:w="1500"/>
            <w:shd w:fill="F7F9FB" w:val="clear"/>
            <w:tcMar>
              <w:top w:type="dxa" w:w="50"/>
              <w:left w:type="dxa" w:w="80"/>
              <w:bottom w:type="dxa" w:w="50"/>
              <w:right w:type="dxa" w:w="80"/>
            </w:tcMar>
          </w:tcPr>
          <w:p>
            <w:r>
              <w:rPr>
                <w:sz w:val="18"/>
                <w:szCs w:val="18"/>
              </w:rPr>
              <w:t xml:space="preserve">未付追蹤</w:t>
            </w:r>
          </w:p>
        </w:tc>
        <w:tc>
          <w:tcPr>
            <w:tcW w:type="dxa" w:w="3660"/>
            <w:shd w:fill="F7F9FB" w:val="clear"/>
            <w:tcMar>
              <w:top w:type="dxa" w:w="50"/>
              <w:left w:type="dxa" w:w="80"/>
              <w:bottom w:type="dxa" w:w="50"/>
              <w:right w:type="dxa" w:w="80"/>
            </w:tcMar>
          </w:tcPr>
          <w:p>
            <w:r>
              <w:rPr>
                <w:sz w:val="18"/>
                <w:szCs w:val="18"/>
              </w:rPr>
              <w:t xml:space="preserve">未付金額(交易幣別)/ 未付旗標</w:t>
            </w:r>
          </w:p>
        </w:tc>
      </w:tr>
      <w:tr>
        <w:tc>
          <w:tcPr>
            <w:tcW w:type="dxa" w:w="2600"/>
            <w:tcMar>
              <w:top w:type="dxa" w:w="50"/>
              <w:left w:type="dxa" w:w="80"/>
              <w:bottom w:type="dxa" w:w="50"/>
              <w:right w:type="dxa" w:w="80"/>
            </w:tcMar>
          </w:tcPr>
          <w:p>
            <w:r>
              <w:rPr>
                <w:sz w:val="18"/>
                <w:szCs w:val="18"/>
              </w:rPr>
              <w:t xml:space="preserve">CPYT_PAY_INSTR_FLAG</w:t>
            </w:r>
          </w:p>
        </w:tc>
        <w:tc>
          <w:tcPr>
            <w:tcW w:type="dxa" w:w="1600"/>
            <w:tcMar>
              <w:top w:type="dxa" w:w="50"/>
              <w:left w:type="dxa" w:w="80"/>
              <w:bottom w:type="dxa" w:w="50"/>
              <w:right w:type="dxa" w:w="80"/>
            </w:tcMar>
          </w:tcPr>
          <w:p>
            <w:r>
              <w:rPr>
                <w:sz w:val="18"/>
                <w:szCs w:val="18"/>
              </w:rPr>
              <w:t xml:space="preserve">Field(單值)</w:t>
            </w:r>
          </w:p>
        </w:tc>
        <w:tc>
          <w:tcPr>
            <w:tcW w:type="dxa" w:w="1500"/>
            <w:tcMar>
              <w:top w:type="dxa" w:w="50"/>
              <w:left w:type="dxa" w:w="80"/>
              <w:bottom w:type="dxa" w:w="50"/>
              <w:right w:type="dxa" w:w="80"/>
            </w:tcMar>
          </w:tcPr>
          <w:p>
            <w:r>
              <w:rPr>
                <w:sz w:val="18"/>
                <w:szCs w:val="18"/>
              </w:rPr>
              <w:t xml:space="preserve">付款指示旗標</w:t>
            </w:r>
          </w:p>
        </w:tc>
        <w:tc>
          <w:tcPr>
            <w:tcW w:type="dxa" w:w="3660"/>
            <w:tcMar>
              <w:top w:type="dxa" w:w="50"/>
              <w:left w:type="dxa" w:w="80"/>
              <w:bottom w:type="dxa" w:w="50"/>
              <w:right w:type="dxa" w:w="80"/>
            </w:tcMar>
          </w:tcPr>
          <w:p>
            <w:r>
              <w:rPr>
                <w:sz w:val="18"/>
                <w:szCs w:val="18"/>
              </w:rPr>
              <w:t xml:space="preserve">Pay/Accept 類型旗標</w:t>
            </w:r>
          </w:p>
        </w:tc>
      </w:tr>
    </w:tbl>
    <w:p>
      <w:pPr>
        <w:spacing w:after="160"/>
      </w:pPr>
    </w:p>
    <w:p>
      <w:pPr>
        <w:pStyle w:val="Heading3"/>
        <w:spacing w:after="100" w:before="200"/>
      </w:pPr>
      <w:r>
        <w:t xml:space="preserve">3.4.2 PaymentDebit[] / PaymentCredit[](腿位清單 — 每指令可有多筆)</w:t>
      </w:r>
    </w:p>
    <w:p>
      <w:pPr>
        <w:spacing w:after="160"/>
      </w:pPr>
      <w:r>
        <w:t xml:space="preserve">以下欄位存在於 PaymentDebit 或 PaymentCredit 的「每一筆」腿位記錄內(即陣列中每個元素各自擁有一份),不是表頭層級共用的單一值——這點已直接對照 form_schema_PaymentDebit.xsd 與 form_schema_PaymentCredit.xsd 逐一驗證,而非僅憑推測。這些 DO 每一個都額外攜帶約 220 個 SWIFT/ISO 20022 電文對映欄位(X103_*、X202_*、X400_*、MX_*),這些屬於基礎設施而非業務資料,不列入支付組件核心資料模型範圍(與報文產生相關的子集見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3860"/>
      </w:tblGrid>
      <w:tr>
        <w:trPr>
          <w:tblHeader/>
        </w:trPr>
        <w:tc>
          <w:tcPr>
            <w:tcW w:type="dxa" w:w="2200"/>
            <w:shd w:fill="1F4E78" w:val="clear"/>
            <w:tcMar>
              <w:top w:type="dxa" w:w="60"/>
              <w:left w:type="dxa" w:w="80"/>
              <w:bottom w:type="dxa" w:w="60"/>
              <w:right w:type="dxa" w:w="80"/>
            </w:tcMar>
          </w:tcPr>
          <w:p>
            <w:r>
              <w:rPr>
                <w:b/>
                <w:bCs/>
                <w:color w:val="FFFFFF"/>
                <w:sz w:val="18"/>
                <w:szCs w:val="18"/>
              </w:rPr>
              <w:t xml:space="preserve">欄位</w:t>
            </w:r>
          </w:p>
        </w:tc>
        <w:tc>
          <w:tcPr>
            <w:tcW w:type="dxa" w:w="2000"/>
            <w:shd w:fill="1F4E78" w:val="clear"/>
            <w:tcMar>
              <w:top w:type="dxa" w:w="60"/>
              <w:left w:type="dxa" w:w="80"/>
              <w:bottom w:type="dxa" w:w="60"/>
              <w:right w:type="dxa" w:w="80"/>
            </w:tcMar>
          </w:tcPr>
          <w:p>
            <w:r>
              <w:rPr>
                <w:b/>
                <w:bCs/>
                <w:color w:val="FFFFFF"/>
                <w:sz w:val="18"/>
                <w:szCs w:val="18"/>
              </w:rPr>
              <w:t xml:space="preserve">容器/基數</w:t>
            </w:r>
          </w:p>
        </w:tc>
        <w:tc>
          <w:tcPr>
            <w:tcW w:type="dxa" w:w="1300"/>
            <w:shd w:fill="1F4E78" w:val="clear"/>
            <w:tcMar>
              <w:top w:type="dxa" w:w="60"/>
              <w:left w:type="dxa" w:w="80"/>
              <w:bottom w:type="dxa" w:w="60"/>
              <w:right w:type="dxa" w:w="80"/>
            </w:tcMar>
          </w:tcPr>
          <w:p>
            <w:r>
              <w:rPr>
                <w:b/>
                <w:bCs/>
                <w:color w:val="FFFFFF"/>
                <w:sz w:val="18"/>
                <w:szCs w:val="18"/>
              </w:rPr>
              <w:t xml:space="preserve">分類</w:t>
            </w:r>
          </w:p>
        </w:tc>
        <w:tc>
          <w:tcPr>
            <w:tcW w:type="dxa" w:w="3860"/>
            <w:shd w:fill="1F4E78" w:val="clear"/>
            <w:tcMar>
              <w:top w:type="dxa" w:w="60"/>
              <w:left w:type="dxa" w:w="80"/>
              <w:bottom w:type="dxa" w:w="60"/>
              <w:right w:type="dxa" w:w="80"/>
            </w:tcMar>
          </w:tcPr>
          <w:p>
            <w:r>
              <w:rPr>
                <w:b/>
                <w:bCs/>
                <w:color w:val="FFFFFF"/>
                <w:sz w:val="18"/>
                <w:szCs w:val="18"/>
              </w:rPr>
              <w:t xml:space="preserve">用途</w:t>
            </w:r>
          </w:p>
        </w:tc>
      </w:tr>
      <w:tr>
        <w:tc>
          <w:tcPr>
            <w:tcW w:type="dxa" w:w="2200"/>
            <w:tcMar>
              <w:top w:type="dxa" w:w="50"/>
              <w:left w:type="dxa" w:w="80"/>
              <w:bottom w:type="dxa" w:w="50"/>
              <w:right w:type="dxa" w:w="80"/>
            </w:tcMar>
          </w:tcPr>
          <w:p>
            <w:r>
              <w:rPr>
                <w:sz w:val="18"/>
                <w:szCs w:val="18"/>
              </w:rPr>
              <w:t xml:space="preserve">CPYT_DR_AC / CPYT_CR_AC</w:t>
            </w:r>
          </w:p>
        </w:tc>
        <w:tc>
          <w:tcPr>
            <w:tcW w:type="dxa" w:w="2000"/>
            <w:tcMar>
              <w:top w:type="dxa" w:w="50"/>
              <w:left w:type="dxa" w:w="80"/>
              <w:bottom w:type="dxa" w:w="50"/>
              <w:right w:type="dxa" w:w="80"/>
            </w:tcMar>
          </w:tcPr>
          <w:p>
            <w:r>
              <w:rPr>
                <w:sz w:val="18"/>
                <w:szCs w:val="18"/>
              </w:rPr>
              <w:t xml:space="preserve">Field(單值,腿內)</w:t>
            </w:r>
          </w:p>
        </w:tc>
        <w:tc>
          <w:tcPr>
            <w:tcW w:type="dxa" w:w="1300"/>
            <w:tcMar>
              <w:top w:type="dxa" w:w="50"/>
              <w:left w:type="dxa" w:w="80"/>
              <w:bottom w:type="dxa" w:w="50"/>
              <w:right w:type="dxa" w:w="80"/>
            </w:tcMar>
          </w:tcPr>
          <w:p>
            <w:r>
              <w:rPr>
                <w:sz w:val="18"/>
                <w:szCs w:val="18"/>
              </w:rPr>
              <w:t xml:space="preserve">帳號</w:t>
            </w:r>
          </w:p>
        </w:tc>
        <w:tc>
          <w:tcPr>
            <w:tcW w:type="dxa" w:w="3860"/>
            <w:tcMar>
              <w:top w:type="dxa" w:w="50"/>
              <w:left w:type="dxa" w:w="80"/>
              <w:bottom w:type="dxa" w:w="50"/>
              <w:right w:type="dxa" w:w="80"/>
            </w:tcMar>
          </w:tcPr>
          <w:p>
            <w:r>
              <w:rPr>
                <w:sz w:val="18"/>
                <w:szCs w:val="18"/>
              </w:rPr>
              <w:t xml:space="preserve">借方 / 貸方帳號</w:t>
            </w:r>
          </w:p>
        </w:tc>
      </w:tr>
      <w:tr>
        <w:tc>
          <w:tcPr>
            <w:tcW w:type="dxa" w:w="2200"/>
            <w:shd w:fill="F7F9FB" w:val="clear"/>
            <w:tcMar>
              <w:top w:type="dxa" w:w="50"/>
              <w:left w:type="dxa" w:w="80"/>
              <w:bottom w:type="dxa" w:w="50"/>
              <w:right w:type="dxa" w:w="80"/>
            </w:tcMar>
          </w:tcPr>
          <w:p>
            <w:r>
              <w:rPr>
                <w:sz w:val="18"/>
                <w:szCs w:val="18"/>
              </w:rPr>
              <w:t xml:space="preserve">CPYT_DR_AC_TYPE / CPYT_CR_AC_TYPE</w:t>
            </w:r>
          </w:p>
        </w:tc>
        <w:tc>
          <w:tcPr>
            <w:tcW w:type="dxa" w:w="2000"/>
            <w:shd w:fill="F7F9FB" w:val="clear"/>
            <w:tcMar>
              <w:top w:type="dxa" w:w="50"/>
              <w:left w:type="dxa" w:w="80"/>
              <w:bottom w:type="dxa" w:w="50"/>
              <w:right w:type="dxa" w:w="80"/>
            </w:tcMar>
          </w:tcPr>
          <w:p>
            <w:r>
              <w:rPr>
                <w:sz w:val="18"/>
                <w:szCs w:val="18"/>
              </w:rPr>
              <w:t xml:space="preserve">Field(單值,腿內)</w:t>
            </w:r>
          </w:p>
        </w:tc>
        <w:tc>
          <w:tcPr>
            <w:tcW w:type="dxa" w:w="1300"/>
            <w:shd w:fill="F7F9FB" w:val="clear"/>
            <w:tcMar>
              <w:top w:type="dxa" w:w="50"/>
              <w:left w:type="dxa" w:w="80"/>
              <w:bottom w:type="dxa" w:w="50"/>
              <w:right w:type="dxa" w:w="80"/>
            </w:tcMar>
          </w:tcPr>
          <w:p>
            <w:r>
              <w:rPr>
                <w:sz w:val="18"/>
                <w:szCs w:val="18"/>
              </w:rPr>
              <w:t xml:space="preserve">帳戶類型(枚舉)</w:t>
            </w:r>
          </w:p>
        </w:tc>
        <w:tc>
          <w:tcPr>
            <w:tcW w:type="dxa" w:w="3860"/>
            <w:shd w:fill="F7F9FB" w:val="clear"/>
            <w:tcMar>
              <w:top w:type="dxa" w:w="50"/>
              <w:left w:type="dxa" w:w="80"/>
              <w:bottom w:type="dxa" w:w="50"/>
              <w:right w:type="dxa" w:w="80"/>
            </w:tcMar>
          </w:tcPr>
          <w:p>
            <w:r>
              <w:rPr>
                <w:sz w:val="18"/>
                <w:szCs w:val="18"/>
              </w:rPr>
              <w:t xml:space="preserve">CUSTOMER | NOSTRO | VOSTRO | SUSPENSE | INTERNAL — 驅動支付組件 XOR 規則;規則本身以 Dr_has(t)/Cr_has(t) 跨全部腿位彙總(§2.3)</w:t>
            </w:r>
          </w:p>
        </w:tc>
      </w:tr>
      <w:tr>
        <w:tc>
          <w:tcPr>
            <w:tcW w:type="dxa" w:w="2200"/>
            <w:tcMar>
              <w:top w:type="dxa" w:w="50"/>
              <w:left w:type="dxa" w:w="80"/>
              <w:bottom w:type="dxa" w:w="50"/>
              <w:right w:type="dxa" w:w="80"/>
            </w:tcMar>
          </w:tcPr>
          <w:p>
            <w:r>
              <w:rPr>
                <w:sz w:val="18"/>
                <w:szCs w:val="18"/>
              </w:rPr>
              <w:t xml:space="preserve">CPYT_DR_AC_DESC / CPYT_CR_AC_DESC</w:t>
            </w:r>
          </w:p>
        </w:tc>
        <w:tc>
          <w:tcPr>
            <w:tcW w:type="dxa" w:w="2000"/>
            <w:tcMar>
              <w:top w:type="dxa" w:w="50"/>
              <w:left w:type="dxa" w:w="80"/>
              <w:bottom w:type="dxa" w:w="50"/>
              <w:right w:type="dxa" w:w="80"/>
            </w:tcMar>
          </w:tcPr>
          <w:p>
            <w:r>
              <w:rPr>
                <w:sz w:val="18"/>
                <w:szCs w:val="18"/>
              </w:rPr>
              <w:t xml:space="preserve">Field(單值,腿內)</w:t>
            </w:r>
          </w:p>
        </w:tc>
        <w:tc>
          <w:tcPr>
            <w:tcW w:type="dxa" w:w="1300"/>
            <w:tcMar>
              <w:top w:type="dxa" w:w="50"/>
              <w:left w:type="dxa" w:w="80"/>
              <w:bottom w:type="dxa" w:w="50"/>
              <w:right w:type="dxa" w:w="80"/>
            </w:tcMar>
          </w:tcPr>
          <w:p>
            <w:r>
              <w:rPr>
                <w:sz w:val="18"/>
                <w:szCs w:val="18"/>
              </w:rPr>
              <w:t xml:space="preserve">描述碼</w:t>
            </w:r>
          </w:p>
        </w:tc>
        <w:tc>
          <w:tcPr>
            <w:tcW w:type="dxa" w:w="3860"/>
            <w:tcMar>
              <w:top w:type="dxa" w:w="50"/>
              <w:left w:type="dxa" w:w="80"/>
              <w:bottom w:type="dxa" w:w="50"/>
              <w:right w:type="dxa" w:w="80"/>
            </w:tcMar>
          </w:tcPr>
          <w:p>
            <w:r>
              <w:rPr>
                <w:sz w:val="18"/>
                <w:szCs w:val="18"/>
              </w:rPr>
              <w:t xml:space="preserve">傳票描述碼:{MODULE}{FuncCode}NULLNULLNULL{TypeChar}</w:t>
            </w:r>
          </w:p>
        </w:tc>
      </w:tr>
      <w:tr>
        <w:tc>
          <w:tcPr>
            <w:tcW w:type="dxa" w:w="2200"/>
            <w:shd w:fill="F7F9FB" w:val="clear"/>
            <w:tcMar>
              <w:top w:type="dxa" w:w="50"/>
              <w:left w:type="dxa" w:w="80"/>
              <w:bottom w:type="dxa" w:w="50"/>
              <w:right w:type="dxa" w:w="80"/>
            </w:tcMar>
          </w:tcPr>
          <w:p>
            <w:r>
              <w:rPr>
                <w:sz w:val="18"/>
                <w:szCs w:val="18"/>
              </w:rPr>
              <w:t xml:space="preserve">CPYT_DR_ID / CPYT_DR_NAME</w:t>
            </w:r>
          </w:p>
        </w:tc>
        <w:tc>
          <w:tcPr>
            <w:tcW w:type="dxa" w:w="2000"/>
            <w:shd w:fill="F7F9FB" w:val="clear"/>
            <w:tcMar>
              <w:top w:type="dxa" w:w="50"/>
              <w:left w:type="dxa" w:w="80"/>
              <w:bottom w:type="dxa" w:w="50"/>
              <w:right w:type="dxa" w:w="80"/>
            </w:tcMar>
          </w:tcPr>
          <w:p>
            <w:r>
              <w:rPr>
                <w:sz w:val="18"/>
                <w:szCs w:val="18"/>
              </w:rPr>
              <w:t xml:space="preserve">Field(單值,腿內)</w:t>
            </w:r>
          </w:p>
        </w:tc>
        <w:tc>
          <w:tcPr>
            <w:tcW w:type="dxa" w:w="1300"/>
            <w:shd w:fill="F7F9FB" w:val="clear"/>
            <w:tcMar>
              <w:top w:type="dxa" w:w="50"/>
              <w:left w:type="dxa" w:w="80"/>
              <w:bottom w:type="dxa" w:w="50"/>
              <w:right w:type="dxa" w:w="80"/>
            </w:tcMar>
          </w:tcPr>
          <w:p>
            <w:r>
              <w:rPr>
                <w:sz w:val="18"/>
                <w:szCs w:val="18"/>
              </w:rPr>
              <w:t xml:space="preserve">對手方識別</w:t>
            </w:r>
          </w:p>
        </w:tc>
        <w:tc>
          <w:tcPr>
            <w:tcW w:type="dxa" w:w="3860"/>
            <w:shd w:fill="F7F9FB" w:val="clear"/>
            <w:tcMar>
              <w:top w:type="dxa" w:w="50"/>
              <w:left w:type="dxa" w:w="80"/>
              <w:bottom w:type="dxa" w:w="50"/>
              <w:right w:type="dxa" w:w="80"/>
            </w:tcMar>
          </w:tcPr>
          <w:p>
            <w:r>
              <w:rPr>
                <w:sz w:val="18"/>
                <w:szCs w:val="18"/>
              </w:rPr>
              <w:t xml:space="preserve">債務人客戶 ID / 名稱</w:t>
            </w:r>
          </w:p>
        </w:tc>
      </w:tr>
      <w:tr>
        <w:tc>
          <w:tcPr>
            <w:tcW w:type="dxa" w:w="2200"/>
            <w:tcMar>
              <w:top w:type="dxa" w:w="50"/>
              <w:left w:type="dxa" w:w="80"/>
              <w:bottom w:type="dxa" w:w="50"/>
              <w:right w:type="dxa" w:w="80"/>
            </w:tcMar>
          </w:tcPr>
          <w:p>
            <w:r>
              <w:rPr>
                <w:sz w:val="18"/>
                <w:szCs w:val="18"/>
              </w:rPr>
              <w:t xml:space="preserve">CPYT_DR_AMT_DRCCY / CPYT_CR_AMT_CRCCY</w:t>
            </w:r>
          </w:p>
        </w:tc>
        <w:tc>
          <w:tcPr>
            <w:tcW w:type="dxa" w:w="2000"/>
            <w:tcMar>
              <w:top w:type="dxa" w:w="50"/>
              <w:left w:type="dxa" w:w="80"/>
              <w:bottom w:type="dxa" w:w="50"/>
              <w:right w:type="dxa" w:w="80"/>
            </w:tcMar>
          </w:tcPr>
          <w:p>
            <w:r>
              <w:rPr>
                <w:sz w:val="18"/>
                <w:szCs w:val="18"/>
              </w:rPr>
              <w:t xml:space="preserve">Field(單值,腿內)</w:t>
            </w:r>
          </w:p>
        </w:tc>
        <w:tc>
          <w:tcPr>
            <w:tcW w:type="dxa" w:w="1300"/>
            <w:tcMar>
              <w:top w:type="dxa" w:w="50"/>
              <w:left w:type="dxa" w:w="80"/>
              <w:bottom w:type="dxa" w:w="50"/>
              <w:right w:type="dxa" w:w="80"/>
            </w:tcMar>
          </w:tcPr>
          <w:p>
            <w:r>
              <w:rPr>
                <w:sz w:val="18"/>
                <w:szCs w:val="18"/>
              </w:rPr>
              <w:t xml:space="preserve">金額</w:t>
            </w:r>
          </w:p>
        </w:tc>
        <w:tc>
          <w:tcPr>
            <w:tcW w:type="dxa" w:w="3860"/>
            <w:tcMar>
              <w:top w:type="dxa" w:w="50"/>
              <w:left w:type="dxa" w:w="80"/>
              <w:bottom w:type="dxa" w:w="50"/>
              <w:right w:type="dxa" w:w="80"/>
            </w:tcMar>
          </w:tcPr>
          <w:p>
            <w:r>
              <w:rPr>
                <w:sz w:val="18"/>
                <w:szCs w:val="18"/>
              </w:rPr>
              <w:t xml:space="preserve">以帳戶幣別計之腿金額</w:t>
            </w:r>
          </w:p>
        </w:tc>
      </w:tr>
      <w:tr>
        <w:tc>
          <w:tcPr>
            <w:tcW w:type="dxa" w:w="2200"/>
            <w:shd w:fill="F7F9FB" w:val="clear"/>
            <w:tcMar>
              <w:top w:type="dxa" w:w="50"/>
              <w:left w:type="dxa" w:w="80"/>
              <w:bottom w:type="dxa" w:w="50"/>
              <w:right w:type="dxa" w:w="80"/>
            </w:tcMar>
          </w:tcPr>
          <w:p>
            <w:r>
              <w:rPr>
                <w:sz w:val="18"/>
                <w:szCs w:val="18"/>
              </w:rPr>
              <w:t xml:space="preserve">CPYT_DR_AMT_TXCCY / CPYT_CR_AMT_TXCCY</w:t>
            </w:r>
          </w:p>
        </w:tc>
        <w:tc>
          <w:tcPr>
            <w:tcW w:type="dxa" w:w="2000"/>
            <w:shd w:fill="F7F9FB" w:val="clear"/>
            <w:tcMar>
              <w:top w:type="dxa" w:w="50"/>
              <w:left w:type="dxa" w:w="80"/>
              <w:bottom w:type="dxa" w:w="50"/>
              <w:right w:type="dxa" w:w="80"/>
            </w:tcMar>
          </w:tcPr>
          <w:p>
            <w:r>
              <w:rPr>
                <w:sz w:val="18"/>
                <w:szCs w:val="18"/>
              </w:rPr>
              <w:t xml:space="preserve">Field(單值,腿內)</w:t>
            </w:r>
          </w:p>
        </w:tc>
        <w:tc>
          <w:tcPr>
            <w:tcW w:type="dxa" w:w="1300"/>
            <w:shd w:fill="F7F9FB" w:val="clear"/>
            <w:tcMar>
              <w:top w:type="dxa" w:w="50"/>
              <w:left w:type="dxa" w:w="80"/>
              <w:bottom w:type="dxa" w:w="50"/>
              <w:right w:type="dxa" w:w="80"/>
            </w:tcMar>
          </w:tcPr>
          <w:p>
            <w:r>
              <w:rPr>
                <w:sz w:val="18"/>
                <w:szCs w:val="18"/>
              </w:rPr>
              <w:t xml:space="preserve">金額</w:t>
            </w:r>
          </w:p>
        </w:tc>
        <w:tc>
          <w:tcPr>
            <w:tcW w:type="dxa" w:w="3860"/>
            <w:shd w:fill="F7F9FB" w:val="clear"/>
            <w:tcMar>
              <w:top w:type="dxa" w:w="50"/>
              <w:left w:type="dxa" w:w="80"/>
              <w:bottom w:type="dxa" w:w="50"/>
              <w:right w:type="dxa" w:w="80"/>
            </w:tcMar>
          </w:tcPr>
          <w:p>
            <w:r>
              <w:rPr>
                <w:sz w:val="18"/>
                <w:szCs w:val="18"/>
              </w:rPr>
              <w:t xml:space="preserve">以交易幣別計之腿金額</w:t>
            </w:r>
          </w:p>
        </w:tc>
      </w:tr>
      <w:tr>
        <w:tc>
          <w:tcPr>
            <w:tcW w:type="dxa" w:w="2200"/>
            <w:tcMar>
              <w:top w:type="dxa" w:w="50"/>
              <w:left w:type="dxa" w:w="80"/>
              <w:bottom w:type="dxa" w:w="50"/>
              <w:right w:type="dxa" w:w="80"/>
            </w:tcMar>
          </w:tcPr>
          <w:p>
            <w:r>
              <w:rPr>
                <w:sz w:val="18"/>
                <w:szCs w:val="18"/>
              </w:rPr>
              <w:t xml:space="preserve">CPYT_DR_CCY / CPYT_CR_CCY</w:t>
            </w:r>
          </w:p>
        </w:tc>
        <w:tc>
          <w:tcPr>
            <w:tcW w:type="dxa" w:w="2000"/>
            <w:tcMar>
              <w:top w:type="dxa" w:w="50"/>
              <w:left w:type="dxa" w:w="80"/>
              <w:bottom w:type="dxa" w:w="50"/>
              <w:right w:type="dxa" w:w="80"/>
            </w:tcMar>
          </w:tcPr>
          <w:p>
            <w:r>
              <w:rPr>
                <w:sz w:val="18"/>
                <w:szCs w:val="18"/>
              </w:rPr>
              <w:t xml:space="preserve">Field(單值,腿內)</w:t>
            </w:r>
          </w:p>
        </w:tc>
        <w:tc>
          <w:tcPr>
            <w:tcW w:type="dxa" w:w="1300"/>
            <w:tcMar>
              <w:top w:type="dxa" w:w="50"/>
              <w:left w:type="dxa" w:w="80"/>
              <w:bottom w:type="dxa" w:w="50"/>
              <w:right w:type="dxa" w:w="80"/>
            </w:tcMar>
          </w:tcPr>
          <w:p>
            <w:r>
              <w:rPr>
                <w:sz w:val="18"/>
                <w:szCs w:val="18"/>
              </w:rPr>
              <w:t xml:space="preserve">幣別</w:t>
            </w:r>
          </w:p>
        </w:tc>
        <w:tc>
          <w:tcPr>
            <w:tcW w:type="dxa" w:w="3860"/>
            <w:tcMar>
              <w:top w:type="dxa" w:w="50"/>
              <w:left w:type="dxa" w:w="80"/>
              <w:bottom w:type="dxa" w:w="50"/>
              <w:right w:type="dxa" w:w="80"/>
            </w:tcMar>
          </w:tcPr>
          <w:p>
            <w:r>
              <w:rPr>
                <w:sz w:val="18"/>
                <w:szCs w:val="18"/>
              </w:rPr>
              <w:t xml:space="preserve">帳戶幣別</w:t>
            </w:r>
          </w:p>
        </w:tc>
      </w:tr>
      <w:tr>
        <w:tc>
          <w:tcPr>
            <w:tcW w:type="dxa" w:w="2200"/>
            <w:shd w:fill="F7F9FB" w:val="clear"/>
            <w:tcMar>
              <w:top w:type="dxa" w:w="50"/>
              <w:left w:type="dxa" w:w="80"/>
              <w:bottom w:type="dxa" w:w="50"/>
              <w:right w:type="dxa" w:w="80"/>
            </w:tcMar>
          </w:tcPr>
          <w:p>
            <w:r>
              <w:rPr>
                <w:sz w:val="18"/>
                <w:szCs w:val="18"/>
              </w:rPr>
              <w:t xml:space="preserve">CPYT_DR_RATE, CPYT_DR_BUY_RATE, CPYT_SELL_RATE</w:t>
            </w:r>
          </w:p>
        </w:tc>
        <w:tc>
          <w:tcPr>
            <w:tcW w:type="dxa" w:w="2000"/>
            <w:shd w:fill="F7F9FB" w:val="clear"/>
            <w:tcMar>
              <w:top w:type="dxa" w:w="50"/>
              <w:left w:type="dxa" w:w="80"/>
              <w:bottom w:type="dxa" w:w="50"/>
              <w:right w:type="dxa" w:w="80"/>
            </w:tcMar>
          </w:tcPr>
          <w:p>
            <w:r>
              <w:rPr>
                <w:sz w:val="18"/>
                <w:szCs w:val="18"/>
              </w:rPr>
              <w:t xml:space="preserve">Field(單值,腿內)</w:t>
            </w:r>
          </w:p>
        </w:tc>
        <w:tc>
          <w:tcPr>
            <w:tcW w:type="dxa" w:w="1300"/>
            <w:shd w:fill="F7F9FB" w:val="clear"/>
            <w:tcMar>
              <w:top w:type="dxa" w:w="50"/>
              <w:left w:type="dxa" w:w="80"/>
              <w:bottom w:type="dxa" w:w="50"/>
              <w:right w:type="dxa" w:w="80"/>
            </w:tcMar>
          </w:tcPr>
          <w:p>
            <w:r>
              <w:rPr>
                <w:sz w:val="18"/>
                <w:szCs w:val="18"/>
              </w:rPr>
              <w:t xml:space="preserve">匯率</w:t>
            </w:r>
          </w:p>
        </w:tc>
        <w:tc>
          <w:tcPr>
            <w:tcW w:type="dxa" w:w="3860"/>
            <w:shd w:fill="F7F9FB" w:val="clear"/>
            <w:tcMar>
              <w:top w:type="dxa" w:w="50"/>
              <w:left w:type="dxa" w:w="80"/>
              <w:bottom w:type="dxa" w:w="50"/>
              <w:right w:type="dxa" w:w="80"/>
            </w:tcMar>
          </w:tcPr>
          <w:p>
            <w:r>
              <w:rPr>
                <w:sz w:val="18"/>
                <w:szCs w:val="18"/>
              </w:rPr>
              <w:t xml:space="preserve">適用於該腿的外匯換算匯率</w:t>
            </w:r>
          </w:p>
        </w:tc>
      </w:tr>
      <w:tr>
        <w:tc>
          <w:tcPr>
            <w:tcW w:type="dxa" w:w="2200"/>
            <w:tcMar>
              <w:top w:type="dxa" w:w="50"/>
              <w:left w:type="dxa" w:w="80"/>
              <w:bottom w:type="dxa" w:w="50"/>
              <w:right w:type="dxa" w:w="80"/>
            </w:tcMar>
          </w:tcPr>
          <w:p>
            <w:r>
              <w:rPr>
                <w:sz w:val="18"/>
                <w:szCs w:val="18"/>
              </w:rPr>
              <w:t xml:space="preserve">CPYT_DR_VAL_DATE / CPYT_CR_VAL_DATE</w:t>
            </w:r>
          </w:p>
        </w:tc>
        <w:tc>
          <w:tcPr>
            <w:tcW w:type="dxa" w:w="2000"/>
            <w:tcMar>
              <w:top w:type="dxa" w:w="50"/>
              <w:left w:type="dxa" w:w="80"/>
              <w:bottom w:type="dxa" w:w="50"/>
              <w:right w:type="dxa" w:w="80"/>
            </w:tcMar>
          </w:tcPr>
          <w:p>
            <w:r>
              <w:rPr>
                <w:sz w:val="18"/>
                <w:szCs w:val="18"/>
              </w:rPr>
              <w:t xml:space="preserve">Field(單值,腿內)</w:t>
            </w:r>
          </w:p>
        </w:tc>
        <w:tc>
          <w:tcPr>
            <w:tcW w:type="dxa" w:w="1300"/>
            <w:tcMar>
              <w:top w:type="dxa" w:w="50"/>
              <w:left w:type="dxa" w:w="80"/>
              <w:bottom w:type="dxa" w:w="50"/>
              <w:right w:type="dxa" w:w="80"/>
            </w:tcMar>
          </w:tcPr>
          <w:p>
            <w:r>
              <w:rPr>
                <w:sz w:val="18"/>
                <w:szCs w:val="18"/>
              </w:rPr>
              <w:t xml:space="preserve">起息日</w:t>
            </w:r>
          </w:p>
        </w:tc>
        <w:tc>
          <w:tcPr>
            <w:tcW w:type="dxa" w:w="3860"/>
            <w:tcMar>
              <w:top w:type="dxa" w:w="50"/>
              <w:left w:type="dxa" w:w="80"/>
              <w:bottom w:type="dxa" w:w="50"/>
              <w:right w:type="dxa" w:w="80"/>
            </w:tcMar>
          </w:tcPr>
          <w:p>
            <w:r>
              <w:rPr>
                <w:sz w:val="18"/>
                <w:szCs w:val="18"/>
              </w:rPr>
              <w:t xml:space="preserve">各腿的結算起息日</w:t>
            </w:r>
          </w:p>
        </w:tc>
      </w:tr>
      <w:tr>
        <w:tc>
          <w:tcPr>
            <w:tcW w:type="dxa" w:w="2200"/>
            <w:shd w:fill="F7F9FB" w:val="clear"/>
            <w:tcMar>
              <w:top w:type="dxa" w:w="50"/>
              <w:left w:type="dxa" w:w="80"/>
              <w:bottom w:type="dxa" w:w="50"/>
              <w:right w:type="dxa" w:w="80"/>
            </w:tcMar>
          </w:tcPr>
          <w:p>
            <w:r>
              <w:rPr>
                <w:sz w:val="18"/>
                <w:szCs w:val="18"/>
              </w:rPr>
              <w:t xml:space="preserve">CPYT_DR_CHG_FLAG, CPYT_DR_CHG_LCCCY</w:t>
            </w:r>
          </w:p>
        </w:tc>
        <w:tc>
          <w:tcPr>
            <w:tcW w:type="dxa" w:w="2000"/>
            <w:shd w:fill="F7F9FB" w:val="clear"/>
            <w:tcMar>
              <w:top w:type="dxa" w:w="50"/>
              <w:left w:type="dxa" w:w="80"/>
              <w:bottom w:type="dxa" w:w="50"/>
              <w:right w:type="dxa" w:w="80"/>
            </w:tcMar>
          </w:tcPr>
          <w:p>
            <w:r>
              <w:rPr>
                <w:sz w:val="18"/>
                <w:szCs w:val="18"/>
              </w:rPr>
              <w:t xml:space="preserve">Field(單值,腿內)</w:t>
            </w:r>
          </w:p>
        </w:tc>
        <w:tc>
          <w:tcPr>
            <w:tcW w:type="dxa" w:w="1300"/>
            <w:shd w:fill="F7F9FB" w:val="clear"/>
            <w:tcMar>
              <w:top w:type="dxa" w:w="50"/>
              <w:left w:type="dxa" w:w="80"/>
              <w:bottom w:type="dxa" w:w="50"/>
              <w:right w:type="dxa" w:w="80"/>
            </w:tcMar>
          </w:tcPr>
          <w:p>
            <w:r>
              <w:rPr>
                <w:sz w:val="18"/>
                <w:szCs w:val="18"/>
              </w:rPr>
              <w:t xml:space="preserve">費用</w:t>
            </w:r>
          </w:p>
        </w:tc>
        <w:tc>
          <w:tcPr>
            <w:tcW w:type="dxa" w:w="3860"/>
            <w:shd w:fill="F7F9FB" w:val="clear"/>
            <w:tcMar>
              <w:top w:type="dxa" w:w="50"/>
              <w:left w:type="dxa" w:w="80"/>
              <w:bottom w:type="dxa" w:w="50"/>
              <w:right w:type="dxa" w:w="80"/>
            </w:tcMar>
          </w:tcPr>
          <w:p>
            <w:r>
              <w:rPr>
                <w:sz w:val="18"/>
                <w:szCs w:val="18"/>
              </w:rPr>
              <w:t xml:space="preserve">費用旗標 / 本幣費用金額</w:t>
            </w:r>
          </w:p>
        </w:tc>
      </w:tr>
      <w:tr>
        <w:tc>
          <w:tcPr>
            <w:tcW w:type="dxa" w:w="2200"/>
            <w:tcMar>
              <w:top w:type="dxa" w:w="50"/>
              <w:left w:type="dxa" w:w="80"/>
              <w:bottom w:type="dxa" w:w="50"/>
              <w:right w:type="dxa" w:w="80"/>
            </w:tcMar>
          </w:tcPr>
          <w:p>
            <w:r>
              <w:rPr>
                <w:sz w:val="18"/>
                <w:szCs w:val="18"/>
              </w:rPr>
              <w:t xml:space="preserve">CPYT_C_SDA_FLAG</w:t>
            </w:r>
          </w:p>
        </w:tc>
        <w:tc>
          <w:tcPr>
            <w:tcW w:type="dxa" w:w="2000"/>
            <w:tcMar>
              <w:top w:type="dxa" w:w="50"/>
              <w:left w:type="dxa" w:w="80"/>
              <w:bottom w:type="dxa" w:w="50"/>
              <w:right w:type="dxa" w:w="80"/>
            </w:tcMar>
          </w:tcPr>
          <w:p>
            <w:r>
              <w:rPr>
                <w:sz w:val="18"/>
                <w:szCs w:val="18"/>
              </w:rPr>
              <w:t xml:space="preserve">Field(單值,腿內)</w:t>
            </w:r>
          </w:p>
        </w:tc>
        <w:tc>
          <w:tcPr>
            <w:tcW w:type="dxa" w:w="1300"/>
            <w:tcMar>
              <w:top w:type="dxa" w:w="50"/>
              <w:left w:type="dxa" w:w="80"/>
              <w:bottom w:type="dxa" w:w="50"/>
              <w:right w:type="dxa" w:w="80"/>
            </w:tcMar>
          </w:tcPr>
          <w:p>
            <w:r>
              <w:rPr>
                <w:sz w:val="18"/>
                <w:szCs w:val="18"/>
              </w:rPr>
              <w:t xml:space="preserve">付款類型</w:t>
            </w:r>
          </w:p>
        </w:tc>
        <w:tc>
          <w:tcPr>
            <w:tcW w:type="dxa" w:w="3860"/>
            <w:tcMar>
              <w:top w:type="dxa" w:w="50"/>
              <w:left w:type="dxa" w:w="80"/>
              <w:bottom w:type="dxa" w:w="50"/>
              <w:right w:type="dxa" w:w="80"/>
            </w:tcMar>
          </w:tcPr>
          <w:p>
            <w:r>
              <w:rPr>
                <w:sz w:val="18"/>
                <w:szCs w:val="18"/>
              </w:rPr>
              <w:t xml:space="preserve">Sight／Deferred／D-P／D-A 旗標——已於 form_schema_PaymentDebit.xsd:36、PaymentCredit.xsd:40 驗證屬每腿各自的欄位,非表頭層級</w:t>
            </w:r>
          </w:p>
        </w:tc>
      </w:tr>
      <w:tr>
        <w:tc>
          <w:tcPr>
            <w:tcW w:type="dxa" w:w="2200"/>
            <w:shd w:fill="F7F9FB" w:val="clear"/>
            <w:tcMar>
              <w:top w:type="dxa" w:w="50"/>
              <w:left w:type="dxa" w:w="80"/>
              <w:bottom w:type="dxa" w:w="50"/>
              <w:right w:type="dxa" w:w="80"/>
            </w:tcMar>
          </w:tcPr>
          <w:p>
            <w:r>
              <w:rPr>
                <w:sz w:val="18"/>
                <w:szCs w:val="18"/>
              </w:rPr>
              <w:t xml:space="preserve">CPYT_C_PAY_PER, CPYT_N_PAY_AMT</w:t>
            </w:r>
          </w:p>
        </w:tc>
        <w:tc>
          <w:tcPr>
            <w:tcW w:type="dxa" w:w="2000"/>
            <w:shd w:fill="F7F9FB" w:val="clear"/>
            <w:tcMar>
              <w:top w:type="dxa" w:w="50"/>
              <w:left w:type="dxa" w:w="80"/>
              <w:bottom w:type="dxa" w:w="50"/>
              <w:right w:type="dxa" w:w="80"/>
            </w:tcMar>
          </w:tcPr>
          <w:p>
            <w:r>
              <w:rPr>
                <w:sz w:val="18"/>
                <w:szCs w:val="18"/>
              </w:rPr>
              <w:t xml:space="preserve">Field(單值,腿內)</w:t>
            </w:r>
          </w:p>
        </w:tc>
        <w:tc>
          <w:tcPr>
            <w:tcW w:type="dxa" w:w="1300"/>
            <w:shd w:fill="F7F9FB" w:val="clear"/>
            <w:tcMar>
              <w:top w:type="dxa" w:w="50"/>
              <w:left w:type="dxa" w:w="80"/>
              <w:bottom w:type="dxa" w:w="50"/>
              <w:right w:type="dxa" w:w="80"/>
            </w:tcMar>
          </w:tcPr>
          <w:p>
            <w:r>
              <w:rPr>
                <w:sz w:val="18"/>
                <w:szCs w:val="18"/>
              </w:rPr>
              <w:t xml:space="preserve">混合付款</w:t>
            </w:r>
          </w:p>
        </w:tc>
        <w:tc>
          <w:tcPr>
            <w:tcW w:type="dxa" w:w="3860"/>
            <w:shd w:fill="F7F9FB" w:val="clear"/>
            <w:tcMar>
              <w:top w:type="dxa" w:w="50"/>
              <w:left w:type="dxa" w:w="80"/>
              <w:bottom w:type="dxa" w:w="50"/>
              <w:right w:type="dxa" w:w="80"/>
            </w:tcMar>
          </w:tcPr>
          <w:p>
            <w:r>
              <w:rPr>
                <w:sz w:val="18"/>
                <w:szCs w:val="18"/>
              </w:rPr>
              <w:t xml:space="preserve">此腿的分割比例與計算金額——已於 xsd:34/76(Debit)、38/79(Credit)驗證屬每腿欄位;多腿情境下每一腿各自攜帶自己的比例/金額,不是表頭層級的單一陣列</w:t>
            </w:r>
          </w:p>
        </w:tc>
      </w:tr>
      <w:tr>
        <w:tc>
          <w:tcPr>
            <w:tcW w:type="dxa" w:w="2200"/>
            <w:tcMar>
              <w:top w:type="dxa" w:w="50"/>
              <w:left w:type="dxa" w:w="80"/>
              <w:bottom w:type="dxa" w:w="50"/>
              <w:right w:type="dxa" w:w="80"/>
            </w:tcMar>
          </w:tcPr>
          <w:p>
            <w:r>
              <w:rPr>
                <w:sz w:val="18"/>
                <w:szCs w:val="18"/>
              </w:rPr>
              <w:t xml:space="preserve">CPYT_PAY_ADV_MSG</w:t>
            </w:r>
          </w:p>
        </w:tc>
        <w:tc>
          <w:tcPr>
            <w:tcW w:type="dxa" w:w="2000"/>
            <w:tcMar>
              <w:top w:type="dxa" w:w="50"/>
              <w:left w:type="dxa" w:w="80"/>
              <w:bottom w:type="dxa" w:w="50"/>
              <w:right w:type="dxa" w:w="80"/>
            </w:tcMar>
          </w:tcPr>
          <w:p>
            <w:r>
              <w:rPr>
                <w:sz w:val="18"/>
                <w:szCs w:val="18"/>
              </w:rPr>
              <w:t xml:space="preserve">Field(單值,腿內;Schema 兩邊皆有,僅貸方腿實際使用)</w:t>
            </w:r>
          </w:p>
        </w:tc>
        <w:tc>
          <w:tcPr>
            <w:tcW w:type="dxa" w:w="1300"/>
            <w:tcMar>
              <w:top w:type="dxa" w:w="50"/>
              <w:left w:type="dxa" w:w="80"/>
              <w:bottom w:type="dxa" w:w="50"/>
              <w:right w:type="dxa" w:w="80"/>
            </w:tcMar>
          </w:tcPr>
          <w:p>
            <w:r>
              <w:rPr>
                <w:sz w:val="18"/>
                <w:szCs w:val="18"/>
              </w:rPr>
              <w:t xml:space="preserve">SWIFT 選擇欄位</w:t>
            </w:r>
          </w:p>
        </w:tc>
        <w:tc>
          <w:tcPr>
            <w:tcW w:type="dxa" w:w="3860"/>
            <w:tcMar>
              <w:top w:type="dxa" w:w="50"/>
              <w:left w:type="dxa" w:w="80"/>
              <w:bottom w:type="dxa" w:w="50"/>
              <w:right w:type="dxa" w:w="80"/>
            </w:tcMar>
          </w:tcPr>
          <w:p>
            <w:r>
              <w:rPr>
                <w:sz w:val="18"/>
                <w:szCs w:val="18"/>
              </w:rPr>
              <w:t xml:space="preserve">通知報文類型。原始枚舉包含 MT400/MT756,但這兩者不屬於支付組件範圍(§4.2.3)——本服務只處理 MT103 | PACS008 | None。欄位在 PaymentDebit.xsd:80 與 PaymentCredit.xsd:82 皆存在,但已驗證的業務邏輯(SSSS_PaymentCredit.js)只在貸方腿實際使用</w:t>
            </w:r>
          </w:p>
        </w:tc>
      </w:tr>
      <w:tr>
        <w:tc>
          <w:tcPr>
            <w:tcW w:type="dxa" w:w="2200"/>
            <w:shd w:fill="F7F9FB" w:val="clear"/>
            <w:tcMar>
              <w:top w:type="dxa" w:w="50"/>
              <w:left w:type="dxa" w:w="80"/>
              <w:bottom w:type="dxa" w:w="50"/>
              <w:right w:type="dxa" w:w="80"/>
            </w:tcMar>
          </w:tcPr>
          <w:p>
            <w:r>
              <w:rPr>
                <w:sz w:val="18"/>
                <w:szCs w:val="18"/>
              </w:rPr>
              <w:t xml:space="preserve">CPYT_PAY_COV_MSG</w:t>
            </w:r>
          </w:p>
        </w:tc>
        <w:tc>
          <w:tcPr>
            <w:tcW w:type="dxa" w:w="2000"/>
            <w:shd w:fill="F7F9FB" w:val="clear"/>
            <w:tcMar>
              <w:top w:type="dxa" w:w="50"/>
              <w:left w:type="dxa" w:w="80"/>
              <w:bottom w:type="dxa" w:w="50"/>
              <w:right w:type="dxa" w:w="80"/>
            </w:tcMar>
          </w:tcPr>
          <w:p>
            <w:r>
              <w:rPr>
                <w:sz w:val="18"/>
                <w:szCs w:val="18"/>
              </w:rPr>
              <w:t xml:space="preserve">Field(單值,腿內;同上,僅貸方腿實際使用)</w:t>
            </w:r>
          </w:p>
        </w:tc>
        <w:tc>
          <w:tcPr>
            <w:tcW w:type="dxa" w:w="1300"/>
            <w:shd w:fill="F7F9FB" w:val="clear"/>
            <w:tcMar>
              <w:top w:type="dxa" w:w="50"/>
              <w:left w:type="dxa" w:w="80"/>
              <w:bottom w:type="dxa" w:w="50"/>
              <w:right w:type="dxa" w:w="80"/>
            </w:tcMar>
          </w:tcPr>
          <w:p>
            <w:r>
              <w:rPr>
                <w:sz w:val="18"/>
                <w:szCs w:val="18"/>
              </w:rPr>
              <w:t xml:space="preserve">SWIFT 選擇欄位</w:t>
            </w:r>
          </w:p>
        </w:tc>
        <w:tc>
          <w:tcPr>
            <w:tcW w:type="dxa" w:w="3860"/>
            <w:shd w:fill="F7F9FB" w:val="clear"/>
            <w:tcMar>
              <w:top w:type="dxa" w:w="50"/>
              <w:left w:type="dxa" w:w="80"/>
              <w:bottom w:type="dxa" w:w="50"/>
              <w:right w:type="dxa" w:w="80"/>
            </w:tcMar>
          </w:tcPr>
          <w:p>
            <w:r>
              <w:rPr>
                <w:sz w:val="18"/>
                <w:szCs w:val="18"/>
              </w:rPr>
              <w:t xml:space="preserve">補償報文類型:MT202 | MT202COV | PACS009COV | None</w:t>
            </w:r>
          </w:p>
        </w:tc>
      </w:tr>
      <w:tr>
        <w:tc>
          <w:tcPr>
            <w:tcW w:type="dxa" w:w="2200"/>
            <w:tcMar>
              <w:top w:type="dxa" w:w="50"/>
              <w:left w:type="dxa" w:w="80"/>
              <w:bottom w:type="dxa" w:w="50"/>
              <w:right w:type="dxa" w:w="80"/>
            </w:tcMar>
          </w:tcPr>
          <w:p>
            <w:r>
              <w:rPr>
                <w:sz w:val="18"/>
                <w:szCs w:val="18"/>
              </w:rPr>
              <w:t xml:space="preserve">IS_GPI_MEMBER, UETR_GPI_121, SERVICE_TYPE_ID_GPI_111</w:t>
            </w:r>
          </w:p>
        </w:tc>
        <w:tc>
          <w:tcPr>
            <w:tcW w:type="dxa" w:w="2000"/>
            <w:tcMar>
              <w:top w:type="dxa" w:w="50"/>
              <w:left w:type="dxa" w:w="80"/>
              <w:bottom w:type="dxa" w:w="50"/>
              <w:right w:type="dxa" w:w="80"/>
            </w:tcMar>
          </w:tcPr>
          <w:p>
            <w:r>
              <w:rPr>
                <w:sz w:val="18"/>
                <w:szCs w:val="18"/>
              </w:rPr>
              <w:t xml:space="preserve">Field(單值,腿內;Schema 兩邊皆有,僅貸方腿實際使用)</w:t>
            </w:r>
          </w:p>
        </w:tc>
        <w:tc>
          <w:tcPr>
            <w:tcW w:type="dxa" w:w="1300"/>
            <w:tcMar>
              <w:top w:type="dxa" w:w="50"/>
              <w:left w:type="dxa" w:w="80"/>
              <w:bottom w:type="dxa" w:w="50"/>
              <w:right w:type="dxa" w:w="80"/>
            </w:tcMar>
          </w:tcPr>
          <w:p>
            <w:r>
              <w:rPr>
                <w:sz w:val="18"/>
                <w:szCs w:val="18"/>
              </w:rPr>
              <w:t xml:space="preserve">SWIFT gpi</w:t>
            </w:r>
          </w:p>
        </w:tc>
        <w:tc>
          <w:tcPr>
            <w:tcW w:type="dxa" w:w="3860"/>
            <w:tcMar>
              <w:top w:type="dxa" w:w="50"/>
              <w:left w:type="dxa" w:w="80"/>
              <w:bottom w:type="dxa" w:w="50"/>
              <w:right w:type="dxa" w:w="80"/>
            </w:tcMar>
          </w:tcPr>
          <w:p>
            <w:r>
              <w:rPr>
                <w:sz w:val="18"/>
                <w:szCs w:val="18"/>
              </w:rPr>
              <w:t xml:space="preserve">SWIFT gpi 追蹤中繼資料(UETR、服務類型指標)——同樣兩邊 schema 皆有,實際業務用法僅見於貸方腿</w:t>
            </w:r>
          </w:p>
        </w:tc>
      </w:tr>
      <w:tr>
        <w:tc>
          <w:tcPr>
            <w:tcW w:type="dxa" w:w="2200"/>
            <w:shd w:fill="F7F9FB" w:val="clear"/>
            <w:tcMar>
              <w:top w:type="dxa" w:w="50"/>
              <w:left w:type="dxa" w:w="80"/>
              <w:bottom w:type="dxa" w:w="50"/>
              <w:right w:type="dxa" w:w="80"/>
            </w:tcMar>
          </w:tcPr>
          <w:p>
            <w:r>
              <w:rPr>
                <w:sz w:val="18"/>
                <w:szCs w:val="18"/>
              </w:rPr>
              <w:t xml:space="preserve">CPYT_C_REF, CPYT_I_SEQUENCE</w:t>
            </w:r>
          </w:p>
        </w:tc>
        <w:tc>
          <w:tcPr>
            <w:tcW w:type="dxa" w:w="2000"/>
            <w:shd w:fill="F7F9FB" w:val="clear"/>
            <w:tcMar>
              <w:top w:type="dxa" w:w="50"/>
              <w:left w:type="dxa" w:w="80"/>
              <w:bottom w:type="dxa" w:w="50"/>
              <w:right w:type="dxa" w:w="80"/>
            </w:tcMar>
          </w:tcPr>
          <w:p>
            <w:r>
              <w:rPr>
                <w:sz w:val="18"/>
                <w:szCs w:val="18"/>
              </w:rPr>
              <w:t xml:space="preserve">關聯鍵(表頭與每一腿皆重複出現)</w:t>
            </w:r>
          </w:p>
        </w:tc>
        <w:tc>
          <w:tcPr>
            <w:tcW w:type="dxa" w:w="1300"/>
            <w:shd w:fill="F7F9FB" w:val="clear"/>
            <w:tcMar>
              <w:top w:type="dxa" w:w="50"/>
              <w:left w:type="dxa" w:w="80"/>
              <w:bottom w:type="dxa" w:w="50"/>
              <w:right w:type="dxa" w:w="80"/>
            </w:tcMar>
          </w:tcPr>
          <w:p>
            <w:r>
              <w:rPr>
                <w:sz w:val="18"/>
                <w:szCs w:val="18"/>
              </w:rPr>
              <w:t xml:space="preserve">主鍵/關聯</w:t>
            </w:r>
          </w:p>
        </w:tc>
        <w:tc>
          <w:tcPr>
            <w:tcW w:type="dxa" w:w="3860"/>
            <w:shd w:fill="F7F9FB" w:val="clear"/>
            <w:tcMar>
              <w:top w:type="dxa" w:w="50"/>
              <w:left w:type="dxa" w:w="80"/>
              <w:bottom w:type="dxa" w:w="50"/>
              <w:right w:type="dxa" w:w="80"/>
            </w:tcMar>
          </w:tcPr>
          <w:p>
            <w:r>
              <w:rPr>
                <w:sz w:val="18"/>
                <w:szCs w:val="18"/>
              </w:rPr>
              <w:t xml:space="preserve">表頭層級為 PaymentInstruction 的複合主鍵(DO_PaymentInstruction.xml:7-8);同時也重複出現在 PaymentDebit.xsd:35,70 與 PaymentCredit.xsd:39,73 的每一筆腿記錄上,用於把腿位串回母指令——並非各自獨立的多筆語意,是同一份值向下複製</w:t>
            </w:r>
          </w:p>
        </w:tc>
      </w:tr>
      <w:tr>
        <w:tc>
          <w:tcPr>
            <w:tcW w:type="dxa" w:w="2200"/>
            <w:tcMar>
              <w:top w:type="dxa" w:w="50"/>
              <w:left w:type="dxa" w:w="80"/>
              <w:bottom w:type="dxa" w:w="50"/>
              <w:right w:type="dxa" w:w="80"/>
            </w:tcMar>
          </w:tcPr>
          <w:p>
            <w:r>
              <w:rPr>
                <w:sz w:val="18"/>
                <w:szCs w:val="18"/>
              </w:rPr>
              <w:t xml:space="preserve">CPYT_ORIGIN_MODULE</w:t>
            </w:r>
          </w:p>
        </w:tc>
        <w:tc>
          <w:tcPr>
            <w:tcW w:type="dxa" w:w="2000"/>
            <w:tcMar>
              <w:top w:type="dxa" w:w="50"/>
              <w:left w:type="dxa" w:w="80"/>
              <w:bottom w:type="dxa" w:w="50"/>
              <w:right w:type="dxa" w:w="80"/>
            </w:tcMar>
          </w:tcPr>
          <w:p>
            <w:r>
              <w:rPr>
                <w:sz w:val="18"/>
                <w:szCs w:val="18"/>
              </w:rPr>
              <w:t xml:space="preserve">關聯鍵(表頭與每一腿皆重複出現)</w:t>
            </w:r>
          </w:p>
        </w:tc>
        <w:tc>
          <w:tcPr>
            <w:tcW w:type="dxa" w:w="1300"/>
            <w:tcMar>
              <w:top w:type="dxa" w:w="50"/>
              <w:left w:type="dxa" w:w="80"/>
              <w:bottom w:type="dxa" w:w="50"/>
              <w:right w:type="dxa" w:w="80"/>
            </w:tcMar>
          </w:tcPr>
          <w:p>
            <w:r>
              <w:rPr>
                <w:sz w:val="18"/>
                <w:szCs w:val="18"/>
              </w:rPr>
              <w:t xml:space="preserve">參照</w:t>
            </w:r>
          </w:p>
        </w:tc>
        <w:tc>
          <w:tcPr>
            <w:tcW w:type="dxa" w:w="3860"/>
            <w:tcMar>
              <w:top w:type="dxa" w:w="50"/>
              <w:left w:type="dxa" w:w="80"/>
              <w:bottom w:type="dxa" w:w="50"/>
              <w:right w:type="dxa" w:w="80"/>
            </w:tcMar>
          </w:tcPr>
          <w:p>
            <w:r>
              <w:rPr>
                <w:sz w:val="18"/>
                <w:szCs w:val="18"/>
              </w:rPr>
              <w:t xml:space="preserve">建立此記錄的四碼模組代碼;同樣在表頭(DO_PaymentInstruction.xml:50)與每一腿(PaymentDebit.xsd:79、PaymentCredit.xsd:81)都存在</w:t>
            </w:r>
          </w:p>
        </w:tc>
      </w:tr>
    </w:tbl>
    <w:p>
      <w:pPr>
        <w:spacing w:after="160"/>
      </w:pPr>
    </w:p>
    <w:p>
      <w:pPr>
        <w:pBdr>
          <w:left w:val="single" w:color="1F4E78" w:sz="12" w:space="8"/>
        </w:pBdr>
        <w:spacing w:after="200"/>
        <w:ind w:left="120"/>
      </w:pPr>
      <w:r>
        <w:rPr>
          <w:i/>
          <w:iCs/>
          <w:color w:val="444444"/>
          <w:sz w:val="20"/>
          <w:szCs w:val="20"/>
        </w:rPr>
        <w:t xml:space="preserve">CPYT_C_REF、CPYT_I_SEQUENCE、CPYT_ORIGIN_MODULE 這三個欄位比較特別:它們既是 PaymentInstruction 表頭的欄位,也重複出現在每一筆 PaymentDebit/PaymentCredit 腿位記錄上——這不代表它們各自形成獨立的多筆語意,而是同一份表頭值被複製到每一腿,用於讓子記錄能直接關聯回母指令,不需額外 join。撰寫目標 Schema 時,這三個欄位應只在 PaymentInstruction 層級出現一次(§6.4 的 PaymentInstruction schema 已如此設計),PaymentLeg 不需重複攜帶。</w:t>
      </w:r>
    </w:p>
    <w:p>
      <w:pPr>
        <w:pStyle w:val="Heading2"/>
        <w:spacing w:after="120" w:before="240"/>
      </w:pPr>
      <w:r>
        <w:t xml:space="preserve">3.5 發現:RPFM 為部分整合案例</w:t>
      </w:r>
    </w:p>
    <w:p>
      <w:pPr>
        <w:spacing w:after="160"/>
      </w:pPr>
      <w:r>
        <w:t xml:space="preserve">RPFM(風險參貸融資)不屬於乾淨的「使用」或「未使用」兩分類,是一個結構上獨特的部分整合案例。經全文驗證,RPFM 的四個業務函式全部會透過 SYS_GetObjByDoName("PaymentDealer") 主動填入 PaymentDebit/PaymentCredit 記錄,並依真實分支邏輯設定 CPYT_DR_AC_TYPE/CPYT_CR_AC_TYPE 為 NOSTRO、RTGS(僅 RPFM 出現的第六個帳戶類型值,依 IDR 本幣或外幣分流)、或 INTERNAL(例如 SYF_RPFM_RepayGrantor.js 內的 SYF_RPFM_set_repayamt_to_PAYMENT_CREDIT()、SYF_RPFM_ProcessGrantor.js 內的 SYF_RPFM_set_chg_fee_to_PAYMENT_CREDIT())。但這些賦值全部發生在畫面生命週期的 LoadDODataOnInit/PostconditionOnInit/onChange 階段,而非 Confirm 時的傳票描述組裝步驟——四個函式的 ConfirmBusinessCall 都只呼叫 SYT_CHG_VOUCHER() 或完全不涉及 Payment Component,從未呼叫任何 AC_DESC 類程序,代碼庫中也找不到 RPFM##NULLNULLNULL 這種格式的傳票代碼。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400"/>
        <w:gridCol w:w="3260"/>
        <w:gridCol w:w="900"/>
      </w:tblGrid>
      <w:tr>
        <w:trPr>
          <w:tblHeader/>
        </w:trPr>
        <w:tc>
          <w:tcPr>
            <w:tcW w:type="dxa" w:w="900"/>
            <w:shd w:fill="1F4E78" w:val="clear"/>
            <w:tcMar>
              <w:top w:type="dxa" w:w="60"/>
              <w:left w:type="dxa" w:w="80"/>
              <w:bottom w:type="dxa" w:w="60"/>
              <w:right w:type="dxa" w:w="80"/>
            </w:tcMar>
          </w:tcPr>
          <w:p>
            <w:r>
              <w:rPr>
                <w:b/>
                <w:bCs/>
                <w:color w:val="FFFFFF"/>
                <w:sz w:val="18"/>
                <w:szCs w:val="18"/>
              </w:rPr>
              <w:t xml:space="preserve">模組</w:t>
            </w:r>
          </w:p>
        </w:tc>
        <w:tc>
          <w:tcPr>
            <w:tcW w:type="dxa" w:w="1900"/>
            <w:shd w:fill="1F4E78" w:val="clear"/>
            <w:tcMar>
              <w:top w:type="dxa" w:w="60"/>
              <w:left w:type="dxa" w:w="80"/>
              <w:bottom w:type="dxa" w:w="60"/>
              <w:right w:type="dxa" w:w="80"/>
            </w:tcMar>
          </w:tcPr>
          <w:p>
            <w:r>
              <w:rPr>
                <w:b/>
                <w:bCs/>
                <w:color w:val="FFFFFF"/>
                <w:sz w:val="18"/>
                <w:szCs w:val="18"/>
              </w:rPr>
              <w:t xml:space="preserve">函式</w:t>
            </w:r>
          </w:p>
        </w:tc>
        <w:tc>
          <w:tcPr>
            <w:tcW w:type="dxa" w:w="2400"/>
            <w:shd w:fill="1F4E78" w:val="clear"/>
            <w:tcMar>
              <w:top w:type="dxa" w:w="60"/>
              <w:left w:type="dxa" w:w="80"/>
              <w:bottom w:type="dxa" w:w="60"/>
              <w:right w:type="dxa" w:w="80"/>
            </w:tcMar>
          </w:tcPr>
          <w:p>
            <w:r>
              <w:rPr>
                <w:b/>
                <w:bCs/>
                <w:color w:val="FFFFFF"/>
                <w:sz w:val="18"/>
                <w:szCs w:val="18"/>
              </w:rPr>
              <w:t xml:space="preserve">檔案</w:t>
            </w:r>
          </w:p>
        </w:tc>
        <w:tc>
          <w:tcPr>
            <w:tcW w:type="dxa" w:w="3260"/>
            <w:shd w:fill="1F4E78" w:val="clear"/>
            <w:tcMar>
              <w:top w:type="dxa" w:w="60"/>
              <w:left w:type="dxa" w:w="80"/>
              <w:bottom w:type="dxa" w:w="60"/>
              <w:right w:type="dxa" w:w="80"/>
            </w:tcMar>
          </w:tcPr>
          <w:p>
            <w:r>
              <w:rPr>
                <w:b/>
                <w:bCs/>
                <w:color w:val="FFFFFF"/>
                <w:sz w:val="18"/>
                <w:szCs w:val="18"/>
              </w:rPr>
              <w:t xml:space="preserve">支付組件程序(於 ConfirmBusinessCall 呼叫)</w:t>
            </w:r>
          </w:p>
        </w:tc>
        <w:tc>
          <w:tcPr>
            <w:tcW w:type="dxa" w:w="900"/>
            <w:shd w:fill="1F4E78" w:val="clear"/>
            <w:tcMar>
              <w:top w:type="dxa" w:w="60"/>
              <w:left w:type="dxa" w:w="80"/>
              <w:bottom w:type="dxa" w:w="60"/>
              <w:right w:type="dxa" w:w="80"/>
            </w:tcMar>
          </w:tcPr>
          <w:p>
            <w:r>
              <w:rPr>
                <w:b/>
                <w:bCs/>
                <w:color w:val="FFFFFF"/>
                <w:sz w:val="18"/>
                <w:szCs w:val="18"/>
              </w:rPr>
              <w:t xml:space="preserve">傳票代碼前綴</w:t>
            </w:r>
          </w:p>
        </w:tc>
      </w:tr>
      <w:tr>
        <w:tc>
          <w:tcPr>
            <w:tcW w:type="dxa" w:w="900"/>
            <w:tcMar>
              <w:top w:type="dxa" w:w="50"/>
              <w:left w:type="dxa" w:w="80"/>
              <w:bottom w:type="dxa" w:w="50"/>
              <w:right w:type="dxa" w:w="80"/>
            </w:tcMar>
          </w:tcPr>
          <w:p>
            <w:r>
              <w:rPr>
                <w:sz w:val="18"/>
                <w:szCs w:val="18"/>
              </w:rPr>
              <w:t xml:space="preserve">RPFM</w:t>
            </w:r>
          </w:p>
        </w:tc>
        <w:tc>
          <w:tcPr>
            <w:tcW w:type="dxa" w:w="1900"/>
            <w:tcMar>
              <w:top w:type="dxa" w:w="50"/>
              <w:left w:type="dxa" w:w="80"/>
              <w:bottom w:type="dxa" w:w="50"/>
              <w:right w:type="dxa" w:w="80"/>
            </w:tcMar>
          </w:tcPr>
          <w:p>
            <w:r>
              <w:rPr>
                <w:sz w:val="18"/>
                <w:szCs w:val="18"/>
              </w:rPr>
              <w:t xml:space="preserve">Process Grantor</w:t>
            </w:r>
          </w:p>
        </w:tc>
        <w:tc>
          <w:tcPr>
            <w:tcW w:type="dxa" w:w="2400"/>
            <w:tcMar>
              <w:top w:type="dxa" w:w="50"/>
              <w:left w:type="dxa" w:w="80"/>
              <w:bottom w:type="dxa" w:w="50"/>
              <w:right w:type="dxa" w:w="80"/>
            </w:tcMar>
          </w:tcPr>
          <w:p>
            <w:r>
              <w:rPr>
                <w:sz w:val="18"/>
                <w:szCs w:val="18"/>
              </w:rPr>
              <w:t xml:space="preserve">SYF_RPFM_ProcessGrantor.js</w:t>
            </w:r>
          </w:p>
        </w:tc>
        <w:tc>
          <w:tcPr>
            <w:tcW w:type="dxa" w:w="3260"/>
            <w:tcMar>
              <w:top w:type="dxa" w:w="50"/>
              <w:left w:type="dxa" w:w="80"/>
              <w:bottom w:type="dxa" w:w="50"/>
              <w:right w:type="dxa" w:w="80"/>
            </w:tcMar>
          </w:tcPr>
          <w:p>
            <w:r>
              <w:rPr>
                <w:sz w:val="18"/>
                <w:szCs w:val="18"/>
              </w:rPr>
              <w:t xml:space="preserve">無 — 未呼叫過任何 AC_DESC/傳票組裝程序</w:t>
            </w:r>
          </w:p>
        </w:tc>
        <w:tc>
          <w:tcPr>
            <w:tcW w:type="dxa" w:w="900"/>
            <w:tcMar>
              <w:top w:type="dxa" w:w="50"/>
              <w:left w:type="dxa" w:w="80"/>
              <w:bottom w:type="dxa" w:w="50"/>
              <w:right w:type="dxa" w:w="80"/>
            </w:tcMar>
          </w:tcPr>
          <w:p>
            <w:r>
              <w:rPr>
                <w:sz w:val="18"/>
                <w:szCs w:val="18"/>
              </w:rPr>
              <w:t xml:space="preserve">N/A</w:t>
            </w:r>
          </w:p>
        </w:tc>
      </w:tr>
      <w:tr>
        <w:tc>
          <w:tcPr>
            <w:tcW w:type="dxa" w:w="900"/>
            <w:shd w:fill="F7F9FB" w:val="clear"/>
            <w:tcMar>
              <w:top w:type="dxa" w:w="50"/>
              <w:left w:type="dxa" w:w="80"/>
              <w:bottom w:type="dxa" w:w="50"/>
              <w:right w:type="dxa" w:w="80"/>
            </w:tcMar>
          </w:tcPr>
          <w:p>
            <w:r>
              <w:rPr>
                <w:sz w:val="18"/>
                <w:szCs w:val="18"/>
              </w:rPr>
              <w:t xml:space="preserve">RPFM</w:t>
            </w:r>
          </w:p>
        </w:tc>
        <w:tc>
          <w:tcPr>
            <w:tcW w:type="dxa" w:w="1900"/>
            <w:shd w:fill="F7F9FB" w:val="clear"/>
            <w:tcMar>
              <w:top w:type="dxa" w:w="50"/>
              <w:left w:type="dxa" w:w="80"/>
              <w:bottom w:type="dxa" w:w="50"/>
              <w:right w:type="dxa" w:w="80"/>
            </w:tcMar>
          </w:tcPr>
          <w:p>
            <w:r>
              <w:rPr>
                <w:sz w:val="18"/>
                <w:szCs w:val="18"/>
              </w:rPr>
              <w:t xml:space="preserve">Repay Grantor</w:t>
            </w:r>
          </w:p>
        </w:tc>
        <w:tc>
          <w:tcPr>
            <w:tcW w:type="dxa" w:w="2400"/>
            <w:shd w:fill="F7F9FB" w:val="clear"/>
            <w:tcMar>
              <w:top w:type="dxa" w:w="50"/>
              <w:left w:type="dxa" w:w="80"/>
              <w:bottom w:type="dxa" w:w="50"/>
              <w:right w:type="dxa" w:w="80"/>
            </w:tcMar>
          </w:tcPr>
          <w:p>
            <w:r>
              <w:rPr>
                <w:sz w:val="18"/>
                <w:szCs w:val="18"/>
              </w:rPr>
              <w:t xml:space="preserve">SYF_RPFM_RepayGrantor.js</w:t>
            </w:r>
          </w:p>
        </w:tc>
        <w:tc>
          <w:tcPr>
            <w:tcW w:type="dxa" w:w="3260"/>
            <w:shd w:fill="F7F9FB" w:val="clear"/>
            <w:tcMar>
              <w:top w:type="dxa" w:w="50"/>
              <w:left w:type="dxa" w:w="80"/>
              <w:bottom w:type="dxa" w:w="50"/>
              <w:right w:type="dxa" w:w="80"/>
            </w:tcMar>
          </w:tcPr>
          <w:p>
            <w:r>
              <w:rPr>
                <w:sz w:val="18"/>
                <w:szCs w:val="18"/>
              </w:rPr>
              <w:t xml:space="preserve">無</w:t>
            </w:r>
          </w:p>
        </w:tc>
        <w:tc>
          <w:tcPr>
            <w:tcW w:type="dxa" w:w="900"/>
            <w:shd w:fill="F7F9FB" w:val="clear"/>
            <w:tcMar>
              <w:top w:type="dxa" w:w="50"/>
              <w:left w:type="dxa" w:w="80"/>
              <w:bottom w:type="dxa" w:w="50"/>
              <w:right w:type="dxa" w:w="80"/>
            </w:tcMar>
          </w:tcPr>
          <w:p>
            <w:r>
              <w:rPr>
                <w:sz w:val="18"/>
                <w:szCs w:val="18"/>
              </w:rPr>
              <w:t xml:space="preserve">N/A</w:t>
            </w:r>
          </w:p>
        </w:tc>
      </w:tr>
      <w:tr>
        <w:tc>
          <w:tcPr>
            <w:tcW w:type="dxa" w:w="900"/>
            <w:tcMar>
              <w:top w:type="dxa" w:w="50"/>
              <w:left w:type="dxa" w:w="80"/>
              <w:bottom w:type="dxa" w:w="50"/>
              <w:right w:type="dxa" w:w="80"/>
            </w:tcMar>
          </w:tcPr>
          <w:p>
            <w:r>
              <w:rPr>
                <w:sz w:val="18"/>
                <w:szCs w:val="18"/>
              </w:rPr>
              <w:t xml:space="preserve">RPFM</w:t>
            </w:r>
          </w:p>
        </w:tc>
        <w:tc>
          <w:tcPr>
            <w:tcW w:type="dxa" w:w="1900"/>
            <w:tcMar>
              <w:top w:type="dxa" w:w="50"/>
              <w:left w:type="dxa" w:w="80"/>
              <w:bottom w:type="dxa" w:w="50"/>
              <w:right w:type="dxa" w:w="80"/>
            </w:tcMar>
          </w:tcPr>
          <w:p>
            <w:r>
              <w:rPr>
                <w:sz w:val="18"/>
                <w:szCs w:val="18"/>
              </w:rPr>
              <w:t xml:space="preserve">Settle Participant</w:t>
            </w:r>
          </w:p>
        </w:tc>
        <w:tc>
          <w:tcPr>
            <w:tcW w:type="dxa" w:w="2400"/>
            <w:tcMar>
              <w:top w:type="dxa" w:w="50"/>
              <w:left w:type="dxa" w:w="80"/>
              <w:bottom w:type="dxa" w:w="50"/>
              <w:right w:type="dxa" w:w="80"/>
            </w:tcMar>
          </w:tcPr>
          <w:p>
            <w:r>
              <w:rPr>
                <w:sz w:val="18"/>
                <w:szCs w:val="18"/>
              </w:rPr>
              <w:t xml:space="preserve">SYF_RPFM_SettleParticipant.js</w:t>
            </w:r>
          </w:p>
        </w:tc>
        <w:tc>
          <w:tcPr>
            <w:tcW w:type="dxa" w:w="3260"/>
            <w:tcMar>
              <w:top w:type="dxa" w:w="50"/>
              <w:left w:type="dxa" w:w="80"/>
              <w:bottom w:type="dxa" w:w="50"/>
              <w:right w:type="dxa" w:w="80"/>
            </w:tcMar>
          </w:tcPr>
          <w:p>
            <w:r>
              <w:rPr>
                <w:sz w:val="18"/>
                <w:szCs w:val="18"/>
              </w:rPr>
              <w:t xml:space="preserve">無(僅呼叫 SYT_CHG_VOUCHER())</w:t>
            </w:r>
          </w:p>
        </w:tc>
        <w:tc>
          <w:tcPr>
            <w:tcW w:type="dxa" w:w="900"/>
            <w:tcMar>
              <w:top w:type="dxa" w:w="50"/>
              <w:left w:type="dxa" w:w="80"/>
              <w:bottom w:type="dxa" w:w="50"/>
              <w:right w:type="dxa" w:w="80"/>
            </w:tcMar>
          </w:tcPr>
          <w:p>
            <w:r>
              <w:rPr>
                <w:sz w:val="18"/>
                <w:szCs w:val="18"/>
              </w:rPr>
              <w:t xml:space="preserve">N/A</w:t>
            </w:r>
          </w:p>
        </w:tc>
      </w:tr>
      <w:tr>
        <w:tc>
          <w:tcPr>
            <w:tcW w:type="dxa" w:w="900"/>
            <w:shd w:fill="F7F9FB" w:val="clear"/>
            <w:tcMar>
              <w:top w:type="dxa" w:w="50"/>
              <w:left w:type="dxa" w:w="80"/>
              <w:bottom w:type="dxa" w:w="50"/>
              <w:right w:type="dxa" w:w="80"/>
            </w:tcMar>
          </w:tcPr>
          <w:p>
            <w:r>
              <w:rPr>
                <w:sz w:val="18"/>
                <w:szCs w:val="18"/>
              </w:rPr>
              <w:t xml:space="preserve">RPFM</w:t>
            </w:r>
          </w:p>
        </w:tc>
        <w:tc>
          <w:tcPr>
            <w:tcW w:type="dxa" w:w="1900"/>
            <w:shd w:fill="F7F9FB" w:val="clear"/>
            <w:tcMar>
              <w:top w:type="dxa" w:w="50"/>
              <w:left w:type="dxa" w:w="80"/>
              <w:bottom w:type="dxa" w:w="50"/>
              <w:right w:type="dxa" w:w="80"/>
            </w:tcMar>
          </w:tcPr>
          <w:p>
            <w:r>
              <w:rPr>
                <w:sz w:val="18"/>
                <w:szCs w:val="18"/>
              </w:rPr>
              <w:t xml:space="preserve">Process Participant</w:t>
            </w:r>
          </w:p>
        </w:tc>
        <w:tc>
          <w:tcPr>
            <w:tcW w:type="dxa" w:w="2400"/>
            <w:shd w:fill="F7F9FB" w:val="clear"/>
            <w:tcMar>
              <w:top w:type="dxa" w:w="50"/>
              <w:left w:type="dxa" w:w="80"/>
              <w:bottom w:type="dxa" w:w="50"/>
              <w:right w:type="dxa" w:w="80"/>
            </w:tcMar>
          </w:tcPr>
          <w:p>
            <w:r>
              <w:rPr>
                <w:sz w:val="18"/>
                <w:szCs w:val="18"/>
              </w:rPr>
              <w:t xml:space="preserve">SYF_RPFM_ProcessParticipant.js</w:t>
            </w:r>
          </w:p>
        </w:tc>
        <w:tc>
          <w:tcPr>
            <w:tcW w:type="dxa" w:w="3260"/>
            <w:shd w:fill="F7F9FB" w:val="clear"/>
            <w:tcMar>
              <w:top w:type="dxa" w:w="50"/>
              <w:left w:type="dxa" w:w="80"/>
              <w:bottom w:type="dxa" w:w="50"/>
              <w:right w:type="dxa" w:w="80"/>
            </w:tcMar>
          </w:tcPr>
          <w:p>
            <w:r>
              <w:rPr>
                <w:sz w:val="18"/>
                <w:szCs w:val="18"/>
              </w:rPr>
              <w:t xml:space="preserve">無(僅呼叫 SYT_CHG_VOUCHER())</w:t>
            </w:r>
          </w:p>
        </w:tc>
        <w:tc>
          <w:tcPr>
            <w:tcW w:type="dxa" w:w="900"/>
            <w:shd w:fill="F7F9FB" w:val="clear"/>
            <w:tcMar>
              <w:top w:type="dxa" w:w="50"/>
              <w:left w:type="dxa" w:w="80"/>
              <w:bottom w:type="dxa" w:w="50"/>
              <w:right w:type="dxa" w:w="80"/>
            </w:tcMar>
          </w:tcPr>
          <w:p>
            <w:r>
              <w:rPr>
                <w:sz w:val="18"/>
                <w:szCs w:val="18"/>
              </w:rPr>
              <w:t xml:space="preserve">N/A</w:t>
            </w:r>
          </w:p>
        </w:tc>
      </w:tr>
    </w:tbl>
    <w:p>
      <w:pPr>
        <w:spacing w:after="160"/>
      </w:pPr>
    </w:p>
    <w:p>
      <w:pPr>
        <w:pBdr>
          <w:left w:val="single" w:color="1F4E78" w:sz="12" w:space="8"/>
        </w:pBdr>
        <w:spacing w:after="200"/>
        <w:ind w:left="120"/>
      </w:pPr>
      <w:r>
        <w:rPr>
          <w:i/>
          <w:iCs/>
          <w:color w:val="444444"/>
          <w:sz w:val="20"/>
          <w:szCs w:val="20"/>
        </w:rPr>
        <w:t xml:space="preserve">RPFM 因此既不同於 IPLC/EPLC/EXCO/GTEE/IMCO/IWGT(乾淨的「是」——資料已分類且於 Confirm 時組裝傳票),也不同於 PYMT_IMLCPayment 這類「否」的案例(從未觸碰 PaymentDebit/PaymentCredit)。它是介於兩者之間的第三種模式:資料模型已採用、分類邏輯已備妥,但 Confirm 時的整合步驟從未接上。遷移建議見 §8.4。</w:t>
      </w:r>
    </w:p>
    <w:p>
      <w:pPr>
        <w:pStyle w:val="Heading2"/>
        <w:spacing w:after="120" w:before="240"/>
      </w:pPr>
      <w:r>
        <w:t xml:space="preserve">3.6 發現:多個模組經驗證未使用支付組件</w:t>
      </w:r>
    </w:p>
    <w:p>
      <w:pPr>
        <w:spacing w:after="160"/>
      </w:pPr>
      <w:r>
        <w:t xml:space="preserve">除 PYMT_IMLCPayment(見下)外,本次逐項驗證再確認 REIM、CFNC、SBLC 三個模組也完全未使用支付組件,擴大了原本僅涵蓋 PYMT_IMLCPayment 一個缺口案例的認知。</w:t>
      </w:r>
    </w:p>
    <w:p>
      <w:pPr>
        <w:pStyle w:val="Heading3"/>
        <w:spacing w:after="100" w:before="200"/>
      </w:pPr>
      <w:r>
        <w:t xml:space="preserve">3.6.1 PYMT_IMLCPayment</w:t>
      </w:r>
    </w:p>
    <w:p>
      <w:pPr>
        <w:spacing w:after="160"/>
      </w:pPr>
      <w:r>
        <w:t xml:space="preserve">SYF_PYMT_IMLCPayment.js(X/CALJS/FUNCLEVEL)已全文驗證。其 ConfirmBusinessCall(第 136-144 行)只呼叫 SYF_PYMT_genNewMainRef() 與 SYT_CHG_VOUCHER()——一般性的費用傳票,並非支付組件的借/貸腿處理程序。全文檢索確認它從未呼叫 SYS_GetObjByDoName("PaymentDebit"/"PaymentCredit"),也從未讀取 CPYT_DR_AC_TYPE / CPYT_CR_AC_TYPE。它也從未呼叫 SYT_LIAB_VOUCHER(),且沒有任何 SWIFT 觸發點(無 MT103/MT202、CPYT_PAY_ADV_MSG 或 CPYT_PAY_COV_MSG 相關引用)。</w:t>
      </w:r>
    </w:p>
    <w:p>
      <w:pPr>
        <w:spacing w:after="160"/>
      </w:pPr>
      <w:r>
        <w:t xml:space="preserve">就功能而言,PYMT_IMLCPayment 是一個較輕量的「支付進口信用狀項下單據」畫面:它計算應付淨額(單據金額 + 押匯行費用 + 附加金額 − 開狀行費用)並重新產生付款參考號,但從未如 IPLC 自身的 Pay/Accept 與 Payment at Maturity 那樣,把交易拆解為有類型分類的借/貸腿。</w:t>
      </w:r>
    </w:p>
    <w:p>
      <w:pPr>
        <w:pStyle w:val="Heading3"/>
        <w:spacing w:after="100" w:before="200"/>
      </w:pPr>
      <w:r>
        <w:t xml:space="preserve">3.6.2 REIM(補償)</w:t>
      </w:r>
    </w:p>
    <w:p>
      <w:pPr>
        <w:spacing w:after="160"/>
      </w:pPr>
      <w:r>
        <w:t xml:space="preserve">對全部 27 個 SYF_REIM_*.js 檔案及 SYM_REIM.js 逐一檢索 CPYT_DR_AC_TYPE、CPYT_CR_AC_TYPE、PaymentDebit、PaymentCredit,整個模組僅有一筆相符(SYF_REIM_SettleClaim.js:31 的 CPYT_DR_VAL_DATE,且只是用在 MT740 電文敘述文字組裝內,並非 Dr/Cr 分類讀取)。SYF_REIM_SettleClaim.js 的 ConfirmBusinessCall(第 183-206 行)只呼叫 SYT_CHG_VOUCHER(),且把 CONF_CR_AC_NO/CONF_DR_AC_NO 寫死為靜態 GL 科目字面值(35790101/35790102),並非由 DO 驅動的帳戶。這與 PYMT_IMLCPayment 的模式相同。</w:t>
      </w:r>
    </w:p>
    <w:p>
      <w:pPr>
        <w:pStyle w:val="Heading3"/>
        <w:spacing w:after="100" w:before="200"/>
      </w:pPr>
      <w:r>
        <w:t xml:space="preserve">3.6.3 CFNC(中央融資)</w:t>
      </w:r>
    </w:p>
    <w:p>
      <w:pPr>
        <w:spacing w:after="160"/>
      </w:pPr>
      <w:r>
        <w:t xml:space="preserve">CFNC 的 8 個 FUNCLEVEL 函式中,多數(FinanceEstablish、FinanceAmendment、FinanceAmendmentReg、FinanceRegister、FinanceRepay、FinanceSingleRepayment、DiscountAmendApprove)完全沒有 ConfirmBusinessCall 函式;唯一有 ConfirmBusinessCall 的 Overdue 函式,內容只設定 CFNC_C_OVERDUE_FLAG,同樣未涉及支付組件。唯一值得注意的近似案例是 SYM_CFNC_Set_AMT_toPaymentDebit()(X/CALJS/COMMONLEVEL/SYM_CFNC.js:36-60),它確實會寫入 PaymentDebit/PaymentCredit 的 CPYT_DR_TTL_AMT_TTLCCY/CPYT_CR_TTL_AMT_TTLCCY 總額欄位,但只在 onChange 情境呼叫,從未讀寫 CPYT_DR_AC_TYPE/CPYT_CR_AC_TYPE,也不在任何 ConfirmBusinessCall 內——與 §3.6.1 PYMT_IMLCPayment 同屬「碰到金額欄位、但未做帳戶類型分類」的模式。</w:t>
      </w:r>
    </w:p>
    <w:p>
      <w:pPr>
        <w:pStyle w:val="Heading3"/>
        <w:spacing w:after="100" w:before="200"/>
      </w:pPr>
      <w:r>
        <w:t xml:space="preserve">3.6.4 SBLC(擔保信用狀)</w:t>
      </w:r>
    </w:p>
    <w:p>
      <w:pPr>
        <w:spacing w:after="160"/>
      </w:pPr>
      <w:r>
        <w:t xml:space="preserve">對 SBLC 全部 12 個 SYF_SBLC_*.js 檔案及 SYM_SBLC.js 逐一檢索,CPYT_DR_AC_TYPE、CPYT_CR_AC_TYPE、PaymentDebit、PaymentCredit 相關字串完全零命中。四個已確認的 ConfirmBusinessCall(SBLCIssue、SBLC_Amendment、SBLC_ProcessClaim、SBLC_Register_Claim)都只呼叫 SYT_CHG_VOUCHER() 及模組專屬邏輯。SYF_SBLC_SBLC_ProcessClaim.js 雖在 onChange 情境引用了 CPYT_PAY_ADV_MSG、CPYT_N_PAY_AMT 等欄位,但同樣不在 ConfirmBusinessCall 內,也未涉及帳戶類型分類。</w:t>
      </w:r>
    </w:p>
    <w:p>
      <w:pPr>
        <w:pBdr>
          <w:left w:val="single" w:color="1F4E78" w:sz="12" w:space="8"/>
        </w:pBdr>
        <w:spacing w:after="200"/>
        <w:ind w:left="120"/>
      </w:pPr>
      <w:r>
        <w:rPr>
          <w:i/>
          <w:iCs/>
          <w:color w:val="444444"/>
          <w:sz w:val="20"/>
          <w:szCs w:val="20"/>
        </w:rPr>
        <w:t xml:space="preserve">本文件因此將 PYMT_IMLCPayment、REIM、CFNC、SBLC 四者一併視為缺口/發現,而非額外的已確認消費端——建議處置方式見第 8 章(假設、限制與風險)。</w:t>
      </w:r>
    </w:p>
    <w:p>
      <w:pPr>
        <w:pStyle w:val="Heading1"/>
        <w:spacing w:after="160" w:before="320"/>
      </w:pPr>
      <w:r>
        <w:t xml:space="preserve">4. 輸出:Account Entry 與 SWIFT / ISO 20022 報文</w:t>
      </w:r>
    </w:p>
    <w:p>
      <w:pPr>
        <w:spacing w:after="160"/>
      </w:pPr>
      <w:r>
        <w:t xml:space="preserve">屬於支付組件範疇之交易一旦確認(confirm),即須觸發兩項獨立的下游輸出。兩者皆屬於目標微服務的範圍。</w:t>
      </w:r>
    </w:p>
    <w:p>
      <w:pPr>
        <w:pStyle w:val="Heading2"/>
        <w:spacing w:after="120" w:before="240"/>
      </w:pPr>
      <w:r>
        <w:t xml:space="preserve">4.1 輸出一 — Account Entry(總帳/會計傳票)</w:t>
      </w:r>
    </w:p>
    <w:p>
      <w:pPr>
        <w:spacing w:after="160"/>
      </w:pPr>
      <w:r>
        <w:t xml:space="preserve">三個平行的傳票流會在 ConfirmBusinessCall 內組裝完成,並填入具名的畫面欄位;每個模組/函式在 X/Default/VCH/ 下都有對應的宣告式 Account Entry 範本(共 454 個檔案,例如 vch_EPLC_Liability_Voucher_2.xml),每個檔案內含一或多個 &lt;ENTRY&gt; 區塊——每個區塊代表一筆總帳過帳。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shd w:fill="1F4E78" w:val="clear"/>
            <w:tcMar>
              <w:top w:type="dxa" w:w="60"/>
              <w:left w:type="dxa" w:w="80"/>
              <w:bottom w:type="dxa" w:w="60"/>
              <w:right w:type="dxa" w:w="80"/>
            </w:tcMar>
          </w:tcPr>
          <w:p>
            <w:r>
              <w:rPr>
                <w:b/>
                <w:bCs/>
                <w:color w:val="FFFFFF"/>
                <w:sz w:val="18"/>
                <w:szCs w:val="18"/>
              </w:rPr>
              <w:t xml:space="preserve">傳票流</w:t>
            </w:r>
          </w:p>
        </w:tc>
        <w:tc>
          <w:tcPr>
            <w:tcW w:type="dxa" w:w="3560"/>
            <w:shd w:fill="1F4E78" w:val="clear"/>
            <w:tcMar>
              <w:top w:type="dxa" w:w="60"/>
              <w:left w:type="dxa" w:w="80"/>
              <w:bottom w:type="dxa" w:w="60"/>
              <w:right w:type="dxa" w:w="80"/>
            </w:tcMar>
          </w:tcPr>
          <w:p>
            <w:r>
              <w:rPr>
                <w:b/>
                <w:bCs/>
                <w:color w:val="FFFFFF"/>
                <w:sz w:val="18"/>
                <w:szCs w:val="18"/>
              </w:rPr>
              <w:t xml:space="preserve">來源</w:t>
            </w:r>
          </w:p>
        </w:tc>
        <w:tc>
          <w:tcPr>
            <w:tcW w:type="dxa" w:w="3600"/>
            <w:shd w:fill="1F4E78" w:val="clear"/>
            <w:tcMar>
              <w:top w:type="dxa" w:w="60"/>
              <w:left w:type="dxa" w:w="80"/>
              <w:bottom w:type="dxa" w:w="60"/>
              <w:right w:type="dxa" w:w="80"/>
            </w:tcMar>
          </w:tcPr>
          <w:p>
            <w:r>
              <w:rPr>
                <w:b/>
                <w:bCs/>
                <w:color w:val="FFFFFF"/>
                <w:sz w:val="18"/>
                <w:szCs w:val="18"/>
              </w:rPr>
              <w:t xml:space="preserve">用途</w:t>
            </w:r>
          </w:p>
        </w:tc>
      </w:tr>
      <w:tr>
        <w:tc>
          <w:tcPr>
            <w:tcW w:type="dxa" w:w="2200"/>
            <w:tcMar>
              <w:top w:type="dxa" w:w="50"/>
              <w:left w:type="dxa" w:w="80"/>
              <w:bottom w:type="dxa" w:w="50"/>
              <w:right w:type="dxa" w:w="80"/>
            </w:tcMar>
          </w:tcPr>
          <w:p>
            <w:r>
              <w:rPr>
                <w:sz w:val="18"/>
                <w:szCs w:val="18"/>
              </w:rPr>
              <w:t xml:space="preserve">結算(Payment Debit/Credit)</w:t>
            </w:r>
          </w:p>
        </w:tc>
        <w:tc>
          <w:tcPr>
            <w:tcW w:type="dxa" w:w="3560"/>
            <w:tcMar>
              <w:top w:type="dxa" w:w="50"/>
              <w:left w:type="dxa" w:w="80"/>
              <w:bottom w:type="dxa" w:w="50"/>
              <w:right w:type="dxa" w:w="80"/>
            </w:tcMar>
          </w:tcPr>
          <w:p>
            <w:r>
              <w:rPr>
                <w:sz w:val="18"/>
                <w:szCs w:val="18"/>
              </w:rPr>
              <w:t xml:space="preserve">PaymentDebit / PaymentCredit DO,依 CPYT_DR_AC_TYPE / CPYT_CR_AC_TYPE 分類</w:t>
            </w:r>
          </w:p>
        </w:tc>
        <w:tc>
          <w:tcPr>
            <w:tcW w:type="dxa" w:w="3600"/>
            <w:tcMar>
              <w:top w:type="dxa" w:w="50"/>
              <w:left w:type="dxa" w:w="80"/>
              <w:bottom w:type="dxa" w:w="50"/>
              <w:right w:type="dxa" w:w="80"/>
            </w:tcMar>
          </w:tcPr>
          <w:p>
            <w:r>
              <w:rPr>
                <w:sz w:val="18"/>
                <w:szCs w:val="18"/>
              </w:rPr>
              <w:t xml:space="preserve">現金移動腿本身——滿足支付組件規則的、已分類的借/貸過帳</w:t>
            </w:r>
          </w:p>
        </w:tc>
      </w:tr>
      <w:tr>
        <w:tc>
          <w:tcPr>
            <w:tcW w:type="dxa" w:w="2200"/>
            <w:shd w:fill="F7F9FB" w:val="clear"/>
            <w:tcMar>
              <w:top w:type="dxa" w:w="50"/>
              <w:left w:type="dxa" w:w="80"/>
              <w:bottom w:type="dxa" w:w="50"/>
              <w:right w:type="dxa" w:w="80"/>
            </w:tcMar>
          </w:tcPr>
          <w:p>
            <w:r>
              <w:rPr>
                <w:sz w:val="18"/>
                <w:szCs w:val="18"/>
              </w:rPr>
              <w:t xml:space="preserve">費用傳票(Charge Voucher)</w:t>
            </w:r>
          </w:p>
        </w:tc>
        <w:tc>
          <w:tcPr>
            <w:tcW w:type="dxa" w:w="3560"/>
            <w:shd w:fill="F7F9FB" w:val="clear"/>
            <w:tcMar>
              <w:top w:type="dxa" w:w="50"/>
              <w:left w:type="dxa" w:w="80"/>
              <w:bottom w:type="dxa" w:w="50"/>
              <w:right w:type="dxa" w:w="80"/>
            </w:tcMar>
          </w:tcPr>
          <w:p>
            <w:r>
              <w:rPr>
                <w:sz w:val="18"/>
                <w:szCs w:val="18"/>
              </w:rPr>
              <w:t xml:space="preserve">SYT_CHG_VOUCHER() — TrxSys.js:1810-1896</w:t>
            </w:r>
          </w:p>
        </w:tc>
        <w:tc>
          <w:tcPr>
            <w:tcW w:type="dxa" w:w="3600"/>
            <w:shd w:fill="F7F9FB" w:val="clear"/>
            <w:tcMar>
              <w:top w:type="dxa" w:w="50"/>
              <w:left w:type="dxa" w:w="80"/>
              <w:bottom w:type="dxa" w:w="50"/>
              <w:right w:type="dxa" w:w="80"/>
            </w:tcMar>
          </w:tcPr>
          <w:p>
            <w:r>
              <w:rPr>
                <w:sz w:val="18"/>
                <w:szCs w:val="18"/>
              </w:rPr>
              <w:t xml:space="preserve">費用收取分錄(CHG_CUST_AC、CHG_CUST_AMT、CHG_CUST_CCY、本外幣費用腿)</w:t>
            </w:r>
          </w:p>
        </w:tc>
      </w:tr>
      <w:tr>
        <w:tc>
          <w:tcPr>
            <w:tcW w:type="dxa" w:w="2200"/>
            <w:tcMar>
              <w:top w:type="dxa" w:w="50"/>
              <w:left w:type="dxa" w:w="80"/>
              <w:bottom w:type="dxa" w:w="50"/>
              <w:right w:type="dxa" w:w="80"/>
            </w:tcMar>
          </w:tcPr>
          <w:p>
            <w:r>
              <w:rPr>
                <w:sz w:val="18"/>
                <w:szCs w:val="18"/>
              </w:rPr>
              <w:t xml:space="preserve">或有負債傳票(Liability Voucher)</w:t>
            </w:r>
          </w:p>
        </w:tc>
        <w:tc>
          <w:tcPr>
            <w:tcW w:type="dxa" w:w="3560"/>
            <w:tcMar>
              <w:top w:type="dxa" w:w="50"/>
              <w:left w:type="dxa" w:w="80"/>
              <w:bottom w:type="dxa" w:w="50"/>
              <w:right w:type="dxa" w:w="80"/>
            </w:tcMar>
          </w:tcPr>
          <w:p>
            <w:r>
              <w:rPr>
                <w:sz w:val="18"/>
                <w:szCs w:val="18"/>
              </w:rPr>
              <w:t xml:space="preserve">SYT_LIAB_VOUCHER() — TrxSys.js:5564-5677+,依模組分支</w:t>
            </w:r>
          </w:p>
        </w:tc>
        <w:tc>
          <w:tcPr>
            <w:tcW w:type="dxa" w:w="3600"/>
            <w:tcMar>
              <w:top w:type="dxa" w:w="50"/>
              <w:left w:type="dxa" w:w="80"/>
              <w:bottom w:type="dxa" w:w="50"/>
              <w:right w:type="dxa" w:w="80"/>
            </w:tcMar>
          </w:tcPr>
          <w:p>
            <w:r>
              <w:rPr>
                <w:sz w:val="18"/>
                <w:szCs w:val="18"/>
              </w:rPr>
              <w:t xml:space="preserve">或有負債/資產負債表總帳分錄(例如 IPLC 開狀:Cr LIAB_ACNO / Dr ASSET_ACNO = LC_BAL)——與任何現金移動無關,單獨處理</w:t>
            </w:r>
          </w:p>
        </w:tc>
      </w:tr>
    </w:tbl>
    <w:p>
      <w:pPr>
        <w:spacing w:after="160"/>
      </w:pPr>
    </w:p>
    <w:p>
      <w:pPr>
        <w:pStyle w:val="Heading3"/>
        <w:spacing w:after="100" w:before="200"/>
      </w:pPr>
      <w:r>
        <w:t xml:space="preserve">4.1.1 Account Entry 分錄結構(來自 vch_*.xml)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8" w:val="clear"/>
            <w:tcMar>
              <w:top w:type="dxa" w:w="60"/>
              <w:left w:type="dxa" w:w="80"/>
              <w:bottom w:type="dxa" w:w="60"/>
              <w:right w:type="dxa" w:w="80"/>
            </w:tcMar>
          </w:tcPr>
          <w:p>
            <w:r>
              <w:rPr>
                <w:b/>
                <w:bCs/>
                <w:color w:val="FFFFFF"/>
                <w:sz w:val="18"/>
                <w:szCs w:val="18"/>
              </w:rPr>
              <w:t xml:space="preserve">欄位</w:t>
            </w:r>
          </w:p>
        </w:tc>
        <w:tc>
          <w:tcPr>
            <w:tcW w:type="dxa" w:w="6360"/>
            <w:shd w:fill="1F4E78" w:val="clear"/>
            <w:tcMar>
              <w:top w:type="dxa" w:w="60"/>
              <w:left w:type="dxa" w:w="80"/>
              <w:bottom w:type="dxa" w:w="60"/>
              <w:right w:type="dxa" w:w="80"/>
            </w:tcMar>
          </w:tcPr>
          <w:p>
            <w:r>
              <w:rPr>
                <w:b/>
                <w:bCs/>
                <w:color w:val="FFFFFF"/>
                <w:sz w:val="18"/>
                <w:szCs w:val="18"/>
              </w:rPr>
              <w:t xml:space="preserve">說明</w:t>
            </w:r>
          </w:p>
        </w:tc>
      </w:tr>
      <w:tr>
        <w:tc>
          <w:tcPr>
            <w:tcW w:type="dxa" w:w="3000"/>
            <w:tcMar>
              <w:top w:type="dxa" w:w="50"/>
              <w:left w:type="dxa" w:w="80"/>
              <w:bottom w:type="dxa" w:w="50"/>
              <w:right w:type="dxa" w:w="80"/>
            </w:tcMar>
          </w:tcPr>
          <w:p>
            <w:r>
              <w:rPr>
                <w:sz w:val="18"/>
                <w:szCs w:val="18"/>
              </w:rPr>
              <w:t xml:space="preserve">C_CUST_ID</w:t>
            </w:r>
          </w:p>
        </w:tc>
        <w:tc>
          <w:tcPr>
            <w:tcW w:type="dxa" w:w="6360"/>
            <w:tcMar>
              <w:top w:type="dxa" w:w="50"/>
              <w:left w:type="dxa" w:w="80"/>
              <w:bottom w:type="dxa" w:w="50"/>
              <w:right w:type="dxa" w:w="80"/>
            </w:tcMar>
          </w:tcPr>
          <w:p>
            <w:r>
              <w:rPr>
                <w:sz w:val="18"/>
                <w:szCs w:val="18"/>
              </w:rPr>
              <w:t xml:space="preserve">該分錄的客戶識別碼</w:t>
            </w:r>
          </w:p>
        </w:tc>
      </w:tr>
      <w:tr>
        <w:tc>
          <w:tcPr>
            <w:tcW w:type="dxa" w:w="3000"/>
            <w:shd w:fill="F7F9FB" w:val="clear"/>
            <w:tcMar>
              <w:top w:type="dxa" w:w="50"/>
              <w:left w:type="dxa" w:w="80"/>
              <w:bottom w:type="dxa" w:w="50"/>
              <w:right w:type="dxa" w:w="80"/>
            </w:tcMar>
          </w:tcPr>
          <w:p>
            <w:r>
              <w:rPr>
                <w:sz w:val="18"/>
                <w:szCs w:val="18"/>
              </w:rPr>
              <w:t xml:space="preserve">C_TRX_DESC / C_VOUCHER_DESC</w:t>
            </w:r>
          </w:p>
        </w:tc>
        <w:tc>
          <w:tcPr>
            <w:tcW w:type="dxa" w:w="6360"/>
            <w:shd w:fill="F7F9FB" w:val="clear"/>
            <w:tcMar>
              <w:top w:type="dxa" w:w="50"/>
              <w:left w:type="dxa" w:w="80"/>
              <w:bottom w:type="dxa" w:w="50"/>
              <w:right w:type="dxa" w:w="80"/>
            </w:tcMar>
          </w:tcPr>
          <w:p>
            <w:r>
              <w:rPr>
                <w:sz w:val="18"/>
                <w:szCs w:val="18"/>
              </w:rPr>
              <w:t xml:space="preserve">交易/傳票描述文字</w:t>
            </w:r>
          </w:p>
        </w:tc>
      </w:tr>
      <w:tr>
        <w:tc>
          <w:tcPr>
            <w:tcW w:type="dxa" w:w="3000"/>
            <w:tcMar>
              <w:top w:type="dxa" w:w="50"/>
              <w:left w:type="dxa" w:w="80"/>
              <w:bottom w:type="dxa" w:w="50"/>
              <w:right w:type="dxa" w:w="80"/>
            </w:tcMar>
          </w:tcPr>
          <w:p>
            <w:r>
              <w:rPr>
                <w:sz w:val="18"/>
                <w:szCs w:val="18"/>
              </w:rPr>
              <w:t xml:space="preserve">C_DBT_CRDT</w:t>
            </w:r>
          </w:p>
        </w:tc>
        <w:tc>
          <w:tcPr>
            <w:tcW w:type="dxa" w:w="6360"/>
            <w:tcMar>
              <w:top w:type="dxa" w:w="50"/>
              <w:left w:type="dxa" w:w="80"/>
              <w:bottom w:type="dxa" w:w="50"/>
              <w:right w:type="dxa" w:w="80"/>
            </w:tcMar>
          </w:tcPr>
          <w:p>
            <w:r>
              <w:rPr>
                <w:sz w:val="18"/>
                <w:szCs w:val="18"/>
              </w:rPr>
              <w:t xml:space="preserve">借方或貸方指標(D/C)</w:t>
            </w:r>
          </w:p>
        </w:tc>
      </w:tr>
      <w:tr>
        <w:tc>
          <w:tcPr>
            <w:tcW w:type="dxa" w:w="3000"/>
            <w:shd w:fill="F7F9FB" w:val="clear"/>
            <w:tcMar>
              <w:top w:type="dxa" w:w="50"/>
              <w:left w:type="dxa" w:w="80"/>
              <w:bottom w:type="dxa" w:w="50"/>
              <w:right w:type="dxa" w:w="80"/>
            </w:tcMar>
          </w:tcPr>
          <w:p>
            <w:r>
              <w:rPr>
                <w:sz w:val="18"/>
                <w:szCs w:val="18"/>
              </w:rPr>
              <w:t xml:space="preserve">C_GL</w:t>
            </w:r>
          </w:p>
        </w:tc>
        <w:tc>
          <w:tcPr>
            <w:tcW w:type="dxa" w:w="6360"/>
            <w:shd w:fill="F7F9FB" w:val="clear"/>
            <w:tcMar>
              <w:top w:type="dxa" w:w="50"/>
              <w:left w:type="dxa" w:w="80"/>
              <w:bottom w:type="dxa" w:w="50"/>
              <w:right w:type="dxa" w:w="80"/>
            </w:tcMar>
          </w:tcPr>
          <w:p>
            <w:r>
              <w:rPr>
                <w:sz w:val="18"/>
                <w:szCs w:val="18"/>
              </w:rPr>
              <w:t xml:space="preserve">總帳科目代號(來自具名畫面欄位,如 LIAB_ACNO,或為靜態字面值)</w:t>
            </w:r>
          </w:p>
        </w:tc>
      </w:tr>
      <w:tr>
        <w:tc>
          <w:tcPr>
            <w:tcW w:type="dxa" w:w="3000"/>
            <w:tcMar>
              <w:top w:type="dxa" w:w="50"/>
              <w:left w:type="dxa" w:w="80"/>
              <w:bottom w:type="dxa" w:w="50"/>
              <w:right w:type="dxa" w:w="80"/>
            </w:tcMar>
          </w:tcPr>
          <w:p>
            <w:r>
              <w:rPr>
                <w:sz w:val="18"/>
                <w:szCs w:val="18"/>
              </w:rPr>
              <w:t xml:space="preserve">C_SL</w:t>
            </w:r>
          </w:p>
        </w:tc>
        <w:tc>
          <w:tcPr>
            <w:tcW w:type="dxa" w:w="6360"/>
            <w:tcMar>
              <w:top w:type="dxa" w:w="50"/>
              <w:left w:type="dxa" w:w="80"/>
              <w:bottom w:type="dxa" w:w="50"/>
              <w:right w:type="dxa" w:w="80"/>
            </w:tcMar>
          </w:tcPr>
          <w:p>
            <w:r>
              <w:rPr>
                <w:sz w:val="18"/>
                <w:szCs w:val="18"/>
              </w:rPr>
              <w:t xml:space="preserve">子帳(subledger)科目</w:t>
            </w:r>
          </w:p>
        </w:tc>
      </w:tr>
      <w:tr>
        <w:tc>
          <w:tcPr>
            <w:tcW w:type="dxa" w:w="3000"/>
            <w:shd w:fill="F7F9FB" w:val="clear"/>
            <w:tcMar>
              <w:top w:type="dxa" w:w="50"/>
              <w:left w:type="dxa" w:w="80"/>
              <w:bottom w:type="dxa" w:w="50"/>
              <w:right w:type="dxa" w:w="80"/>
            </w:tcMar>
          </w:tcPr>
          <w:p>
            <w:r>
              <w:rPr>
                <w:sz w:val="18"/>
                <w:szCs w:val="18"/>
              </w:rPr>
              <w:t xml:space="preserve">C_CURRENCY</w:t>
            </w:r>
          </w:p>
        </w:tc>
        <w:tc>
          <w:tcPr>
            <w:tcW w:type="dxa" w:w="6360"/>
            <w:shd w:fill="F7F9FB" w:val="clear"/>
            <w:tcMar>
              <w:top w:type="dxa" w:w="50"/>
              <w:left w:type="dxa" w:w="80"/>
              <w:bottom w:type="dxa" w:w="50"/>
              <w:right w:type="dxa" w:w="80"/>
            </w:tcMar>
          </w:tcPr>
          <w:p>
            <w:r>
              <w:rPr>
                <w:sz w:val="18"/>
                <w:szCs w:val="18"/>
              </w:rPr>
              <w:t xml:space="preserve">過帳幣別</w:t>
            </w:r>
          </w:p>
        </w:tc>
      </w:tr>
      <w:tr>
        <w:tc>
          <w:tcPr>
            <w:tcW w:type="dxa" w:w="3000"/>
            <w:tcMar>
              <w:top w:type="dxa" w:w="50"/>
              <w:left w:type="dxa" w:w="80"/>
              <w:bottom w:type="dxa" w:w="50"/>
              <w:right w:type="dxa" w:w="80"/>
            </w:tcMar>
          </w:tcPr>
          <w:p>
            <w:r>
              <w:rPr>
                <w:sz w:val="18"/>
                <w:szCs w:val="18"/>
              </w:rPr>
              <w:t xml:space="preserve">N_AMT</w:t>
            </w:r>
          </w:p>
        </w:tc>
        <w:tc>
          <w:tcPr>
            <w:tcW w:type="dxa" w:w="6360"/>
            <w:tcMar>
              <w:top w:type="dxa" w:w="50"/>
              <w:left w:type="dxa" w:w="80"/>
              <w:bottom w:type="dxa" w:w="50"/>
              <w:right w:type="dxa" w:w="80"/>
            </w:tcMar>
          </w:tcPr>
          <w:p>
            <w:r>
              <w:rPr>
                <w:sz w:val="18"/>
                <w:szCs w:val="18"/>
              </w:rPr>
              <w:t xml:space="preserve">過帳金額</w:t>
            </w:r>
          </w:p>
        </w:tc>
      </w:tr>
      <w:tr>
        <w:tc>
          <w:tcPr>
            <w:tcW w:type="dxa" w:w="3000"/>
            <w:shd w:fill="F7F9FB" w:val="clear"/>
            <w:tcMar>
              <w:top w:type="dxa" w:w="50"/>
              <w:left w:type="dxa" w:w="80"/>
              <w:bottom w:type="dxa" w:w="50"/>
              <w:right w:type="dxa" w:w="80"/>
            </w:tcMar>
          </w:tcPr>
          <w:p>
            <w:r>
              <w:rPr>
                <w:sz w:val="18"/>
                <w:szCs w:val="18"/>
              </w:rPr>
              <w:t xml:space="preserve">D_BOOKING_DATE / D_VALUE_DATE</w:t>
            </w:r>
          </w:p>
        </w:tc>
        <w:tc>
          <w:tcPr>
            <w:tcW w:type="dxa" w:w="6360"/>
            <w:shd w:fill="F7F9FB" w:val="clear"/>
            <w:tcMar>
              <w:top w:type="dxa" w:w="50"/>
              <w:left w:type="dxa" w:w="80"/>
              <w:bottom w:type="dxa" w:w="50"/>
              <w:right w:type="dxa" w:w="80"/>
            </w:tcMar>
          </w:tcPr>
          <w:p>
            <w:r>
              <w:rPr>
                <w:sz w:val="18"/>
                <w:szCs w:val="18"/>
              </w:rPr>
              <w:t xml:space="preserve">入帳日與起息日</w:t>
            </w:r>
          </w:p>
        </w:tc>
      </w:tr>
      <w:tr>
        <w:tc>
          <w:tcPr>
            <w:tcW w:type="dxa" w:w="3000"/>
            <w:tcMar>
              <w:top w:type="dxa" w:w="50"/>
              <w:left w:type="dxa" w:w="80"/>
              <w:bottom w:type="dxa" w:w="50"/>
              <w:right w:type="dxa" w:w="80"/>
            </w:tcMar>
          </w:tcPr>
          <w:p>
            <w:r>
              <w:rPr>
                <w:sz w:val="18"/>
                <w:szCs w:val="18"/>
              </w:rPr>
              <w:t xml:space="preserve">C_TRANS_CODE</w:t>
            </w:r>
          </w:p>
        </w:tc>
        <w:tc>
          <w:tcPr>
            <w:tcW w:type="dxa" w:w="6360"/>
            <w:tcMar>
              <w:top w:type="dxa" w:w="50"/>
              <w:left w:type="dxa" w:w="80"/>
              <w:bottom w:type="dxa" w:w="50"/>
              <w:right w:type="dxa" w:w="80"/>
            </w:tcMar>
          </w:tcPr>
          <w:p>
            <w:r>
              <w:rPr>
                <w:sz w:val="18"/>
                <w:szCs w:val="18"/>
              </w:rPr>
              <w:t xml:space="preserve">交易代碼(依模組而異,例如 EXCO 400/401、IMCO 300/301)</w:t>
            </w:r>
          </w:p>
        </w:tc>
      </w:tr>
      <w:tr>
        <w:tc>
          <w:tcPr>
            <w:tcW w:type="dxa" w:w="3000"/>
            <w:shd w:fill="F7F9FB" w:val="clear"/>
            <w:tcMar>
              <w:top w:type="dxa" w:w="50"/>
              <w:left w:type="dxa" w:w="80"/>
              <w:bottom w:type="dxa" w:w="50"/>
              <w:right w:type="dxa" w:w="80"/>
            </w:tcMar>
          </w:tcPr>
          <w:p>
            <w:r>
              <w:rPr>
                <w:sz w:val="18"/>
                <w:szCs w:val="18"/>
              </w:rPr>
              <w:t xml:space="preserve">C_EXCHGE_RATE1 / C_EXCHGE_RATE2</w:t>
            </w:r>
          </w:p>
        </w:tc>
        <w:tc>
          <w:tcPr>
            <w:tcW w:type="dxa" w:w="6360"/>
            <w:shd w:fill="F7F9FB" w:val="clear"/>
            <w:tcMar>
              <w:top w:type="dxa" w:w="50"/>
              <w:left w:type="dxa" w:w="80"/>
              <w:bottom w:type="dxa" w:w="50"/>
              <w:right w:type="dxa" w:w="80"/>
            </w:tcMar>
          </w:tcPr>
          <w:p>
            <w:r>
              <w:rPr>
                <w:sz w:val="18"/>
                <w:szCs w:val="18"/>
              </w:rPr>
              <w:t xml:space="preserve">適用匯率</w:t>
            </w:r>
          </w:p>
        </w:tc>
      </w:tr>
      <w:tr>
        <w:tc>
          <w:tcPr>
            <w:tcW w:type="dxa" w:w="3000"/>
            <w:tcMar>
              <w:top w:type="dxa" w:w="50"/>
              <w:left w:type="dxa" w:w="80"/>
              <w:bottom w:type="dxa" w:w="50"/>
              <w:right w:type="dxa" w:w="80"/>
            </w:tcMar>
          </w:tcPr>
          <w:p>
            <w:r>
              <w:rPr>
                <w:sz w:val="18"/>
                <w:szCs w:val="18"/>
              </w:rPr>
              <w:t xml:space="preserve">C_INTEREST_RATE1 / C_INTEREST_RATE2</w:t>
            </w:r>
          </w:p>
        </w:tc>
        <w:tc>
          <w:tcPr>
            <w:tcW w:type="dxa" w:w="6360"/>
            <w:tcMar>
              <w:top w:type="dxa" w:w="50"/>
              <w:left w:type="dxa" w:w="80"/>
              <w:bottom w:type="dxa" w:w="50"/>
              <w:right w:type="dxa" w:w="80"/>
            </w:tcMar>
          </w:tcPr>
          <w:p>
            <w:r>
              <w:rPr>
                <w:sz w:val="18"/>
                <w:szCs w:val="18"/>
              </w:rPr>
              <w:t xml:space="preserve">適用利率(如相關)</w:t>
            </w:r>
          </w:p>
        </w:tc>
      </w:tr>
      <w:tr>
        <w:tc>
          <w:tcPr>
            <w:tcW w:type="dxa" w:w="3000"/>
            <w:shd w:fill="F7F9FB" w:val="clear"/>
            <w:tcMar>
              <w:top w:type="dxa" w:w="50"/>
              <w:left w:type="dxa" w:w="80"/>
              <w:bottom w:type="dxa" w:w="50"/>
              <w:right w:type="dxa" w:w="80"/>
            </w:tcMar>
          </w:tcPr>
          <w:p>
            <w:r>
              <w:rPr>
                <w:sz w:val="18"/>
                <w:szCs w:val="18"/>
              </w:rPr>
              <w:t xml:space="preserve">C_REF_NUMBER</w:t>
            </w:r>
          </w:p>
        </w:tc>
        <w:tc>
          <w:tcPr>
            <w:tcW w:type="dxa" w:w="6360"/>
            <w:shd w:fill="F7F9FB" w:val="clear"/>
            <w:tcMar>
              <w:top w:type="dxa" w:w="50"/>
              <w:left w:type="dxa" w:w="80"/>
              <w:bottom w:type="dxa" w:w="50"/>
              <w:right w:type="dxa" w:w="80"/>
            </w:tcMar>
          </w:tcPr>
          <w:p>
            <w:r>
              <w:rPr>
                <w:sz w:val="18"/>
                <w:szCs w:val="18"/>
              </w:rPr>
              <w:t xml:space="preserve">交易參考號</w:t>
            </w:r>
          </w:p>
        </w:tc>
      </w:tr>
      <w:tr>
        <w:tc>
          <w:tcPr>
            <w:tcW w:type="dxa" w:w="3000"/>
            <w:tcMar>
              <w:top w:type="dxa" w:w="50"/>
              <w:left w:type="dxa" w:w="80"/>
              <w:bottom w:type="dxa" w:w="50"/>
              <w:right w:type="dxa" w:w="80"/>
            </w:tcMar>
          </w:tcPr>
          <w:p>
            <w:r>
              <w:rPr>
                <w:sz w:val="18"/>
                <w:szCs w:val="18"/>
              </w:rPr>
              <w:t xml:space="preserve">C_AO_CODE, C_CU_REL_CODE, C_CUST_CNTY_CODE, C_CUST_BS_GROUP/TYPE</w:t>
            </w:r>
          </w:p>
        </w:tc>
        <w:tc>
          <w:tcPr>
            <w:tcW w:type="dxa" w:w="6360"/>
            <w:tcMar>
              <w:top w:type="dxa" w:w="50"/>
              <w:left w:type="dxa" w:w="80"/>
              <w:bottom w:type="dxa" w:w="50"/>
              <w:right w:type="dxa" w:w="80"/>
            </w:tcMar>
          </w:tcPr>
          <w:p>
            <w:r>
              <w:rPr>
                <w:sz w:val="18"/>
                <w:szCs w:val="18"/>
              </w:rPr>
              <w:t xml:space="preserve">客戶/AO 分類中繼資料</w:t>
            </w:r>
          </w:p>
        </w:tc>
      </w:tr>
    </w:tbl>
    <w:p>
      <w:pPr>
        <w:spacing w:after="120"/>
      </w:pPr>
    </w:p>
    <w:p>
      <w:pPr>
        <w:pBdr>
          <w:left w:val="single" w:color="1F4E78" w:sz="12" w:space="8"/>
        </w:pBdr>
        <w:spacing w:after="200"/>
        <w:ind w:left="120"/>
      </w:pPr>
      <w:r>
        <w:rPr>
          <w:i/>
          <w:iCs/>
          <w:color w:val="444444"/>
          <w:sz w:val="20"/>
          <w:szCs w:val="20"/>
        </w:rPr>
        <w:t xml:space="preserve">X/EE_SYS/DO/ 下並未找到專屬的 Voucher/VCH Data Object XML,本代碼庫內也沒有任何伺服端 JS 會消費 VCH_MAPPING 或把組好的傳票過到分類帳——實際的總帳/核心銀行過帳引擎不在本 baseline 範圍內(依 CLAUDE.md,本代碼庫僅涵蓋 JSP/JS 呈現層與計算層)。第 5 章的微服務設計把「過 Account Entry」視為對外整合點,而非需要重新實作的能力。</w:t>
      </w:r>
    </w:p>
    <w:p>
      <w:pPr>
        <w:pStyle w:val="Heading2"/>
        <w:spacing w:after="120" w:before="240"/>
      </w:pPr>
      <w:r>
        <w:t xml:space="preserve">4.2 輸出二 — SWIFT / ISO 20022 付款報文</w:t>
      </w:r>
    </w:p>
    <w:p>
      <w:pPr>
        <w:spacing w:after="160"/>
      </w:pPr>
      <w:r>
        <w:t xml:space="preserve">報文類型是使用者選取的分類,而非計算值:CPYT_PAY_ADV_MSG 與 CPYT_PAY_COV_MSG 是 PaymentCredit DO 上的下拉欄位,並在 X/CALJS/CDOSCRLEVEL/SSSS_PaymentCredit.js 內有跨欄位驗證。系統預先設定各模組預設值(IMCO → MT756;EPLC/IPLC/REIM/SYND → MT400;GTEE/IWGT/EXCO → MT400 + MT756)——本文件的目標架構刻意把支付組件自身的範圍收斂到此欄位裡屬於資金移轉的子集,詳見 §4.2.3。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shd w:fill="1F4E78" w:val="clear"/>
            <w:tcMar>
              <w:top w:type="dxa" w:w="60"/>
              <w:left w:type="dxa" w:w="80"/>
              <w:bottom w:type="dxa" w:w="60"/>
              <w:right w:type="dxa" w:w="80"/>
            </w:tcMar>
          </w:tcPr>
          <w:p>
            <w:r>
              <w:rPr>
                <w:b/>
                <w:bCs/>
                <w:color w:val="FFFFFF"/>
                <w:sz w:val="18"/>
                <w:szCs w:val="18"/>
              </w:rPr>
              <w:t xml:space="preserve">欄位</w:t>
            </w:r>
          </w:p>
        </w:tc>
        <w:tc>
          <w:tcPr>
            <w:tcW w:type="dxa" w:w="2400"/>
            <w:shd w:fill="1F4E78" w:val="clear"/>
            <w:tcMar>
              <w:top w:type="dxa" w:w="60"/>
              <w:left w:type="dxa" w:w="80"/>
              <w:bottom w:type="dxa" w:w="60"/>
              <w:right w:type="dxa" w:w="80"/>
            </w:tcMar>
          </w:tcPr>
          <w:p>
            <w:r>
              <w:rPr>
                <w:b/>
                <w:bCs/>
                <w:color w:val="FFFFFF"/>
                <w:sz w:val="18"/>
                <w:szCs w:val="18"/>
              </w:rPr>
              <w:t xml:space="preserve">可能值</w:t>
            </w:r>
          </w:p>
        </w:tc>
        <w:tc>
          <w:tcPr>
            <w:tcW w:type="dxa" w:w="5060"/>
            <w:shd w:fill="1F4E78" w:val="clear"/>
            <w:tcMar>
              <w:top w:type="dxa" w:w="60"/>
              <w:left w:type="dxa" w:w="80"/>
              <w:bottom w:type="dxa" w:w="60"/>
              <w:right w:type="dxa" w:w="80"/>
            </w:tcMar>
          </w:tcPr>
          <w:p>
            <w:r>
              <w:rPr>
                <w:b/>
                <w:bCs/>
                <w:color w:val="FFFFFF"/>
                <w:sz w:val="18"/>
                <w:szCs w:val="18"/>
              </w:rPr>
              <w:t xml:space="preserve">規則</w:t>
            </w:r>
          </w:p>
        </w:tc>
      </w:tr>
      <w:tr>
        <w:tc>
          <w:tcPr>
            <w:tcW w:type="dxa" w:w="1900"/>
            <w:tcMar>
              <w:top w:type="dxa" w:w="50"/>
              <w:left w:type="dxa" w:w="80"/>
              <w:bottom w:type="dxa" w:w="50"/>
              <w:right w:type="dxa" w:w="80"/>
            </w:tcMar>
          </w:tcPr>
          <w:p>
            <w:r>
              <w:rPr>
                <w:sz w:val="18"/>
                <w:szCs w:val="18"/>
              </w:rPr>
              <w:t xml:space="preserve">CPYT_PAY_ADV_MSG(支付組件子集)</w:t>
            </w:r>
          </w:p>
        </w:tc>
        <w:tc>
          <w:tcPr>
            <w:tcW w:type="dxa" w:w="2400"/>
            <w:tcMar>
              <w:top w:type="dxa" w:w="50"/>
              <w:left w:type="dxa" w:w="80"/>
              <w:bottom w:type="dxa" w:w="50"/>
              <w:right w:type="dxa" w:w="80"/>
            </w:tcMar>
          </w:tcPr>
          <w:p>
            <w:r>
              <w:rPr>
                <w:sz w:val="18"/>
                <w:szCs w:val="18"/>
              </w:rPr>
              <w:t xml:space="preserve">MT103, PACS008, None</w:t>
            </w:r>
          </w:p>
        </w:tc>
        <w:tc>
          <w:tcPr>
            <w:tcW w:type="dxa" w:w="5060"/>
            <w:tcMar>
              <w:top w:type="dxa" w:w="50"/>
              <w:left w:type="dxa" w:w="80"/>
              <w:bottom w:type="dxa" w:w="50"/>
              <w:right w:type="dxa" w:w="80"/>
            </w:tcMar>
          </w:tcPr>
          <w:p>
            <w:r>
              <w:rPr>
                <w:sz w:val="18"/>
                <w:szCs w:val="18"/>
              </w:rPr>
              <w:t xml:space="preserve">通知/客戶入帳報文。若 CPYT_PAY_COV_MSG 為 MT202COV/PACS009COV,此欄位必須為 MT103/PACS008(SSSS_PaymentCredit.js:344-372)</w:t>
            </w:r>
          </w:p>
        </w:tc>
      </w:tr>
      <w:tr>
        <w:tc>
          <w:tcPr>
            <w:tcW w:type="dxa" w:w="1900"/>
            <w:shd w:fill="F7F9FB" w:val="clear"/>
            <w:tcMar>
              <w:top w:type="dxa" w:w="50"/>
              <w:left w:type="dxa" w:w="80"/>
              <w:bottom w:type="dxa" w:w="50"/>
              <w:right w:type="dxa" w:w="80"/>
            </w:tcMar>
          </w:tcPr>
          <w:p>
            <w:r>
              <w:rPr>
                <w:sz w:val="18"/>
                <w:szCs w:val="18"/>
              </w:rPr>
              <w:t xml:space="preserve">CPYT_PAY_ADV_MSG(排除值)</w:t>
            </w:r>
          </w:p>
        </w:tc>
        <w:tc>
          <w:tcPr>
            <w:tcW w:type="dxa" w:w="2400"/>
            <w:shd w:fill="F7F9FB" w:val="clear"/>
            <w:tcMar>
              <w:top w:type="dxa" w:w="50"/>
              <w:left w:type="dxa" w:w="80"/>
              <w:bottom w:type="dxa" w:w="50"/>
              <w:right w:type="dxa" w:w="80"/>
            </w:tcMar>
          </w:tcPr>
          <w:p>
            <w:r>
              <w:rPr>
                <w:sz w:val="18"/>
                <w:szCs w:val="18"/>
              </w:rPr>
              <w:t xml:space="preserve">MT400, MT756</w:t>
            </w:r>
          </w:p>
        </w:tc>
        <w:tc>
          <w:tcPr>
            <w:tcW w:type="dxa" w:w="5060"/>
            <w:shd w:fill="F7F9FB" w:val="clear"/>
            <w:tcMar>
              <w:top w:type="dxa" w:w="50"/>
              <w:left w:type="dxa" w:w="80"/>
              <w:bottom w:type="dxa" w:w="50"/>
              <w:right w:type="dxa" w:w="80"/>
            </w:tcMar>
          </w:tcPr>
          <w:p>
            <w:r>
              <w:rPr>
                <w:sz w:val="18"/>
                <w:szCs w:val="18"/>
              </w:rPr>
              <w:t xml:space="preserve">依 §4.2.3 定案,不屬於支付組件範圍——歸屬主交易(IPLC/EPLC/IMCO/EXCO),非支付組件</w:t>
            </w:r>
          </w:p>
        </w:tc>
      </w:tr>
      <w:tr>
        <w:tc>
          <w:tcPr>
            <w:tcW w:type="dxa" w:w="1900"/>
            <w:tcMar>
              <w:top w:type="dxa" w:w="50"/>
              <w:left w:type="dxa" w:w="80"/>
              <w:bottom w:type="dxa" w:w="50"/>
              <w:right w:type="dxa" w:w="80"/>
            </w:tcMar>
          </w:tcPr>
          <w:p>
            <w:r>
              <w:rPr>
                <w:sz w:val="18"/>
                <w:szCs w:val="18"/>
              </w:rPr>
              <w:t xml:space="preserve">CPYT_PAY_COV_MSG</w:t>
            </w:r>
          </w:p>
        </w:tc>
        <w:tc>
          <w:tcPr>
            <w:tcW w:type="dxa" w:w="2400"/>
            <w:tcMar>
              <w:top w:type="dxa" w:w="50"/>
              <w:left w:type="dxa" w:w="80"/>
              <w:bottom w:type="dxa" w:w="50"/>
              <w:right w:type="dxa" w:w="80"/>
            </w:tcMar>
          </w:tcPr>
          <w:p>
            <w:r>
              <w:rPr>
                <w:sz w:val="18"/>
                <w:szCs w:val="18"/>
              </w:rPr>
              <w:t xml:space="preserve">MT202, MT202COV, PACS009COV, None</w:t>
            </w:r>
          </w:p>
        </w:tc>
        <w:tc>
          <w:tcPr>
            <w:tcW w:type="dxa" w:w="5060"/>
            <w:tcMar>
              <w:top w:type="dxa" w:w="50"/>
              <w:left w:type="dxa" w:w="80"/>
              <w:bottom w:type="dxa" w:w="50"/>
              <w:right w:type="dxa" w:w="80"/>
            </w:tcMar>
          </w:tcPr>
          <w:p>
            <w:r>
              <w:rPr>
                <w:sz w:val="18"/>
                <w:szCs w:val="18"/>
              </w:rPr>
              <w:t xml:space="preserve">補償報文。MT202COV/PACS009COV 會強制 CPYT_PAY_ADV_MSG 為必填(SSSS_PaymentCredit.js:375-400)</w:t>
            </w:r>
          </w:p>
        </w:tc>
      </w:tr>
    </w:tbl>
    <w:p>
      <w:pPr>
        <w:spacing w:after="160"/>
      </w:pPr>
    </w:p>
    <w:p>
      <w:pPr>
        <w:pStyle w:val="Heading3"/>
        <w:spacing w:after="100" w:before="200"/>
      </w:pPr>
      <w:r>
        <w:t xml:space="preserve">4.2.1 報文範本登錄表</w:t>
      </w:r>
    </w:p>
    <w:p>
      <w:pPr>
        <w:spacing w:after="160"/>
      </w:pPr>
      <w:r>
        <w:t xml:space="preserve">X/Default/SWIFT/root_PYMT_OUT.xml 把邏輯報文類型對映到輸出範本:</w:t>
      </w:r>
    </w:p>
    <w:p>
      <w:pPr>
        <w:shd w:fill="F2F2F2" w:val="clear"/>
        <w:spacing w:after="0"/>
      </w:pPr>
      <w:r>
        <w:rPr>
          <w:rFonts w:ascii="Consolas" w:cs="Consolas" w:eastAsia="Consolas" w:hAnsi="Consolas"/>
          <w:sz w:val="15"/>
          <w:szCs w:val="15"/>
        </w:rPr>
        <w:t xml:space="preserve">MT103      -&gt; PYTMT103 / PYTMT103_OUT</w:t>
      </w:r>
    </w:p>
    <w:p>
      <w:pPr>
        <w:shd w:fill="F2F2F2" w:val="clear"/>
        <w:spacing w:after="0"/>
      </w:pPr>
      <w:r>
        <w:rPr>
          <w:rFonts w:ascii="Consolas" w:cs="Consolas" w:eastAsia="Consolas" w:hAnsi="Consolas"/>
          <w:sz w:val="15"/>
          <w:szCs w:val="15"/>
        </w:rPr>
        <w:t xml:space="preserve">MT202      -&gt; PYTMT202</w:t>
      </w:r>
    </w:p>
    <w:p>
      <w:pPr>
        <w:shd w:fill="F2F2F2" w:val="clear"/>
        <w:spacing w:after="0"/>
      </w:pPr>
      <w:r>
        <w:rPr>
          <w:rFonts w:ascii="Consolas" w:cs="Consolas" w:eastAsia="Consolas" w:hAnsi="Consolas"/>
          <w:sz w:val="15"/>
          <w:szCs w:val="15"/>
        </w:rPr>
        <w:t xml:space="preserve">MT202COV   -&gt; PYTMT202COV</w:t>
      </w:r>
    </w:p>
    <w:p>
      <w:pPr>
        <w:spacing w:after="120"/>
      </w:pPr>
    </w:p>
    <w:p>
      <w:pPr>
        <w:spacing w:after="160"/>
      </w:pPr>
      <w:r>
        <w:t xml:space="preserve">X/EE_SYS/ISO20022/ 確認同一邏輯報文存在對應的 CBPR+ ISO 20022 路徑:pacs.008.001.08(FIToFICustomerCreditTransfer,即 MT103 的 ISO 對應版本)以及 pacs.009.001.08 的 base/adv/cov 三個變體(FinancialInstitutionCreditTransfer,對應 MT202/MT202COV)。CPYT_PAY_ADV_MSG/CPYT_PAY_COV_MSG 用來在同一筆付款腿上,於傳統 MT 格式與 CBPR+ ISO 格式之間做選擇。</w:t>
      </w:r>
    </w:p>
    <w:p>
      <w:pPr>
        <w:pStyle w:val="Heading3"/>
        <w:spacing w:after="100" w:before="200"/>
      </w:pPr>
      <w:r>
        <w:t xml:space="preserve">4.2.2 欄位對映 — 支付組件腿位對應 SWIFT/ISO 報文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shd w:fill="1F4E78" w:val="clear"/>
            <w:tcMar>
              <w:top w:type="dxa" w:w="60"/>
              <w:left w:type="dxa" w:w="80"/>
              <w:bottom w:type="dxa" w:w="60"/>
              <w:right w:type="dxa" w:w="80"/>
            </w:tcMar>
          </w:tcPr>
          <w:p>
            <w:r>
              <w:rPr>
                <w:b/>
                <w:bCs/>
                <w:color w:val="FFFFFF"/>
                <w:sz w:val="18"/>
                <w:szCs w:val="18"/>
              </w:rPr>
              <w:t xml:space="preserve">支付組件欄位</w:t>
            </w:r>
          </w:p>
        </w:tc>
        <w:tc>
          <w:tcPr>
            <w:tcW w:type="dxa" w:w="2760"/>
            <w:shd w:fill="1F4E78" w:val="clear"/>
            <w:tcMar>
              <w:top w:type="dxa" w:w="60"/>
              <w:left w:type="dxa" w:w="80"/>
              <w:bottom w:type="dxa" w:w="60"/>
              <w:right w:type="dxa" w:w="80"/>
            </w:tcMar>
          </w:tcPr>
          <w:p>
            <w:r>
              <w:rPr>
                <w:b/>
                <w:bCs/>
                <w:color w:val="FFFFFF"/>
                <w:sz w:val="18"/>
                <w:szCs w:val="18"/>
              </w:rPr>
              <w:t xml:space="preserve">SWIFT / ISO 目標欄位</w:t>
            </w:r>
          </w:p>
        </w:tc>
        <w:tc>
          <w:tcPr>
            <w:tcW w:type="dxa" w:w="3400"/>
            <w:shd w:fill="1F4E78" w:val="clear"/>
            <w:tcMar>
              <w:top w:type="dxa" w:w="60"/>
              <w:left w:type="dxa" w:w="80"/>
              <w:bottom w:type="dxa" w:w="60"/>
              <w:right w:type="dxa" w:w="80"/>
            </w:tcMar>
          </w:tcPr>
          <w:p>
            <w:r>
              <w:rPr>
                <w:b/>
                <w:bCs/>
                <w:color w:val="FFFFFF"/>
                <w:sz w:val="18"/>
                <w:szCs w:val="18"/>
              </w:rPr>
              <w:t xml:space="preserve">備註</w:t>
            </w:r>
          </w:p>
        </w:tc>
      </w:tr>
      <w:tr>
        <w:tc>
          <w:tcPr>
            <w:tcW w:type="dxa" w:w="3200"/>
            <w:tcMar>
              <w:top w:type="dxa" w:w="50"/>
              <w:left w:type="dxa" w:w="80"/>
              <w:bottom w:type="dxa" w:w="50"/>
              <w:right w:type="dxa" w:w="80"/>
            </w:tcMar>
          </w:tcPr>
          <w:p>
            <w:r>
              <w:rPr>
                <w:sz w:val="18"/>
                <w:szCs w:val="18"/>
              </w:rPr>
              <w:t xml:space="preserve">CPYT_CR_CCY</w:t>
            </w:r>
          </w:p>
        </w:tc>
        <w:tc>
          <w:tcPr>
            <w:tcW w:type="dxa" w:w="2760"/>
            <w:tcMar>
              <w:top w:type="dxa" w:w="50"/>
              <w:left w:type="dxa" w:w="80"/>
              <w:bottom w:type="dxa" w:w="50"/>
              <w:right w:type="dxa" w:w="80"/>
            </w:tcMar>
          </w:tcPr>
          <w:p>
            <w:r>
              <w:rPr>
                <w:sz w:val="18"/>
                <w:szCs w:val="18"/>
              </w:rPr>
              <w:t xml:space="preserve">X103_SETT_CCY_32A</w:t>
            </w:r>
          </w:p>
        </w:tc>
        <w:tc>
          <w:tcPr>
            <w:tcW w:type="dxa" w:w="3400"/>
            <w:tcMar>
              <w:top w:type="dxa" w:w="50"/>
              <w:left w:type="dxa" w:w="80"/>
              <w:bottom w:type="dxa" w:w="50"/>
              <w:right w:type="dxa" w:w="80"/>
            </w:tcMar>
          </w:tcPr>
          <w:p>
            <w:r>
              <w:rPr>
                <w:sz w:val="18"/>
                <w:szCs w:val="18"/>
              </w:rPr>
              <w:t xml:space="preserve">結算幣別(MT103 欄位 32A)</w:t>
            </w:r>
          </w:p>
        </w:tc>
      </w:tr>
      <w:tr>
        <w:tc>
          <w:tcPr>
            <w:tcW w:type="dxa" w:w="3200"/>
            <w:shd w:fill="F7F9FB" w:val="clear"/>
            <w:tcMar>
              <w:top w:type="dxa" w:w="50"/>
              <w:left w:type="dxa" w:w="80"/>
              <w:bottom w:type="dxa" w:w="50"/>
              <w:right w:type="dxa" w:w="80"/>
            </w:tcMar>
          </w:tcPr>
          <w:p>
            <w:r>
              <w:rPr>
                <w:sz w:val="18"/>
                <w:szCs w:val="18"/>
              </w:rPr>
              <w:t xml:space="preserve">CPYT_CR_AMT_CRCCY</w:t>
            </w:r>
          </w:p>
        </w:tc>
        <w:tc>
          <w:tcPr>
            <w:tcW w:type="dxa" w:w="2760"/>
            <w:shd w:fill="F7F9FB" w:val="clear"/>
            <w:tcMar>
              <w:top w:type="dxa" w:w="50"/>
              <w:left w:type="dxa" w:w="80"/>
              <w:bottom w:type="dxa" w:w="50"/>
              <w:right w:type="dxa" w:w="80"/>
            </w:tcMar>
          </w:tcPr>
          <w:p>
            <w:r>
              <w:rPr>
                <w:sz w:val="18"/>
                <w:szCs w:val="18"/>
              </w:rPr>
              <w:t xml:space="preserve">X103_SETT_AMT_32A / X103_INSTR_AMT_33B</w:t>
            </w:r>
          </w:p>
        </w:tc>
        <w:tc>
          <w:tcPr>
            <w:tcW w:type="dxa" w:w="3400"/>
            <w:shd w:fill="F7F9FB" w:val="clear"/>
            <w:tcMar>
              <w:top w:type="dxa" w:w="50"/>
              <w:left w:type="dxa" w:w="80"/>
              <w:bottom w:type="dxa" w:w="50"/>
              <w:right w:type="dxa" w:w="80"/>
            </w:tcMar>
          </w:tcPr>
          <w:p>
            <w:r>
              <w:rPr>
                <w:sz w:val="18"/>
                <w:szCs w:val="18"/>
              </w:rPr>
              <w:t xml:space="preserve">結算金額(32A)與指示金額(33B)</w:t>
            </w:r>
          </w:p>
        </w:tc>
      </w:tr>
      <w:tr>
        <w:tc>
          <w:tcPr>
            <w:tcW w:type="dxa" w:w="3200"/>
            <w:tcMar>
              <w:top w:type="dxa" w:w="50"/>
              <w:left w:type="dxa" w:w="80"/>
              <w:bottom w:type="dxa" w:w="50"/>
              <w:right w:type="dxa" w:w="80"/>
            </w:tcMar>
          </w:tcPr>
          <w:p>
            <w:r>
              <w:rPr>
                <w:sz w:val="18"/>
                <w:szCs w:val="18"/>
              </w:rPr>
              <w:t xml:space="preserve">CPYT_CR_AC_TYPE, CPYT_CR_AC</w:t>
            </w:r>
          </w:p>
        </w:tc>
        <w:tc>
          <w:tcPr>
            <w:tcW w:type="dxa" w:w="2760"/>
            <w:tcMar>
              <w:top w:type="dxa" w:w="50"/>
              <w:left w:type="dxa" w:w="80"/>
              <w:bottom w:type="dxa" w:w="50"/>
              <w:right w:type="dxa" w:w="80"/>
            </w:tcMar>
          </w:tcPr>
          <w:p>
            <w:r>
              <w:rPr>
                <w:sz w:val="18"/>
                <w:szCs w:val="18"/>
              </w:rPr>
              <w:t xml:space="preserve">受益人/委託人帳戶脈絡</w:t>
            </w:r>
          </w:p>
        </w:tc>
        <w:tc>
          <w:tcPr>
            <w:tcW w:type="dxa" w:w="3400"/>
            <w:tcMar>
              <w:top w:type="dxa" w:w="50"/>
              <w:left w:type="dxa" w:w="80"/>
              <w:bottom w:type="dxa" w:w="50"/>
              <w:right w:type="dxa" w:w="80"/>
            </w:tcMar>
          </w:tcPr>
          <w:p>
            <w:r>
              <w:rPr>
                <w:sz w:val="18"/>
                <w:szCs w:val="18"/>
              </w:rPr>
              <w:t xml:space="preserve">一旦設定 PAY_ADV_MSG/PAY_COV_MSG 即為必填</w:t>
            </w:r>
          </w:p>
        </w:tc>
      </w:tr>
      <w:tr>
        <w:tc>
          <w:tcPr>
            <w:tcW w:type="dxa" w:w="3200"/>
            <w:shd w:fill="F7F9FB" w:val="clear"/>
            <w:tcMar>
              <w:top w:type="dxa" w:w="50"/>
              <w:left w:type="dxa" w:w="80"/>
              <w:bottom w:type="dxa" w:w="50"/>
              <w:right w:type="dxa" w:w="80"/>
            </w:tcMar>
          </w:tcPr>
          <w:p>
            <w:r>
              <w:rPr>
                <w:sz w:val="18"/>
                <w:szCs w:val="18"/>
              </w:rPr>
              <w:t xml:space="preserve">IS_GPI_MEMBER, SERVICE_TYPE_ID_GPI_111</w:t>
            </w:r>
          </w:p>
        </w:tc>
        <w:tc>
          <w:tcPr>
            <w:tcW w:type="dxa" w:w="2760"/>
            <w:shd w:fill="F7F9FB" w:val="clear"/>
            <w:tcMar>
              <w:top w:type="dxa" w:w="50"/>
              <w:left w:type="dxa" w:w="80"/>
              <w:bottom w:type="dxa" w:w="50"/>
              <w:right w:type="dxa" w:w="80"/>
            </w:tcMar>
          </w:tcPr>
          <w:p>
            <w:r>
              <w:rPr>
                <w:sz w:val="18"/>
                <w:szCs w:val="18"/>
              </w:rPr>
              <w:t xml:space="preserve">SWIFT gpi 欄位 111</w:t>
            </w:r>
          </w:p>
        </w:tc>
        <w:tc>
          <w:tcPr>
            <w:tcW w:type="dxa" w:w="3400"/>
            <w:shd w:fill="F7F9FB" w:val="clear"/>
            <w:tcMar>
              <w:top w:type="dxa" w:w="50"/>
              <w:left w:type="dxa" w:w="80"/>
              <w:bottom w:type="dxa" w:w="50"/>
              <w:right w:type="dxa" w:w="80"/>
            </w:tcMar>
          </w:tcPr>
          <w:p>
            <w:r>
              <w:rPr>
                <w:sz w:val="18"/>
                <w:szCs w:val="18"/>
              </w:rPr>
              <w:t xml:space="preserve">gpi 服務類型指標</w:t>
            </w:r>
          </w:p>
        </w:tc>
      </w:tr>
      <w:tr>
        <w:tc>
          <w:tcPr>
            <w:tcW w:type="dxa" w:w="3200"/>
            <w:tcMar>
              <w:top w:type="dxa" w:w="50"/>
              <w:left w:type="dxa" w:w="80"/>
              <w:bottom w:type="dxa" w:w="50"/>
              <w:right w:type="dxa" w:w="80"/>
            </w:tcMar>
          </w:tcPr>
          <w:p>
            <w:r>
              <w:rPr>
                <w:sz w:val="18"/>
                <w:szCs w:val="18"/>
              </w:rPr>
              <w:t xml:space="preserve">X103_PAYROUTING_BIC(透過 PaymentRouting.js)</w:t>
            </w:r>
          </w:p>
        </w:tc>
        <w:tc>
          <w:tcPr>
            <w:tcW w:type="dxa" w:w="2760"/>
            <w:tcMar>
              <w:top w:type="dxa" w:w="50"/>
              <w:left w:type="dxa" w:w="80"/>
              <w:bottom w:type="dxa" w:w="50"/>
              <w:right w:type="dxa" w:w="80"/>
            </w:tcMar>
          </w:tcPr>
          <w:p>
            <w:r>
              <w:rPr>
                <w:sz w:val="18"/>
                <w:szCs w:val="18"/>
              </w:rPr>
              <w:t xml:space="preserve">往來行 BIC / 標籤 B2 / 57A</w:t>
            </w:r>
          </w:p>
        </w:tc>
        <w:tc>
          <w:tcPr>
            <w:tcW w:type="dxa" w:w="3400"/>
            <w:tcMar>
              <w:top w:type="dxa" w:w="50"/>
              <w:left w:type="dxa" w:w="80"/>
              <w:bottom w:type="dxa" w:w="50"/>
              <w:right w:type="dxa" w:w="80"/>
            </w:tcMar>
          </w:tcPr>
          <w:p>
            <w:r>
              <w:rPr>
                <w:sz w:val="18"/>
                <w:szCs w:val="18"/>
              </w:rPr>
              <w:t xml:space="preserve">在組報文前經 SYST_PaymentRouting.jsp 解析取得</w:t>
            </w:r>
          </w:p>
        </w:tc>
      </w:tr>
    </w:tbl>
    <w:p>
      <w:pPr>
        <w:spacing w:after="120"/>
      </w:pPr>
    </w:p>
    <w:p>
      <w:pPr>
        <w:pBdr>
          <w:left w:val="single" w:color="1F4E78" w:sz="12" w:space="8"/>
        </w:pBdr>
        <w:spacing w:after="200"/>
        <w:ind w:left="120"/>
      </w:pPr>
      <w:r>
        <w:rPr>
          <w:i/>
          <w:iCs/>
          <w:color w:val="444444"/>
          <w:sz w:val="20"/>
          <w:szCs w:val="20"/>
        </w:rPr>
        <w:t xml:space="preserve">本次分析並未在 X/CALJS 或 X/Default/SWIFT 內找到 MT103/MT202 付款報文的逐標籤對映 XML(即 LC 報文所採用的 ext_IPLC_*、ext_EPLC_* 那種模式),也沒有找到明確的「送出報文」觸發函式——此對映邏輯很可能位於本 baseline 範圍外的伺服端 SWIFT 引擎中。此項已列為第 8 章的待辦事項。</w:t>
      </w:r>
    </w:p>
    <w:p>
      <w:pPr>
        <w:pStyle w:val="Heading3"/>
        <w:spacing w:after="100" w:before="200"/>
      </w:pPr>
      <w:r>
        <w:t xml:space="preserve">4.2.3 範圍界線 — SWIFT 分類規則(已定案)</w:t>
      </w:r>
    </w:p>
    <w:p>
      <w:pPr>
        <w:spacing w:after="160"/>
      </w:pPr>
      <w:r>
        <w:t xml:space="preserve">決議:支付組件的範圍由 SWIFT 報文「分類(Category)」界定,而非僅憑本代碼庫下拉選單裡剛好觀察到的少數幾個子類型:</w:t>
      </w:r>
    </w:p>
    <w:p>
      <w:pPr>
        <w:shd w:fill="F2F2F2" w:val="clear"/>
        <w:spacing w:after="0"/>
      </w:pPr>
      <w:r>
        <w:rPr>
          <w:rFonts w:ascii="Consolas" w:cs="Consolas" w:eastAsia="Consolas" w:hAnsi="Consolas"/>
          <w:sz w:val="15"/>
          <w:szCs w:val="15"/>
        </w:rPr>
        <w:t xml:space="preserve">屬於範圍內 : MT Category 1(MT1xx,客戶付款)+ Category 2(MT2xx,</w:t>
      </w:r>
    </w:p>
    <w:p>
      <w:pPr>
        <w:shd w:fill="F2F2F2" w:val="clear"/>
        <w:spacing w:after="0"/>
      </w:pPr>
      <w:r>
        <w:rPr>
          <w:rFonts w:ascii="Consolas" w:cs="Consolas" w:eastAsia="Consolas" w:hAnsi="Consolas"/>
          <w:sz w:val="15"/>
          <w:szCs w:val="15"/>
        </w:rPr>
        <w:t xml:space="preserve">            金融機構轉帳)+ ISO 20022 pacs.008.* 與 pacs.009.*</w:t>
      </w:r>
    </w:p>
    <w:p>
      <w:pPr>
        <w:shd w:fill="F2F2F2" w:val="clear"/>
        <w:spacing w:after="0"/>
      </w:pPr>
      <w:r>
        <w:rPr>
          <w:rFonts w:ascii="Consolas" w:cs="Consolas" w:eastAsia="Consolas" w:hAnsi="Consolas"/>
          <w:sz w:val="15"/>
          <w:szCs w:val="15"/>
        </w:rPr>
        <w:t xml:space="preserve">不屬於範圍 : MT Category 4(MT4xx,託收)+ Category 7(MT7xx,</w:t>
      </w:r>
    </w:p>
    <w:p>
      <w:pPr>
        <w:shd w:fill="F2F2F2" w:val="clear"/>
        <w:spacing w:after="0"/>
      </w:pPr>
      <w:r>
        <w:rPr>
          <w:rFonts w:ascii="Consolas" w:cs="Consolas" w:eastAsia="Consolas" w:hAnsi="Consolas"/>
          <w:sz w:val="15"/>
          <w:szCs w:val="15"/>
        </w:rPr>
        <w:t xml:space="preserve">            跟單信用狀與保證函)—— 歸屬主交易</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600"/>
        <w:gridCol w:w="1600"/>
      </w:tblGrid>
      <w:tr>
        <w:trPr>
          <w:tblHeader/>
        </w:trPr>
        <w:tc>
          <w:tcPr>
            <w:tcW w:type="dxa" w:w="2400"/>
            <w:shd w:fill="1F4E78" w:val="clear"/>
            <w:tcMar>
              <w:top w:type="dxa" w:w="60"/>
              <w:left w:type="dxa" w:w="80"/>
              <w:bottom w:type="dxa" w:w="60"/>
              <w:right w:type="dxa" w:w="80"/>
            </w:tcMar>
          </w:tcPr>
          <w:p>
            <w:r>
              <w:rPr>
                <w:b/>
                <w:bCs/>
                <w:color w:val="FFFFFF"/>
                <w:sz w:val="18"/>
                <w:szCs w:val="18"/>
              </w:rPr>
              <w:t xml:space="preserve">分類</w:t>
            </w:r>
          </w:p>
        </w:tc>
        <w:tc>
          <w:tcPr>
            <w:tcW w:type="dxa" w:w="2760"/>
            <w:shd w:fill="1F4E78" w:val="clear"/>
            <w:tcMar>
              <w:top w:type="dxa" w:w="60"/>
              <w:left w:type="dxa" w:w="80"/>
              <w:bottom w:type="dxa" w:w="60"/>
              <w:right w:type="dxa" w:w="80"/>
            </w:tcMar>
          </w:tcPr>
          <w:p>
            <w:r>
              <w:rPr>
                <w:b/>
                <w:bCs/>
                <w:color w:val="FFFFFF"/>
                <w:sz w:val="18"/>
                <w:szCs w:val="18"/>
              </w:rPr>
              <w:t xml:space="preserve">範例</w:t>
            </w:r>
          </w:p>
        </w:tc>
        <w:tc>
          <w:tcPr>
            <w:tcW w:type="dxa" w:w="2600"/>
            <w:shd w:fill="1F4E78" w:val="clear"/>
            <w:tcMar>
              <w:top w:type="dxa" w:w="60"/>
              <w:left w:type="dxa" w:w="80"/>
              <w:bottom w:type="dxa" w:w="60"/>
              <w:right w:type="dxa" w:w="80"/>
            </w:tcMar>
          </w:tcPr>
          <w:p>
            <w:r>
              <w:rPr>
                <w:b/>
                <w:bCs/>
                <w:color w:val="FFFFFF"/>
                <w:sz w:val="18"/>
                <w:szCs w:val="18"/>
              </w:rPr>
              <w:t xml:space="preserve">是否已於代碼驗證?</w:t>
            </w:r>
          </w:p>
        </w:tc>
        <w:tc>
          <w:tcPr>
            <w:tcW w:type="dxa" w:w="1600"/>
            <w:shd w:fill="1F4E78" w:val="clear"/>
            <w:tcMar>
              <w:top w:type="dxa" w:w="60"/>
              <w:left w:type="dxa" w:w="80"/>
              <w:bottom w:type="dxa" w:w="60"/>
              <w:right w:type="dxa" w:w="80"/>
            </w:tcMar>
          </w:tcPr>
          <w:p>
            <w:r>
              <w:rPr>
                <w:b/>
                <w:bCs/>
                <w:color w:val="FFFFFF"/>
                <w:sz w:val="18"/>
                <w:szCs w:val="18"/>
              </w:rPr>
              <w:t xml:space="preserve">是否屬支付組件?</w:t>
            </w:r>
          </w:p>
        </w:tc>
      </w:tr>
      <w:tr>
        <w:tc>
          <w:tcPr>
            <w:tcW w:type="dxa" w:w="2400"/>
            <w:tcMar>
              <w:top w:type="dxa" w:w="50"/>
              <w:left w:type="dxa" w:w="80"/>
              <w:bottom w:type="dxa" w:w="50"/>
              <w:right w:type="dxa" w:w="80"/>
            </w:tcMar>
          </w:tcPr>
          <w:p>
            <w:r>
              <w:rPr>
                <w:sz w:val="18"/>
                <w:szCs w:val="18"/>
              </w:rPr>
              <w:t xml:space="preserve">MT1xx(客戶付款)</w:t>
            </w:r>
          </w:p>
        </w:tc>
        <w:tc>
          <w:tcPr>
            <w:tcW w:type="dxa" w:w="2760"/>
            <w:tcMar>
              <w:top w:type="dxa" w:w="50"/>
              <w:left w:type="dxa" w:w="80"/>
              <w:bottom w:type="dxa" w:w="50"/>
              <w:right w:type="dxa" w:w="80"/>
            </w:tcMar>
          </w:tcPr>
          <w:p>
            <w:r>
              <w:rPr>
                <w:sz w:val="18"/>
                <w:szCs w:val="18"/>
              </w:rPr>
              <w:t xml:space="preserve">MT103</w:t>
            </w:r>
          </w:p>
        </w:tc>
        <w:tc>
          <w:tcPr>
            <w:tcW w:type="dxa" w:w="2600"/>
            <w:tcMar>
              <w:top w:type="dxa" w:w="50"/>
              <w:left w:type="dxa" w:w="80"/>
              <w:bottom w:type="dxa" w:w="50"/>
              <w:right w:type="dxa" w:w="80"/>
            </w:tcMar>
          </w:tcPr>
          <w:p>
            <w:r>
              <w:rPr>
                <w:sz w:val="18"/>
                <w:szCs w:val="18"/>
              </w:rPr>
              <w:t xml:space="preserve">是 — CPYT_PAY_ADV_MSG 枚舉值、X103_* 欄位(SSSS_PaymentCredit.js)</w:t>
            </w:r>
          </w:p>
        </w:tc>
        <w:tc>
          <w:tcPr>
            <w:tcW w:type="dxa" w:w="1600"/>
            <w:tcMar>
              <w:top w:type="dxa" w:w="50"/>
              <w:left w:type="dxa" w:w="80"/>
              <w:bottom w:type="dxa" w:w="50"/>
              <w:right w:type="dxa" w:w="80"/>
            </w:tcMar>
          </w:tcPr>
          <w:p>
            <w:r>
              <w:rPr>
                <w:sz w:val="18"/>
                <w:szCs w:val="18"/>
              </w:rPr>
              <w:t xml:space="preserve">是</w:t>
            </w:r>
          </w:p>
        </w:tc>
      </w:tr>
      <w:tr>
        <w:tc>
          <w:tcPr>
            <w:tcW w:type="dxa" w:w="2400"/>
            <w:shd w:fill="F7F9FB" w:val="clear"/>
            <w:tcMar>
              <w:top w:type="dxa" w:w="50"/>
              <w:left w:type="dxa" w:w="80"/>
              <w:bottom w:type="dxa" w:w="50"/>
              <w:right w:type="dxa" w:w="80"/>
            </w:tcMar>
          </w:tcPr>
          <w:p>
            <w:r>
              <w:rPr>
                <w:sz w:val="18"/>
                <w:szCs w:val="18"/>
              </w:rPr>
              <w:t xml:space="preserve">MT2xx(金融機構轉帳)</w:t>
            </w:r>
          </w:p>
        </w:tc>
        <w:tc>
          <w:tcPr>
            <w:tcW w:type="dxa" w:w="2760"/>
            <w:shd w:fill="F7F9FB" w:val="clear"/>
            <w:tcMar>
              <w:top w:type="dxa" w:w="50"/>
              <w:left w:type="dxa" w:w="80"/>
              <w:bottom w:type="dxa" w:w="50"/>
              <w:right w:type="dxa" w:w="80"/>
            </w:tcMar>
          </w:tcPr>
          <w:p>
            <w:r>
              <w:rPr>
                <w:sz w:val="18"/>
                <w:szCs w:val="18"/>
              </w:rPr>
              <w:t xml:space="preserve">MT202、MT202COV、MT200</w:t>
            </w:r>
          </w:p>
        </w:tc>
        <w:tc>
          <w:tcPr>
            <w:tcW w:type="dxa" w:w="2600"/>
            <w:shd w:fill="F7F9FB" w:val="clear"/>
            <w:tcMar>
              <w:top w:type="dxa" w:w="50"/>
              <w:left w:type="dxa" w:w="80"/>
              <w:bottom w:type="dxa" w:w="50"/>
              <w:right w:type="dxa" w:w="80"/>
            </w:tcMar>
          </w:tcPr>
          <w:p>
            <w:r>
              <w:rPr>
                <w:sz w:val="18"/>
                <w:szCs w:val="18"/>
              </w:rPr>
              <w:t xml:space="preserve">是 — MT202/MT202COV 見於 CPYT_PAY_COV_MSG 枚舉;MT200 則由 SYF_PYMT_ProcessMT200.js 另行處理(X200_* 欄位),本次未發現與 PaymentDebit/PaymentCredit 直接串接</w:t>
            </w:r>
          </w:p>
        </w:tc>
        <w:tc>
          <w:tcPr>
            <w:tcW w:type="dxa" w:w="1600"/>
            <w:shd w:fill="F7F9FB" w:val="clear"/>
            <w:tcMar>
              <w:top w:type="dxa" w:w="50"/>
              <w:left w:type="dxa" w:w="80"/>
              <w:bottom w:type="dxa" w:w="50"/>
              <w:right w:type="dxa" w:w="80"/>
            </w:tcMar>
          </w:tcPr>
          <w:p>
            <w:r>
              <w:rPr>
                <w:sz w:val="18"/>
                <w:szCs w:val="18"/>
              </w:rPr>
              <w:t xml:space="preserve">是</w:t>
            </w:r>
          </w:p>
        </w:tc>
      </w:tr>
      <w:tr>
        <w:tc>
          <w:tcPr>
            <w:tcW w:type="dxa" w:w="2400"/>
            <w:tcMar>
              <w:top w:type="dxa" w:w="50"/>
              <w:left w:type="dxa" w:w="80"/>
              <w:bottom w:type="dxa" w:w="50"/>
              <w:right w:type="dxa" w:w="80"/>
            </w:tcMar>
          </w:tcPr>
          <w:p>
            <w:r>
              <w:rPr>
                <w:sz w:val="18"/>
                <w:szCs w:val="18"/>
              </w:rPr>
              <w:t xml:space="preserve">pacs.008.*</w:t>
            </w:r>
          </w:p>
        </w:tc>
        <w:tc>
          <w:tcPr>
            <w:tcW w:type="dxa" w:w="2760"/>
            <w:tcMar>
              <w:top w:type="dxa" w:w="50"/>
              <w:left w:type="dxa" w:w="80"/>
              <w:bottom w:type="dxa" w:w="50"/>
              <w:right w:type="dxa" w:w="80"/>
            </w:tcMar>
          </w:tcPr>
          <w:p>
            <w:r>
              <w:rPr>
                <w:sz w:val="18"/>
                <w:szCs w:val="18"/>
              </w:rPr>
              <w:t xml:space="preserve">FIToFICustomerCreditTransfer</w:t>
            </w:r>
          </w:p>
        </w:tc>
        <w:tc>
          <w:tcPr>
            <w:tcW w:type="dxa" w:w="2600"/>
            <w:tcMar>
              <w:top w:type="dxa" w:w="50"/>
              <w:left w:type="dxa" w:w="80"/>
              <w:bottom w:type="dxa" w:w="50"/>
              <w:right w:type="dxa" w:w="80"/>
            </w:tcMar>
          </w:tcPr>
          <w:p>
            <w:r>
              <w:rPr>
                <w:sz w:val="18"/>
                <w:szCs w:val="18"/>
              </w:rPr>
              <w:t xml:space="preserve">是 — CPYT_PAY_ADV_MSG 枚舉值 PACS008;對應 schema 確認存在於 X/EE_SYS/ISO20022/</w:t>
            </w:r>
          </w:p>
        </w:tc>
        <w:tc>
          <w:tcPr>
            <w:tcW w:type="dxa" w:w="1600"/>
            <w:tcMar>
              <w:top w:type="dxa" w:w="50"/>
              <w:left w:type="dxa" w:w="80"/>
              <w:bottom w:type="dxa" w:w="50"/>
              <w:right w:type="dxa" w:w="80"/>
            </w:tcMar>
          </w:tcPr>
          <w:p>
            <w:r>
              <w:rPr>
                <w:sz w:val="18"/>
                <w:szCs w:val="18"/>
              </w:rPr>
              <w:t xml:space="preserve">是</w:t>
            </w:r>
          </w:p>
        </w:tc>
      </w:tr>
      <w:tr>
        <w:tc>
          <w:tcPr>
            <w:tcW w:type="dxa" w:w="2400"/>
            <w:shd w:fill="F7F9FB" w:val="clear"/>
            <w:tcMar>
              <w:top w:type="dxa" w:w="50"/>
              <w:left w:type="dxa" w:w="80"/>
              <w:bottom w:type="dxa" w:w="50"/>
              <w:right w:type="dxa" w:w="80"/>
            </w:tcMar>
          </w:tcPr>
          <w:p>
            <w:r>
              <w:rPr>
                <w:sz w:val="18"/>
                <w:szCs w:val="18"/>
              </w:rPr>
              <w:t xml:space="preserve">pacs.009.*</w:t>
            </w:r>
          </w:p>
        </w:tc>
        <w:tc>
          <w:tcPr>
            <w:tcW w:type="dxa" w:w="2760"/>
            <w:shd w:fill="F7F9FB" w:val="clear"/>
            <w:tcMar>
              <w:top w:type="dxa" w:w="50"/>
              <w:left w:type="dxa" w:w="80"/>
              <w:bottom w:type="dxa" w:w="50"/>
              <w:right w:type="dxa" w:w="80"/>
            </w:tcMar>
          </w:tcPr>
          <w:p>
            <w:r>
              <w:rPr>
                <w:sz w:val="18"/>
                <w:szCs w:val="18"/>
              </w:rPr>
              <w:t xml:space="preserve">FinancialInstitutionCreditTransfer(base/adv/cov)</w:t>
            </w:r>
          </w:p>
        </w:tc>
        <w:tc>
          <w:tcPr>
            <w:tcW w:type="dxa" w:w="2600"/>
            <w:shd w:fill="F7F9FB" w:val="clear"/>
            <w:tcMar>
              <w:top w:type="dxa" w:w="50"/>
              <w:left w:type="dxa" w:w="80"/>
              <w:bottom w:type="dxa" w:w="50"/>
              <w:right w:type="dxa" w:w="80"/>
            </w:tcMar>
          </w:tcPr>
          <w:p>
            <w:r>
              <w:rPr>
                <w:sz w:val="18"/>
                <w:szCs w:val="18"/>
              </w:rPr>
              <w:t xml:space="preserve">是 — CPYT_PAY_COV_MSG 枚舉值 PACS009COV;對應 schema 確認存在於 X/EE_SYS/ISO20022/</w:t>
            </w:r>
          </w:p>
        </w:tc>
        <w:tc>
          <w:tcPr>
            <w:tcW w:type="dxa" w:w="1600"/>
            <w:shd w:fill="F7F9FB" w:val="clear"/>
            <w:tcMar>
              <w:top w:type="dxa" w:w="50"/>
              <w:left w:type="dxa" w:w="80"/>
              <w:bottom w:type="dxa" w:w="50"/>
              <w:right w:type="dxa" w:w="80"/>
            </w:tcMar>
          </w:tcPr>
          <w:p>
            <w:r>
              <w:rPr>
                <w:sz w:val="18"/>
                <w:szCs w:val="18"/>
              </w:rPr>
              <w:t xml:space="preserve">是</w:t>
            </w:r>
          </w:p>
        </w:tc>
      </w:tr>
      <w:tr>
        <w:tc>
          <w:tcPr>
            <w:tcW w:type="dxa" w:w="2400"/>
            <w:tcMar>
              <w:top w:type="dxa" w:w="50"/>
              <w:left w:type="dxa" w:w="80"/>
              <w:bottom w:type="dxa" w:w="50"/>
              <w:right w:type="dxa" w:w="80"/>
            </w:tcMar>
          </w:tcPr>
          <w:p>
            <w:r>
              <w:rPr>
                <w:sz w:val="18"/>
                <w:szCs w:val="18"/>
              </w:rPr>
              <w:t xml:space="preserve">MT4xx(託收)</w:t>
            </w:r>
          </w:p>
        </w:tc>
        <w:tc>
          <w:tcPr>
            <w:tcW w:type="dxa" w:w="2760"/>
            <w:tcMar>
              <w:top w:type="dxa" w:w="50"/>
              <w:left w:type="dxa" w:w="80"/>
              <w:bottom w:type="dxa" w:w="50"/>
              <w:right w:type="dxa" w:w="80"/>
            </w:tcMar>
          </w:tcPr>
          <w:p>
            <w:r>
              <w:rPr>
                <w:sz w:val="18"/>
                <w:szCs w:val="18"/>
              </w:rPr>
              <w:t xml:space="preserve">MT400</w:t>
            </w:r>
          </w:p>
        </w:tc>
        <w:tc>
          <w:tcPr>
            <w:tcW w:type="dxa" w:w="2600"/>
            <w:tcMar>
              <w:top w:type="dxa" w:w="50"/>
              <w:left w:type="dxa" w:w="80"/>
              <w:bottom w:type="dxa" w:w="50"/>
              <w:right w:type="dxa" w:w="80"/>
            </w:tcMar>
          </w:tcPr>
          <w:p>
            <w:r>
              <w:rPr>
                <w:sz w:val="18"/>
                <w:szCs w:val="18"/>
              </w:rPr>
              <w:t xml:space="preserve">是 — CPYT_PAY_ADV_MSG 預設值</w:t>
            </w:r>
          </w:p>
        </w:tc>
        <w:tc>
          <w:tcPr>
            <w:tcW w:type="dxa" w:w="1600"/>
            <w:tcMar>
              <w:top w:type="dxa" w:w="50"/>
              <w:left w:type="dxa" w:w="80"/>
              <w:bottom w:type="dxa" w:w="50"/>
              <w:right w:type="dxa" w:w="80"/>
            </w:tcMar>
          </w:tcPr>
          <w:p>
            <w:r>
              <w:rPr>
                <w:sz w:val="18"/>
                <w:szCs w:val="18"/>
              </w:rPr>
              <w:t xml:space="preserve">否 — 歸主交易</w:t>
            </w:r>
          </w:p>
        </w:tc>
      </w:tr>
      <w:tr>
        <w:tc>
          <w:tcPr>
            <w:tcW w:type="dxa" w:w="2400"/>
            <w:shd w:fill="F7F9FB" w:val="clear"/>
            <w:tcMar>
              <w:top w:type="dxa" w:w="50"/>
              <w:left w:type="dxa" w:w="80"/>
              <w:bottom w:type="dxa" w:w="50"/>
              <w:right w:type="dxa" w:w="80"/>
            </w:tcMar>
          </w:tcPr>
          <w:p>
            <w:r>
              <w:rPr>
                <w:sz w:val="18"/>
                <w:szCs w:val="18"/>
              </w:rPr>
              <w:t xml:space="preserve">MT7xx(跟單信用狀/保證函)</w:t>
            </w:r>
          </w:p>
        </w:tc>
        <w:tc>
          <w:tcPr>
            <w:tcW w:type="dxa" w:w="2760"/>
            <w:shd w:fill="F7F9FB" w:val="clear"/>
            <w:tcMar>
              <w:top w:type="dxa" w:w="50"/>
              <w:left w:type="dxa" w:w="80"/>
              <w:bottom w:type="dxa" w:w="50"/>
              <w:right w:type="dxa" w:w="80"/>
            </w:tcMar>
          </w:tcPr>
          <w:p>
            <w:r>
              <w:rPr>
                <w:sz w:val="18"/>
                <w:szCs w:val="18"/>
              </w:rPr>
              <w:t xml:space="preserve">MT756(系統其他部分另有 MT700/707/740/742)</w:t>
            </w:r>
          </w:p>
        </w:tc>
        <w:tc>
          <w:tcPr>
            <w:tcW w:type="dxa" w:w="2600"/>
            <w:shd w:fill="F7F9FB" w:val="clear"/>
            <w:tcMar>
              <w:top w:type="dxa" w:w="50"/>
              <w:left w:type="dxa" w:w="80"/>
              <w:bottom w:type="dxa" w:w="50"/>
              <w:right w:type="dxa" w:w="80"/>
            </w:tcMar>
          </w:tcPr>
          <w:p>
            <w:r>
              <w:rPr>
                <w:sz w:val="18"/>
                <w:szCs w:val="18"/>
              </w:rPr>
              <w:t xml:space="preserve">是 — CPYT_PAY_ADV_MSG 預設值</w:t>
            </w:r>
          </w:p>
        </w:tc>
        <w:tc>
          <w:tcPr>
            <w:tcW w:type="dxa" w:w="1600"/>
            <w:shd w:fill="F7F9FB" w:val="clear"/>
            <w:tcMar>
              <w:top w:type="dxa" w:w="50"/>
              <w:left w:type="dxa" w:w="80"/>
              <w:bottom w:type="dxa" w:w="50"/>
              <w:right w:type="dxa" w:w="80"/>
            </w:tcMar>
          </w:tcPr>
          <w:p>
            <w:r>
              <w:rPr>
                <w:sz w:val="18"/>
                <w:szCs w:val="18"/>
              </w:rPr>
              <w:t xml:space="preserve">否 — 歸主交易</w:t>
            </w:r>
          </w:p>
        </w:tc>
      </w:tr>
    </w:tbl>
    <w:p>
      <w:pPr>
        <w:spacing w:after="160"/>
      </w:pPr>
    </w:p>
    <w:p>
      <w:pPr>
        <w:pBdr>
          <w:left w:val="single" w:color="1F4E78" w:sz="12" w:space="8"/>
        </w:pBdr>
        <w:spacing w:after="200"/>
        <w:ind w:left="120"/>
      </w:pPr>
      <w:r>
        <w:rPr>
          <w:i/>
          <w:iCs/>
          <w:color w:val="444444"/>
          <w:sz w:val="20"/>
          <w:szCs w:val="20"/>
        </w:rPr>
        <w:t xml:space="preserve">本代碼庫的 CPYT_PAY_ADV_MSG/CPYT_PAY_COV_MSG 下拉選單,每個分類都只暴露了一小部分子類型(MT103;MT202/MT202COV;PACS008;PACS009COV)——這些是 §3.4 資料模型中已直接驗證、並在此再次確認的值。之所以用「Category 1／Category 2／pacs.008／pacs.009」這種一般性分類規則來表述,是為了讓系統其他地方若出現任何其他 MT1xx 或 MT2xx 子類型(例如 MT101、MT102、MT110、MT200、MT201、MT203-205、MT210,或其他 pacs.008/pacs.009 報文識別變體),都能依同一套理由明確歸類為支付組件範圍,不需逐一重新裁決。</w:t>
      </w:r>
    </w:p>
    <w:p>
      <w:pPr>
        <w:spacing w:after="160"/>
      </w:pPr>
      <w:r>
        <w:t xml:space="preserve">理由:MT1xx/MT2xx(以及 pacs.008/009 系列)是描述資金如何在銀行間實際移動的真正資金移轉指令——這正是支付組件應有的職責。MT4xx/MT7xx 則是關於底層貿易工具(託收或信用狀)狀態的通知/告知報文——應歸屬於掌管該狀態的貿易工具模組。現行單體系統把這條界線兩側的個別選項都放在同一個 CPYT_PAY_ADV_MSG 欄位上,純粹是共用欄位的實作便利——SSSS_PaymentCredit.js:1892-1901 設定各模組預設值(IMCO -&gt; MT756;EPLC/IPLC/REIM/SYND -&gt; MT400;GTEE/IWGT/EXCO -&gt; 兩者皆有)——但這只是共用欄位帶來的便利,不代表現行系統把這些視為同一個限界脈絡(bounded context)。</w:t>
      </w:r>
    </w:p>
    <w:p>
      <w:pPr>
        <w:pStyle w:val="Heading3"/>
        <w:spacing w:after="100" w:before="200"/>
      </w:pPr>
      <w:r>
        <w:t xml:space="preserve">4.2.4 交接契約(已定案)</w:t>
      </w:r>
    </w:p>
    <w:p>
      <w:pPr>
        <w:spacing w:after="160"/>
      </w:pPr>
      <w:r>
        <w:t xml:space="preserve">主交易(IPLC/EPLC/IMCO/EXCO)自行產生並送出其 MT400/MT756 通知報文——此行為與現行系統完全一致,且完全不在支付組件服務的 API 範圍內。與此同時,針對同一底層事件(例如一筆補償佣金),主交易會呼叫支付組件服務,以同一個 mainRef 關聯,對相應的現金結算腿進行分類與確認(參見 §2.3.2 的 Dr NOSTRO / Cr VOSTRO 範例)。若該現金腿本身還需要資金移轉報文(例如涵蓋補償扣款的 MT202),該報文由支付組件服務在自身的 confirm 流程中產生(§5.4 第 5 步)——絕不由主交易產生。</w:t>
      </w:r>
    </w:p>
    <w:p>
      <w:pPr>
        <w:pStyle w:val="Heading1"/>
        <w:spacing w:after="160" w:before="320"/>
      </w:pPr>
      <w:r>
        <w:t xml:space="preserve">5. 目標營運模型(To-Be)</w:t>
      </w:r>
    </w:p>
    <w:p>
      <w:pPr>
        <w:pStyle w:val="Heading2"/>
        <w:spacing w:after="120" w:before="240"/>
      </w:pPr>
      <w:r>
        <w:t xml:space="preserve">5.1 微服務範圍與限界脈絡(Bounded Context)</w:t>
      </w:r>
    </w:p>
    <w:p>
      <w:pPr>
        <w:spacing w:after="160"/>
      </w:pPr>
      <w:r>
        <w:t xml:space="preserve">支付組件服務所擁有的職責,正是目前在 IPLC/EPLC/EXCO 重複實作(SYF_*_CAL_PAYMENT_AC_DESC)、在 IMCO 集中實作(SYM_IMCO_SetPaymentVchDesc)的那一段邏輯:接收一組貿易融資交易的借方與貸方腿,依支付組件識別規則分類,組裝傳票描述碼,並觸發兩項下游輸出(Account Entry、SWIFT/ISO 20022 報文)。它不擁有貿易工具本身的邏輯(LC 餘額、容差、託收條件)——這些留在 IPLC/EPLC/IMCO/EXCO 內,這些模組將改為呼叫此服務,而非行內直接消費 PaymentDebit/PaymentCredit DO。</w:t>
      </w:r>
    </w:p>
    <w:p>
      <w:pPr>
        <w:pStyle w:val="Heading2"/>
        <w:spacing w:after="120" w:before="240"/>
      </w:pPr>
      <w:r>
        <w:t xml:space="preserve">5.2 領域模型</w:t>
      </w:r>
    </w:p>
    <w:p>
      <w:pPr>
        <w:spacing w:after="160"/>
      </w:pPr>
      <w:r>
        <w:t xml:space="preserve">PaymentInstruction — 表頭層級的聚合根(對映現行的 PaymentInstruction DO):來源模組、主交易參考號、期限/到期日、未付追蹤、狀態。它擁有一組借方腿與一組貸方腿。</w:t>
      </w:r>
    </w:p>
    <w:p>
      <w:pPr>
        <w:spacing w:after="160"/>
      </w:pPr>
      <w:r>
        <w:t xml:space="preserve">PaymentLeg — 一筆借方或貸方過帳(對映現行 PaymentDebit/PaymentCredit DO 的一列):帳號、帳戶類型(CUSTOMER/NOSTRO/VOSTRO/SUSPENSE/INTERNAL)、對手方、幣別、金額(帳戶幣別與交易幣別)、匯率、起息日,以及——僅貸方腿——SWIFT 報文類型選擇欄位(對映 CPYT_PAY_ADV_MSG/CPYT_PAY_COV_MSG)。</w:t>
      </w:r>
    </w:p>
    <w:p>
      <w:pPr>
        <w:spacing w:after="160"/>
      </w:pPr>
      <w:r>
        <w:t xml:space="preserve">現行系統觀察到的 PaymentDebit、PaymentCredit、PaymentDebitHeader、PaymentCreditHeader、PaymentInstrDeal 五種結構,在目標模型中統一視為單一 PaymentLeg 概念,僅以 legSide(DEBIT/CREDIT)與一個選用的 dealLinked 旗標區分——這把四組幾乎重複的 schema 收斂為一個,是本次分析發現的一項刻意簡化機會。</w:t>
      </w:r>
    </w:p>
    <w:p>
      <w:pPr>
        <w:pStyle w:val="Heading2"/>
        <w:spacing w:after="120" w:before="240"/>
      </w:pPr>
      <w:r>
        <w:t xml:space="preserve">5.3 沿用的業務規則</w:t>
      </w:r>
    </w:p>
    <w:p>
      <w:pPr>
        <w:pStyle w:val="ListParagraph"/>
        <w:numPr>
          <w:ilvl w:val="0"/>
          <w:numId w:val="1"/>
        </w:numPr>
        <w:spacing w:after="60"/>
      </w:pPr>
      <w:r>
        <w:t xml:space="preserve">支付組件識別規則 Rev. 2(§2.3)——計算結果以 classification 物件內嵌於單一 POST 回應中呈現,而非另一個獨立的預覽端點;這與現行系統的實際行為一致——現行系統從未在 Confirm 之前單獨判斷過這件事。</w:t>
      </w:r>
    </w:p>
    <w:p>
      <w:pPr>
        <w:pStyle w:val="ListParagraph"/>
        <w:numPr>
          <w:ilvl w:val="0"/>
          <w:numId w:val="1"/>
        </w:numPr>
        <w:spacing w:after="60"/>
      </w:pPr>
      <w:r>
        <w:t xml:space="preserve">多腿判斷——由於 debitLegs[]/creditLegs[] 是陣列(混合付款信用狀與多腿補償情境,§2.3.3),規則以 Dr_has(t)/Cr_has(t)(「這一側是否有任一腿為類型 t」)判斷,絕不使用單一值的 Dr_AC_TYPE/Cr_AC_TYPE 比較。</w:t>
      </w:r>
    </w:p>
    <w:p>
      <w:pPr>
        <w:pStyle w:val="ListParagraph"/>
        <w:numPr>
          <w:ilvl w:val="0"/>
          <w:numId w:val="1"/>
        </w:numPr>
        <w:spacing w:after="60"/>
      </w:pPr>
      <w:r>
        <w:t xml:space="preserve">傳票描述碼組裝——{MODULE}{FuncCode}NULLNULLNULL{TypeChar}——於 confirm 時由伺服端產生,並回填在每一個 PaymentLeg 的 accountDesc 欄位。</w:t>
      </w:r>
    </w:p>
    <w:p>
      <w:pPr>
        <w:pStyle w:val="ListParagraph"/>
        <w:numPr>
          <w:ilvl w:val="0"/>
          <w:numId w:val="1"/>
        </w:numPr>
        <w:spacing w:after="60"/>
      </w:pPr>
      <w:r>
        <w:t xml:space="preserve">SWIFT/ISO 20022 報文類型互斥/連動限制——貸方腿的補償報文選擇欄位若為 MT202COV/PACS009COV,則通知報文選擇欄位必須為 MT103/PACS008(§4.2)——於建立腿位/確認時強制驗證,違反時回傳 409。</w:t>
      </w:r>
    </w:p>
    <w:p>
      <w:pPr>
        <w:pStyle w:val="Heading2"/>
        <w:spacing w:after="120" w:before="240"/>
      </w:pPr>
      <w:r>
        <w:t xml:space="preserve">5.4 目標 Confirm 流程</w:t>
      </w:r>
    </w:p>
    <w:p>
      <w:pPr>
        <w:spacing w:after="160"/>
      </w:pPr>
      <w:r>
        <w:t xml:space="preserve">呼叫端(IPLC/EPLC/IMCO/EXCO/GTEE/IWGT 等模組)在完成貿易工具本身的計算後,於原有 ConfirmBusinessCall 的支付組件步驟改為執行單一次 POST /payment-instructions,一次帶入完整表頭與已組好的全部借方腿、貸方腿陣列——不需要像早期草稿設計那樣先建立表頭、再逐筆呼叫端點新增每一條腿。伺服端在同一次請求中依序完成以下對映自現行 ConfirmBusinessCall 支付組件步驟的處理,並在單一回應中一併回傳全部結果:</w:t>
      </w:r>
    </w:p>
    <w:p>
      <w:pPr>
        <w:pStyle w:val="ListParagraph"/>
        <w:numPr>
          <w:ilvl w:val="0"/>
          <w:numId w:val="1"/>
        </w:numPr>
        <w:spacing w:after="60"/>
      </w:pPr>
      <w:r>
        <w:t xml:space="preserve">1. 驗證借方腿與貸方腿在交易幣別下是否配平。</w:t>
      </w:r>
    </w:p>
    <w:p>
      <w:pPr>
        <w:pStyle w:val="ListParagraph"/>
        <w:numPr>
          <w:ilvl w:val="0"/>
          <w:numId w:val="1"/>
        </w:numPr>
        <w:spacing w:after="60"/>
      </w:pPr>
      <w:r>
        <w:t xml:space="preserve">2. 對所有借/貸腿,以 Dr_has(t)/Cr_has(t) 評估支付組件識別規則 Rev. 2(等同於現行代碼透過「目前執行的是哪個模組/函式」隱含判斷出的分類),結果作為 classification 物件內嵌於回應。</w:t>
      </w:r>
    </w:p>
    <w:p>
      <w:pPr>
        <w:pStyle w:val="ListParagraph"/>
        <w:numPr>
          <w:ilvl w:val="0"/>
          <w:numId w:val="1"/>
        </w:numPr>
        <w:spacing w:after="60"/>
      </w:pPr>
      <w:r>
        <w:t xml:space="preserve">3. 為每一腿組裝傳票描述碼(等同於 SYF_*_CAL_PAYMENT_AC_DESC() / SYM_IMCO_SetPaymentVchDesc())。</w:t>
      </w:r>
    </w:p>
    <w:p>
      <w:pPr>
        <w:pStyle w:val="ListParagraph"/>
        <w:numPr>
          <w:ilvl w:val="0"/>
          <w:numId w:val="1"/>
        </w:numPr>
        <w:spacing w:after="60"/>
      </w:pPr>
      <w:r>
        <w:t xml:space="preserve">4. 為結算、費用、或有負債三個傳票流各自產生 Account Entry 分錄(等同於 PaymentDebit/PaymentCredit 腿位本身,再加上 SYT_CHG_VOUCHER() 與 SYT_LIAB_VOUCHER()),結果作為 accountEntries[] 內嵌於回應。</w:t>
      </w:r>
    </w:p>
    <w:p>
      <w:pPr>
        <w:pStyle w:val="ListParagraph"/>
        <w:numPr>
          <w:ilvl w:val="0"/>
          <w:numId w:val="1"/>
        </w:numPr>
        <w:spacing w:after="60"/>
      </w:pPr>
      <w:r>
        <w:t xml:space="preserve">5. 若任一貸方腿的 CPYT_PAY_ADV_MSG/CPYT_PAY_COV_MSG 選項不為 "None",先解析往來行路由(等同於 getPaymentRouting() / SYST_PaymentRouting.jsp),再產生對應的 SWIFT MT 或 ISO 20022 報文記錄,結果作為 swiftMessages[] 內嵌於回應(報文本身送往 SWIFT 網路的實際傳輸仍為非同步,以 swiftMessages[].status 追蹤,可事後由 GET .../swift-messages 查詢最新狀態)。</w:t>
      </w:r>
    </w:p>
    <w:p>
      <w:pPr>
        <w:pStyle w:val="ListParagraph"/>
        <w:numPr>
          <w:ilvl w:val="0"/>
          <w:numId w:val="1"/>
        </w:numPr>
        <w:spacing w:after="160"/>
      </w:pPr>
      <w:r>
        <w:t xml:space="preserve">6. 回傳單一個已確認的 PaymentInstruction,內含 debitLegs[]/creditLegs[](已補上 accountDesc 等衍生欄位)、classification、accountEntries[]、swiftMessages[]——呼叫端無需再另外往返查詢即可取得完整結果。</w:t>
      </w:r>
    </w:p>
    <w:p>
      <w:pPr>
        <w:pStyle w:val="Heading1"/>
        <w:spacing w:after="160" w:before="320"/>
      </w:pPr>
      <w:r>
        <w:t xml:space="preserve">6. API 設計(OpenAPI)</w:t>
      </w:r>
    </w:p>
    <w:p>
      <w:pPr>
        <w:pStyle w:val="Heading2"/>
        <w:spacing w:after="120" w:before="240"/>
      </w:pPr>
      <w:r>
        <w:t xml:space="preserve">6.1 設計原則</w:t>
      </w:r>
    </w:p>
    <w:p>
      <w:pPr>
        <w:pStyle w:val="ListParagraph"/>
        <w:numPr>
          <w:ilvl w:val="0"/>
          <w:numId w:val="1"/>
        </w:numPr>
        <w:spacing w:after="60"/>
      </w:pPr>
      <w:r>
        <w:t xml:space="preserve">單一 POST /payment-instructions 原子完成建立、分類、傳票組裝與輸出觸發——呼叫端一次送入完整表頭與全部借/貸腿陣列,對映現行 ConfirmBusinessCall 在單一函式呼叫內就完成整段支付組件邏輯的實際行為;不採用「先建立表頭、再逐腿新增、再個別查詢分類、最後才 confirm」的多步驟資源式設計,因為驗證過的 16 個消費函式(§7)沒有任何一個是分階段呼叫的。</w:t>
      </w:r>
    </w:p>
    <w:p>
      <w:pPr>
        <w:pStyle w:val="ListParagraph"/>
        <w:numPr>
          <w:ilvl w:val="0"/>
          <w:numId w:val="1"/>
        </w:numPr>
        <w:spacing w:after="60"/>
      </w:pPr>
      <w:r>
        <w:t xml:space="preserve">冪等以 (originModule, mainRef, sequence) 天然鍵判斷,而非額外的指令狀態機:重複送入已存在的付款指令,直接回傳既有的已確認結果(200),不會重新觸發總帳/SWIFT 輸出;天然鍵不存在時才建立新記錄並回傳(201)。三個欄位皆為必填(Rev. 2 / v1.2.0)——省略 sequence 會使鍵退化為 (originModule, mainRef),導致同一主交易下的第二筆(部分)付款被誤判為重送而靜默略過;持久層應對此鍵加唯一性約束(unique constraint)並以原子 upsert 寫入(完整並發競態強化列為 P2 待辦)。</w:t>
      </w:r>
    </w:p>
    <w:p>
      <w:pPr>
        <w:pStyle w:val="ListParagraph"/>
        <w:numPr>
          <w:ilvl w:val="0"/>
          <w:numId w:val="1"/>
        </w:numPr>
        <w:spacing w:after="60"/>
      </w:pPr>
      <w:r>
        <w:t xml:space="preserve">分類結果(classification)、Account Entry(accountEntries[])、SWIFT 報文(swiftMessages[])皆內嵌於 POST 回應本體——呼叫端不需額外往返查詢即可取得完整結果,對映現行 ConfirmBusinessCall 內這些步驟都在同一次函式呼叫中完成、彼此無需等待的實際行為。</w:t>
      </w:r>
    </w:p>
    <w:p>
      <w:pPr>
        <w:pStyle w:val="ListParagraph"/>
        <w:numPr>
          <w:ilvl w:val="0"/>
          <w:numId w:val="1"/>
        </w:numPr>
        <w:spacing w:after="60"/>
      </w:pPr>
      <w:r>
        <w:t xml:space="preserve">§6.2 保留的 GET 端點(查詢、account-entries、swift-messages)僅供事後稽核、對帳、重印、或 SWIFT 傳輸狀態輪詢使用——不是確認流程的必要步驟。</w:t>
      </w:r>
    </w:p>
    <w:p>
      <w:pPr>
        <w:pStyle w:val="Heading2"/>
        <w:spacing w:after="120" w:before="240"/>
      </w:pPr>
      <w:r>
        <w:t xml:space="preserve">6.2 端點總覽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860"/>
        <w:gridCol w:w="3000"/>
      </w:tblGrid>
      <w:tr>
        <w:trPr>
          <w:tblHeader/>
        </w:trPr>
        <w:tc>
          <w:tcPr>
            <w:tcW w:type="dxa" w:w="900"/>
            <w:shd w:fill="1F4E78" w:val="clear"/>
            <w:tcMar>
              <w:top w:type="dxa" w:w="60"/>
              <w:left w:type="dxa" w:w="80"/>
              <w:bottom w:type="dxa" w:w="60"/>
              <w:right w:type="dxa" w:w="80"/>
            </w:tcMar>
          </w:tcPr>
          <w:p>
            <w:r>
              <w:rPr>
                <w:b/>
                <w:bCs/>
                <w:color w:val="FFFFFF"/>
                <w:sz w:val="18"/>
                <w:szCs w:val="18"/>
              </w:rPr>
              <w:t xml:space="preserve">方法</w:t>
            </w:r>
          </w:p>
        </w:tc>
        <w:tc>
          <w:tcPr>
            <w:tcW w:type="dxa" w:w="2600"/>
            <w:shd w:fill="1F4E78" w:val="clear"/>
            <w:tcMar>
              <w:top w:type="dxa" w:w="60"/>
              <w:left w:type="dxa" w:w="80"/>
              <w:bottom w:type="dxa" w:w="60"/>
              <w:right w:type="dxa" w:w="80"/>
            </w:tcMar>
          </w:tcPr>
          <w:p>
            <w:r>
              <w:rPr>
                <w:b/>
                <w:bCs/>
                <w:color w:val="FFFFFF"/>
                <w:sz w:val="18"/>
                <w:szCs w:val="18"/>
              </w:rPr>
              <w:t xml:space="preserve">路徑</w:t>
            </w:r>
          </w:p>
        </w:tc>
        <w:tc>
          <w:tcPr>
            <w:tcW w:type="dxa" w:w="2860"/>
            <w:shd w:fill="1F4E78" w:val="clear"/>
            <w:tcMar>
              <w:top w:type="dxa" w:w="60"/>
              <w:left w:type="dxa" w:w="80"/>
              <w:bottom w:type="dxa" w:w="60"/>
              <w:right w:type="dxa" w:w="80"/>
            </w:tcMar>
          </w:tcPr>
          <w:p>
            <w:r>
              <w:rPr>
                <w:b/>
                <w:bCs/>
                <w:color w:val="FFFFFF"/>
                <w:sz w:val="18"/>
                <w:szCs w:val="18"/>
              </w:rPr>
              <w:t xml:space="preserve">用途</w:t>
            </w:r>
          </w:p>
        </w:tc>
        <w:tc>
          <w:tcPr>
            <w:tcW w:type="dxa" w:w="3000"/>
            <w:shd w:fill="1F4E78" w:val="clear"/>
            <w:tcMar>
              <w:top w:type="dxa" w:w="60"/>
              <w:left w:type="dxa" w:w="80"/>
              <w:bottom w:type="dxa" w:w="60"/>
              <w:right w:type="dxa" w:w="80"/>
            </w:tcMar>
          </w:tcPr>
          <w:p>
            <w:r>
              <w:rPr>
                <w:b/>
                <w:bCs/>
                <w:color w:val="FFFFFF"/>
                <w:sz w:val="18"/>
                <w:szCs w:val="18"/>
              </w:rPr>
              <w:t xml:space="preserve">對應(取代)現行機制</w:t>
            </w:r>
          </w:p>
        </w:tc>
      </w:tr>
      <w:tr>
        <w:tc>
          <w:tcPr>
            <w:tcW w:type="dxa" w:w="900"/>
            <w:tcMar>
              <w:top w:type="dxa" w:w="50"/>
              <w:left w:type="dxa" w:w="80"/>
              <w:bottom w:type="dxa" w:w="50"/>
              <w:right w:type="dxa" w:w="80"/>
            </w:tcMar>
          </w:tcPr>
          <w:p>
            <w:r>
              <w:rPr>
                <w:sz w:val="18"/>
                <w:szCs w:val="18"/>
              </w:rPr>
              <w:t xml:space="preserve">POST</w:t>
            </w:r>
          </w:p>
        </w:tc>
        <w:tc>
          <w:tcPr>
            <w:tcW w:type="dxa" w:w="2600"/>
            <w:tcMar>
              <w:top w:type="dxa" w:w="50"/>
              <w:left w:type="dxa" w:w="80"/>
              <w:bottom w:type="dxa" w:w="50"/>
              <w:right w:type="dxa" w:w="80"/>
            </w:tcMar>
          </w:tcPr>
          <w:p>
            <w:r>
              <w:rPr>
                <w:sz w:val="18"/>
                <w:szCs w:val="18"/>
              </w:rPr>
              <w:t xml:space="preserve">/payment-instructions</w:t>
            </w:r>
          </w:p>
        </w:tc>
        <w:tc>
          <w:tcPr>
            <w:tcW w:type="dxa" w:w="2860"/>
            <w:tcMar>
              <w:top w:type="dxa" w:w="50"/>
              <w:left w:type="dxa" w:w="80"/>
              <w:bottom w:type="dxa" w:w="50"/>
              <w:right w:type="dxa" w:w="80"/>
            </w:tcMar>
          </w:tcPr>
          <w:p>
            <w:r>
              <w:rPr>
                <w:sz w:val="18"/>
                <w:szCs w:val="18"/>
              </w:rPr>
              <w:t xml:space="preserve">建立並確認付款指令——單次送入完整表頭與全部借/貸腿陣列,原子完成分類、組傳票、觸發輸出</w:t>
            </w:r>
          </w:p>
        </w:tc>
        <w:tc>
          <w:tcPr>
            <w:tcW w:type="dxa" w:w="3000"/>
            <w:tcMar>
              <w:top w:type="dxa" w:w="50"/>
              <w:left w:type="dxa" w:w="80"/>
              <w:bottom w:type="dxa" w:w="50"/>
              <w:right w:type="dxa" w:w="80"/>
            </w:tcMar>
          </w:tcPr>
          <w:p>
            <w:r>
              <w:rPr>
                <w:sz w:val="18"/>
                <w:szCs w:val="18"/>
              </w:rPr>
              <w:t xml:space="preserve">對映 ConfirmBusinessCall 支付組件步驟整體(§3.3、§5.4);取代早期草稿設計的表頭建立/逐腿新增/confirm 三步驟</w:t>
            </w:r>
          </w:p>
        </w:tc>
      </w:tr>
      <w:tr>
        <w:tc>
          <w:tcPr>
            <w:tcW w:type="dxa" w:w="900"/>
            <w:shd w:fill="F7F9FB" w:val="clear"/>
            <w:tcMar>
              <w:top w:type="dxa" w:w="50"/>
              <w:left w:type="dxa" w:w="80"/>
              <w:bottom w:type="dxa" w:w="50"/>
              <w:right w:type="dxa" w:w="80"/>
            </w:tcMar>
          </w:tcPr>
          <w:p>
            <w:r>
              <w:rPr>
                <w:sz w:val="18"/>
                <w:szCs w:val="18"/>
              </w:rPr>
              <w:t xml:space="preserve">GET</w:t>
            </w:r>
          </w:p>
        </w:tc>
        <w:tc>
          <w:tcPr>
            <w:tcW w:type="dxa" w:w="2600"/>
            <w:shd w:fill="F7F9FB" w:val="clear"/>
            <w:tcMar>
              <w:top w:type="dxa" w:w="50"/>
              <w:left w:type="dxa" w:w="80"/>
              <w:bottom w:type="dxa" w:w="50"/>
              <w:right w:type="dxa" w:w="80"/>
            </w:tcMar>
          </w:tcPr>
          <w:p>
            <w:r>
              <w:rPr>
                <w:sz w:val="18"/>
                <w:szCs w:val="18"/>
              </w:rPr>
              <w:t xml:space="preserve">/payment-instructions</w:t>
            </w:r>
          </w:p>
        </w:tc>
        <w:tc>
          <w:tcPr>
            <w:tcW w:type="dxa" w:w="2860"/>
            <w:shd w:fill="F7F9FB" w:val="clear"/>
            <w:tcMar>
              <w:top w:type="dxa" w:w="50"/>
              <w:left w:type="dxa" w:w="80"/>
              <w:bottom w:type="dxa" w:w="50"/>
              <w:right w:type="dxa" w:w="80"/>
            </w:tcMar>
          </w:tcPr>
          <w:p>
            <w:r>
              <w:rPr>
                <w:sz w:val="18"/>
                <w:szCs w:val="18"/>
              </w:rPr>
              <w:t xml:space="preserve">依來源模組/主參考號查詢</w:t>
            </w:r>
          </w:p>
        </w:tc>
        <w:tc>
          <w:tcPr>
            <w:tcW w:type="dxa" w:w="3000"/>
            <w:shd w:fill="F7F9FB" w:val="clear"/>
            <w:tcMar>
              <w:top w:type="dxa" w:w="50"/>
              <w:left w:type="dxa" w:w="80"/>
              <w:bottom w:type="dxa" w:w="50"/>
              <w:right w:type="dxa" w:w="80"/>
            </w:tcMar>
          </w:tcPr>
          <w:p>
            <w:r>
              <w:rPr>
                <w:sz w:val="18"/>
                <w:szCs w:val="18"/>
              </w:rPr>
              <w:t xml:space="preserve">無(新增能力,供稽核/對帳查詢,非流程必要步驟)</w:t>
            </w:r>
          </w:p>
        </w:tc>
      </w:tr>
      <w:tr>
        <w:tc>
          <w:tcPr>
            <w:tcW w:type="dxa" w:w="900"/>
            <w:tcMar>
              <w:top w:type="dxa" w:w="50"/>
              <w:left w:type="dxa" w:w="80"/>
              <w:bottom w:type="dxa" w:w="50"/>
              <w:right w:type="dxa" w:w="80"/>
            </w:tcMar>
          </w:tcPr>
          <w:p>
            <w:r>
              <w:rPr>
                <w:sz w:val="18"/>
                <w:szCs w:val="18"/>
              </w:rPr>
              <w:t xml:space="preserve">GET</w:t>
            </w:r>
          </w:p>
        </w:tc>
        <w:tc>
          <w:tcPr>
            <w:tcW w:type="dxa" w:w="2600"/>
            <w:tcMar>
              <w:top w:type="dxa" w:w="50"/>
              <w:left w:type="dxa" w:w="80"/>
              <w:bottom w:type="dxa" w:w="50"/>
              <w:right w:type="dxa" w:w="80"/>
            </w:tcMar>
          </w:tcPr>
          <w:p>
            <w:r>
              <w:rPr>
                <w:sz w:val="18"/>
                <w:szCs w:val="18"/>
              </w:rPr>
              <w:t xml:space="preserve">/payment-instructions/{id}</w:t>
            </w:r>
          </w:p>
        </w:tc>
        <w:tc>
          <w:tcPr>
            <w:tcW w:type="dxa" w:w="2860"/>
            <w:tcMar>
              <w:top w:type="dxa" w:w="50"/>
              <w:left w:type="dxa" w:w="80"/>
              <w:bottom w:type="dxa" w:w="50"/>
              <w:right w:type="dxa" w:w="80"/>
            </w:tcMar>
          </w:tcPr>
          <w:p>
            <w:r>
              <w:rPr>
                <w:sz w:val="18"/>
                <w:szCs w:val="18"/>
              </w:rPr>
              <w:t xml:space="preserve">取得已確認之表頭 + 腿位 + 分類 + 輸出摘要</w:t>
            </w:r>
          </w:p>
        </w:tc>
        <w:tc>
          <w:tcPr>
            <w:tcW w:type="dxa" w:w="3000"/>
            <w:tcMar>
              <w:top w:type="dxa" w:w="50"/>
              <w:left w:type="dxa" w:w="80"/>
              <w:bottom w:type="dxa" w:w="50"/>
              <w:right w:type="dxa" w:w="80"/>
            </w:tcMar>
          </w:tcPr>
          <w:p>
            <w:r>
              <w:rPr>
                <w:sz w:val="18"/>
                <w:szCs w:val="18"/>
              </w:rPr>
              <w:t xml:space="preserve">SYS_GetObjByDoName("PaymentDebit"/"PaymentCredit")</w:t>
            </w:r>
          </w:p>
        </w:tc>
      </w:tr>
      <w:tr>
        <w:tc>
          <w:tcPr>
            <w:tcW w:type="dxa" w:w="900"/>
            <w:shd w:fill="F7F9FB" w:val="clear"/>
            <w:tcMar>
              <w:top w:type="dxa" w:w="50"/>
              <w:left w:type="dxa" w:w="80"/>
              <w:bottom w:type="dxa" w:w="50"/>
              <w:right w:type="dxa" w:w="80"/>
            </w:tcMar>
          </w:tcPr>
          <w:p>
            <w:r>
              <w:rPr>
                <w:sz w:val="18"/>
                <w:szCs w:val="18"/>
              </w:rPr>
              <w:t xml:space="preserve">GET</w:t>
            </w:r>
          </w:p>
        </w:tc>
        <w:tc>
          <w:tcPr>
            <w:tcW w:type="dxa" w:w="2600"/>
            <w:shd w:fill="F7F9FB" w:val="clear"/>
            <w:tcMar>
              <w:top w:type="dxa" w:w="50"/>
              <w:left w:type="dxa" w:w="80"/>
              <w:bottom w:type="dxa" w:w="50"/>
              <w:right w:type="dxa" w:w="80"/>
            </w:tcMar>
          </w:tcPr>
          <w:p>
            <w:r>
              <w:rPr>
                <w:sz w:val="18"/>
                <w:szCs w:val="18"/>
              </w:rPr>
              <w:t xml:space="preserve">/payment-instructions/{id}/account-entries</w:t>
            </w:r>
          </w:p>
        </w:tc>
        <w:tc>
          <w:tcPr>
            <w:tcW w:type="dxa" w:w="2860"/>
            <w:shd w:fill="F7F9FB" w:val="clear"/>
            <w:tcMar>
              <w:top w:type="dxa" w:w="50"/>
              <w:left w:type="dxa" w:w="80"/>
              <w:bottom w:type="dxa" w:w="50"/>
              <w:right w:type="dxa" w:w="80"/>
            </w:tcMar>
          </w:tcPr>
          <w:p>
            <w:r>
              <w:rPr>
                <w:sz w:val="18"/>
                <w:szCs w:val="18"/>
              </w:rPr>
              <w:t xml:space="preserve">列出 Account Entry(總帳傳票)分錄</w:t>
            </w:r>
          </w:p>
        </w:tc>
        <w:tc>
          <w:tcPr>
            <w:tcW w:type="dxa" w:w="3000"/>
            <w:shd w:fill="F7F9FB" w:val="clear"/>
            <w:tcMar>
              <w:top w:type="dxa" w:w="50"/>
              <w:left w:type="dxa" w:w="80"/>
              <w:bottom w:type="dxa" w:w="50"/>
              <w:right w:type="dxa" w:w="80"/>
            </w:tcMar>
          </w:tcPr>
          <w:p>
            <w:r>
              <w:rPr>
                <w:sz w:val="18"/>
                <w:szCs w:val="18"/>
              </w:rPr>
              <w:t xml:space="preserve">對映 SYT_CHG_VOUCHER()、SYT_LIAB_VOUCHER()、vch_*.xml;供事後對帳/重印使用</w:t>
            </w:r>
          </w:p>
        </w:tc>
      </w:tr>
      <w:tr>
        <w:tc>
          <w:tcPr>
            <w:tcW w:type="dxa" w:w="900"/>
            <w:tcMar>
              <w:top w:type="dxa" w:w="50"/>
              <w:left w:type="dxa" w:w="80"/>
              <w:bottom w:type="dxa" w:w="50"/>
              <w:right w:type="dxa" w:w="80"/>
            </w:tcMar>
          </w:tcPr>
          <w:p>
            <w:r>
              <w:rPr>
                <w:sz w:val="18"/>
                <w:szCs w:val="18"/>
              </w:rPr>
              <w:t xml:space="preserve">GET</w:t>
            </w:r>
          </w:p>
        </w:tc>
        <w:tc>
          <w:tcPr>
            <w:tcW w:type="dxa" w:w="2600"/>
            <w:tcMar>
              <w:top w:type="dxa" w:w="50"/>
              <w:left w:type="dxa" w:w="80"/>
              <w:bottom w:type="dxa" w:w="50"/>
              <w:right w:type="dxa" w:w="80"/>
            </w:tcMar>
          </w:tcPr>
          <w:p>
            <w:r>
              <w:rPr>
                <w:sz w:val="18"/>
                <w:szCs w:val="18"/>
              </w:rPr>
              <w:t xml:space="preserve">/payment-instructions/{id}/swift-messages</w:t>
            </w:r>
          </w:p>
        </w:tc>
        <w:tc>
          <w:tcPr>
            <w:tcW w:type="dxa" w:w="2860"/>
            <w:tcMar>
              <w:top w:type="dxa" w:w="50"/>
              <w:left w:type="dxa" w:w="80"/>
              <w:bottom w:type="dxa" w:w="50"/>
              <w:right w:type="dxa" w:w="80"/>
            </w:tcMar>
          </w:tcPr>
          <w:p>
            <w:r>
              <w:rPr>
                <w:sz w:val="18"/>
                <w:szCs w:val="18"/>
              </w:rPr>
              <w:t xml:space="preserve">列出已產生之 SWIFT/ISO 20022 報文及其最新傳輸狀態</w:t>
            </w:r>
          </w:p>
        </w:tc>
        <w:tc>
          <w:tcPr>
            <w:tcW w:type="dxa" w:w="3000"/>
            <w:tcMar>
              <w:top w:type="dxa" w:w="50"/>
              <w:left w:type="dxa" w:w="80"/>
              <w:bottom w:type="dxa" w:w="50"/>
              <w:right w:type="dxa" w:w="80"/>
            </w:tcMar>
          </w:tcPr>
          <w:p>
            <w:r>
              <w:rPr>
                <w:sz w:val="18"/>
                <w:szCs w:val="18"/>
              </w:rPr>
              <w:t xml:space="preserve">對映 CPYT_PAY_ADV_MSG/COV_MSG 判斷、root_PYMT_OUT.xml;供事後狀態查詢/重送使用</w:t>
            </w:r>
          </w:p>
        </w:tc>
      </w:tr>
      <w:tr>
        <w:tc>
          <w:tcPr>
            <w:tcW w:type="dxa" w:w="900"/>
            <w:shd w:fill="F7F9FB" w:val="clear"/>
            <w:tcMar>
              <w:top w:type="dxa" w:w="50"/>
              <w:left w:type="dxa" w:w="80"/>
              <w:bottom w:type="dxa" w:w="50"/>
              <w:right w:type="dxa" w:w="80"/>
            </w:tcMar>
          </w:tcPr>
          <w:p>
            <w:r>
              <w:rPr>
                <w:sz w:val="18"/>
                <w:szCs w:val="18"/>
              </w:rPr>
              <w:t xml:space="preserve">GET</w:t>
            </w:r>
          </w:p>
        </w:tc>
        <w:tc>
          <w:tcPr>
            <w:tcW w:type="dxa" w:w="2600"/>
            <w:shd w:fill="F7F9FB" w:val="clear"/>
            <w:tcMar>
              <w:top w:type="dxa" w:w="50"/>
              <w:left w:type="dxa" w:w="80"/>
              <w:bottom w:type="dxa" w:w="50"/>
              <w:right w:type="dxa" w:w="80"/>
            </w:tcMar>
          </w:tcPr>
          <w:p>
            <w:r>
              <w:rPr>
                <w:sz w:val="18"/>
                <w:szCs w:val="18"/>
              </w:rPr>
              <w:t xml:space="preserve">/payment-routing</w:t>
            </w:r>
          </w:p>
        </w:tc>
        <w:tc>
          <w:tcPr>
            <w:tcW w:type="dxa" w:w="2860"/>
            <w:shd w:fill="F7F9FB" w:val="clear"/>
            <w:tcMar>
              <w:top w:type="dxa" w:w="50"/>
              <w:left w:type="dxa" w:w="80"/>
              <w:bottom w:type="dxa" w:w="50"/>
              <w:right w:type="dxa" w:w="80"/>
            </w:tcMar>
          </w:tcPr>
          <w:p>
            <w:r>
              <w:rPr>
                <w:sz w:val="18"/>
                <w:szCs w:val="18"/>
              </w:rPr>
              <w:t xml:space="preserve">往來行 BIC / 國別封鎖查詢</w:t>
            </w:r>
          </w:p>
        </w:tc>
        <w:tc>
          <w:tcPr>
            <w:tcW w:type="dxa" w:w="3000"/>
            <w:shd w:fill="F7F9FB" w:val="clear"/>
            <w:tcMar>
              <w:top w:type="dxa" w:w="50"/>
              <w:left w:type="dxa" w:w="80"/>
              <w:bottom w:type="dxa" w:w="50"/>
              <w:right w:type="dxa" w:w="80"/>
            </w:tcMar>
          </w:tcPr>
          <w:p>
            <w:r>
              <w:rPr>
                <w:sz w:val="18"/>
                <w:szCs w:val="18"/>
              </w:rPr>
              <w:t xml:space="preserve">對映 getPaymentRouting() / SYST_PaymentRouting.jsp</w:t>
            </w:r>
          </w:p>
        </w:tc>
      </w:tr>
    </w:tbl>
    <w:p>
      <w:pPr>
        <w:spacing w:after="160"/>
      </w:pPr>
    </w:p>
    <w:p>
      <w:pPr>
        <w:pStyle w:val="Heading2"/>
        <w:spacing w:after="120" w:before="240"/>
      </w:pPr>
      <w:r>
        <w:t xml:space="preserve">6.3 核心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8" w:val="clear"/>
            <w:tcMar>
              <w:top w:type="dxa" w:w="60"/>
              <w:left w:type="dxa" w:w="80"/>
              <w:bottom w:type="dxa" w:w="60"/>
              <w:right w:type="dxa" w:w="80"/>
            </w:tcMar>
          </w:tcPr>
          <w:p>
            <w:r>
              <w:rPr>
                <w:b/>
                <w:bCs/>
                <w:color w:val="FFFFFF"/>
                <w:sz w:val="18"/>
                <w:szCs w:val="18"/>
              </w:rPr>
              <w:t xml:space="preserve">Schema</w:t>
            </w:r>
          </w:p>
        </w:tc>
        <w:tc>
          <w:tcPr>
            <w:tcW w:type="dxa" w:w="7160"/>
            <w:shd w:fill="1F4E78" w:val="clear"/>
            <w:tcMar>
              <w:top w:type="dxa" w:w="60"/>
              <w:left w:type="dxa" w:w="80"/>
              <w:bottom w:type="dxa" w:w="60"/>
              <w:right w:type="dxa" w:w="80"/>
            </w:tcMar>
          </w:tcPr>
          <w:p>
            <w:r>
              <w:rPr>
                <w:b/>
                <w:bCs/>
                <w:color w:val="FFFFFF"/>
                <w:sz w:val="18"/>
                <w:szCs w:val="18"/>
              </w:rPr>
              <w:t xml:space="preserve">說明</w:t>
            </w:r>
          </w:p>
        </w:tc>
      </w:tr>
      <w:tr>
        <w:tc>
          <w:tcPr>
            <w:tcW w:type="dxa" w:w="2200"/>
            <w:tcMar>
              <w:top w:type="dxa" w:w="50"/>
              <w:left w:type="dxa" w:w="80"/>
              <w:bottom w:type="dxa" w:w="50"/>
              <w:right w:type="dxa" w:w="80"/>
            </w:tcMar>
          </w:tcPr>
          <w:p>
            <w:r>
              <w:rPr>
                <w:sz w:val="18"/>
                <w:szCs w:val="18"/>
              </w:rPr>
              <w:t xml:space="preserve">PaymentInstructionConfirmRequest</w:t>
            </w:r>
          </w:p>
        </w:tc>
        <w:tc>
          <w:tcPr>
            <w:tcW w:type="dxa" w:w="7160"/>
            <w:tcMar>
              <w:top w:type="dxa" w:w="50"/>
              <w:left w:type="dxa" w:w="80"/>
              <w:bottom w:type="dxa" w:w="50"/>
              <w:right w:type="dxa" w:w="80"/>
            </w:tcMar>
          </w:tcPr>
          <w:p>
            <w:r>
              <w:rPr>
                <w:sz w:val="18"/>
                <w:szCs w:val="18"/>
              </w:rPr>
              <w:t xml:space="preserve">單一 POST 的輸入:表頭欄位(originModule、mainRef、sequence、unitCode、期限/到期日)+ debitLegs[]、creditLegs[](完整借/貸腿陣列,一次送入)</w:t>
            </w:r>
          </w:p>
        </w:tc>
      </w:tr>
      <w:tr>
        <w:tc>
          <w:tcPr>
            <w:tcW w:type="dxa" w:w="2200"/>
            <w:shd w:fill="F7F9FB" w:val="clear"/>
            <w:tcMar>
              <w:top w:type="dxa" w:w="50"/>
              <w:left w:type="dxa" w:w="80"/>
              <w:bottom w:type="dxa" w:w="50"/>
              <w:right w:type="dxa" w:w="80"/>
            </w:tcMar>
          </w:tcPr>
          <w:p>
            <w:r>
              <w:rPr>
                <w:sz w:val="18"/>
                <w:szCs w:val="18"/>
              </w:rPr>
              <w:t xml:space="preserve">PaymentInstruction</w:t>
            </w:r>
          </w:p>
        </w:tc>
        <w:tc>
          <w:tcPr>
            <w:tcW w:type="dxa" w:w="7160"/>
            <w:shd w:fill="F7F9FB" w:val="clear"/>
            <w:tcMar>
              <w:top w:type="dxa" w:w="50"/>
              <w:left w:type="dxa" w:w="80"/>
              <w:bottom w:type="dxa" w:w="50"/>
              <w:right w:type="dxa" w:w="80"/>
            </w:tcMar>
          </w:tcPr>
          <w:p>
            <w:r>
              <w:rPr>
                <w:sz w:val="18"/>
                <w:szCs w:val="18"/>
              </w:rPr>
              <w:t xml:space="preserve">單一 POST 及後續 GET 的輸出聚合:originModule、mainRef、期限/到期日、未付追蹤、debitLegs[]、creditLegs[]、classification、accountEntries[]、swiftMessages[]</w:t>
            </w:r>
          </w:p>
        </w:tc>
      </w:tr>
      <w:tr>
        <w:tc>
          <w:tcPr>
            <w:tcW w:type="dxa" w:w="2200"/>
            <w:tcMar>
              <w:top w:type="dxa" w:w="50"/>
              <w:left w:type="dxa" w:w="80"/>
              <w:bottom w:type="dxa" w:w="50"/>
              <w:right w:type="dxa" w:w="80"/>
            </w:tcMar>
          </w:tcPr>
          <w:p>
            <w:r>
              <w:rPr>
                <w:sz w:val="18"/>
                <w:szCs w:val="18"/>
              </w:rPr>
              <w:t xml:space="preserve">PaymentLeg</w:t>
            </w:r>
          </w:p>
        </w:tc>
        <w:tc>
          <w:tcPr>
            <w:tcW w:type="dxa" w:w="7160"/>
            <w:tcMar>
              <w:top w:type="dxa" w:w="50"/>
              <w:left w:type="dxa" w:w="80"/>
              <w:bottom w:type="dxa" w:w="50"/>
              <w:right w:type="dxa" w:w="80"/>
            </w:tcMar>
          </w:tcPr>
          <w:p>
            <w:r>
              <w:rPr>
                <w:sz w:val="18"/>
                <w:szCs w:val="18"/>
              </w:rPr>
              <w:t xml:space="preserve">內嵌於 PaymentInstruction 的一筆借/貸過帳:accountNo、accountType、對手方、幣別、金額、匯率、起息日、SWIFT 選擇欄位(僅貸方)</w:t>
            </w:r>
          </w:p>
        </w:tc>
      </w:tr>
      <w:tr>
        <w:tc>
          <w:tcPr>
            <w:tcW w:type="dxa" w:w="2200"/>
            <w:shd w:fill="F7F9FB" w:val="clear"/>
            <w:tcMar>
              <w:top w:type="dxa" w:w="50"/>
              <w:left w:type="dxa" w:w="80"/>
              <w:bottom w:type="dxa" w:w="50"/>
              <w:right w:type="dxa" w:w="80"/>
            </w:tcMar>
          </w:tcPr>
          <w:p>
            <w:r>
              <w:rPr>
                <w:sz w:val="18"/>
                <w:szCs w:val="18"/>
              </w:rPr>
              <w:t xml:space="preserve">ClassificationResult</w:t>
            </w:r>
          </w:p>
        </w:tc>
        <w:tc>
          <w:tcPr>
            <w:tcW w:type="dxa" w:w="7160"/>
            <w:shd w:fill="F7F9FB" w:val="clear"/>
            <w:tcMar>
              <w:top w:type="dxa" w:w="50"/>
              <w:left w:type="dxa" w:w="80"/>
              <w:bottom w:type="dxa" w:w="50"/>
              <w:right w:type="dxa" w:w="80"/>
            </w:tcMar>
          </w:tcPr>
          <w:p>
            <w:r>
              <w:rPr>
                <w:sz w:val="18"/>
                <w:szCs w:val="18"/>
              </w:rPr>
              <w:t xml:space="preserve">內嵌於 PaymentInstruction:paymentComponentRelated 旗標,加上三個獨立的 XOR 子結果(customerXor/nostroXor/vostroXor)以及各腿出現過的 debitTypes[]/creditTypes[](Rev. 2,§2.3)</w:t>
            </w:r>
          </w:p>
        </w:tc>
      </w:tr>
      <w:tr>
        <w:tc>
          <w:tcPr>
            <w:tcW w:type="dxa" w:w="2200"/>
            <w:tcMar>
              <w:top w:type="dxa" w:w="50"/>
              <w:left w:type="dxa" w:w="80"/>
              <w:bottom w:type="dxa" w:w="50"/>
              <w:right w:type="dxa" w:w="80"/>
            </w:tcMar>
          </w:tcPr>
          <w:p>
            <w:r>
              <w:rPr>
                <w:sz w:val="18"/>
                <w:szCs w:val="18"/>
              </w:rPr>
              <w:t xml:space="preserve">AccountEntry</w:t>
            </w:r>
          </w:p>
        </w:tc>
        <w:tc>
          <w:tcPr>
            <w:tcW w:type="dxa" w:w="7160"/>
            <w:tcMar>
              <w:top w:type="dxa" w:w="50"/>
              <w:left w:type="dxa" w:w="80"/>
              <w:bottom w:type="dxa" w:w="50"/>
              <w:right w:type="dxa" w:w="80"/>
            </w:tcMar>
          </w:tcPr>
          <w:p>
            <w:r>
              <w:rPr>
                <w:sz w:val="18"/>
                <w:szCs w:val="18"/>
              </w:rPr>
              <w:t xml:space="preserve">內嵌於 PaymentInstruction,亦可由 GET .../account-entries 個別查詢:一筆總帳過帳,含 voucherType(SETTLEMENT/CHARGE/LIABILITY)、glAccount、drCrIndicator、金額、幣別、日期、transactionCode</w:t>
            </w:r>
          </w:p>
        </w:tc>
      </w:tr>
      <w:tr>
        <w:tc>
          <w:tcPr>
            <w:tcW w:type="dxa" w:w="2200"/>
            <w:shd w:fill="F7F9FB" w:val="clear"/>
            <w:tcMar>
              <w:top w:type="dxa" w:w="50"/>
              <w:left w:type="dxa" w:w="80"/>
              <w:bottom w:type="dxa" w:w="50"/>
              <w:right w:type="dxa" w:w="80"/>
            </w:tcMar>
          </w:tcPr>
          <w:p>
            <w:r>
              <w:rPr>
                <w:sz w:val="18"/>
                <w:szCs w:val="18"/>
              </w:rPr>
              <w:t xml:space="preserve">SwiftMessage</w:t>
            </w:r>
          </w:p>
        </w:tc>
        <w:tc>
          <w:tcPr>
            <w:tcW w:type="dxa" w:w="7160"/>
            <w:shd w:fill="F7F9FB" w:val="clear"/>
            <w:tcMar>
              <w:top w:type="dxa" w:w="50"/>
              <w:left w:type="dxa" w:w="80"/>
              <w:bottom w:type="dxa" w:w="50"/>
              <w:right w:type="dxa" w:w="80"/>
            </w:tcMar>
          </w:tcPr>
          <w:p>
            <w:r>
              <w:rPr>
                <w:sz w:val="18"/>
                <w:szCs w:val="18"/>
              </w:rPr>
              <w:t xml:space="preserve">內嵌於 PaymentInstruction(建立當下快照),亦可由 GET .../swift-messages 查詢最新傳輸狀態:messageType(MT103/MT202/MT202COV/PACS008/PACS009/PACS009COV)、status、往來行 BIC、金額、UETR</w:t>
            </w:r>
          </w:p>
        </w:tc>
      </w:tr>
      <w:tr>
        <w:tc>
          <w:tcPr>
            <w:tcW w:type="dxa" w:w="2200"/>
            <w:tcMar>
              <w:top w:type="dxa" w:w="50"/>
              <w:left w:type="dxa" w:w="80"/>
              <w:bottom w:type="dxa" w:w="50"/>
              <w:right w:type="dxa" w:w="80"/>
            </w:tcMar>
          </w:tcPr>
          <w:p>
            <w:r>
              <w:rPr>
                <w:sz w:val="18"/>
                <w:szCs w:val="18"/>
              </w:rPr>
              <w:t xml:space="preserve">PaymentRoutingResult</w:t>
            </w:r>
          </w:p>
        </w:tc>
        <w:tc>
          <w:tcPr>
            <w:tcW w:type="dxa" w:w="7160"/>
            <w:tcMar>
              <w:top w:type="dxa" w:w="50"/>
              <w:left w:type="dxa" w:w="80"/>
              <w:bottom w:type="dxa" w:w="50"/>
              <w:right w:type="dxa" w:w="80"/>
            </w:tcMar>
          </w:tcPr>
          <w:p>
            <w:r>
              <w:rPr>
                <w:sz w:val="18"/>
                <w:szCs w:val="18"/>
              </w:rPr>
              <w:t xml:space="preserve">GET /payment-routing 的輸出:routingBic、countryCode、blockStatus、noteInterface</w:t>
            </w:r>
          </w:p>
        </w:tc>
      </w:tr>
    </w:tbl>
    <w:p>
      <w:pPr>
        <w:spacing w:after="160"/>
      </w:pPr>
    </w:p>
    <w:p>
      <w:pPr>
        <w:pStyle w:val="Heading2"/>
        <w:spacing w:after="120" w:before="240"/>
      </w:pPr>
      <w:r>
        <w:t xml:space="preserve">6.4 Input Schema 與 Output Schema</w:t>
      </w:r>
    </w:p>
    <w:p>
      <w:pPr>
        <w:spacing w:after="160"/>
      </w:pPr>
      <w:r>
        <w:t xml:space="preserve">Schema 可清楚分成兩組:呼叫端送入的 Input Schema,以及服務回傳的 Output Schema。ClassificationResult(Rev. 2)上的 AccountCategory 與三個獨立布林值 customerXor/nostroXor/vostroXor,皆為伺服端衍生欄位,永不接受作為輸入;它們的存在是為了讓支付組件識別規則的判斷結果可被稽核,呼叫端不需自行重新推導分類邏輯。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460"/>
      </w:tblGrid>
      <w:tr>
        <w:trPr>
          <w:tblHeader/>
        </w:trPr>
        <w:tc>
          <w:tcPr>
            <w:tcW w:type="dxa" w:w="2200"/>
            <w:shd w:fill="1F4E78" w:val="clear"/>
            <w:tcMar>
              <w:top w:type="dxa" w:w="60"/>
              <w:left w:type="dxa" w:w="80"/>
              <w:bottom w:type="dxa" w:w="60"/>
              <w:right w:type="dxa" w:w="80"/>
            </w:tcMar>
          </w:tcPr>
          <w:p>
            <w:r>
              <w:rPr>
                <w:b/>
                <w:bCs/>
                <w:color w:val="FFFFFF"/>
                <w:sz w:val="18"/>
                <w:szCs w:val="18"/>
              </w:rPr>
              <w:t xml:space="preserve">Schema</w:t>
            </w:r>
          </w:p>
        </w:tc>
        <w:tc>
          <w:tcPr>
            <w:tcW w:type="dxa" w:w="1500"/>
            <w:shd w:fill="1F4E78" w:val="clear"/>
            <w:tcMar>
              <w:top w:type="dxa" w:w="60"/>
              <w:left w:type="dxa" w:w="80"/>
              <w:bottom w:type="dxa" w:w="60"/>
              <w:right w:type="dxa" w:w="80"/>
            </w:tcMar>
          </w:tcPr>
          <w:p>
            <w:r>
              <w:rPr>
                <w:b/>
                <w:bCs/>
                <w:color w:val="FFFFFF"/>
                <w:sz w:val="18"/>
                <w:szCs w:val="18"/>
              </w:rPr>
              <w:t xml:space="preserve">方向</w:t>
            </w:r>
          </w:p>
        </w:tc>
        <w:tc>
          <w:tcPr>
            <w:tcW w:type="dxa" w:w="3200"/>
            <w:shd w:fill="1F4E78" w:val="clear"/>
            <w:tcMar>
              <w:top w:type="dxa" w:w="60"/>
              <w:left w:type="dxa" w:w="80"/>
              <w:bottom w:type="dxa" w:w="60"/>
              <w:right w:type="dxa" w:w="80"/>
            </w:tcMar>
          </w:tcPr>
          <w:p>
            <w:r>
              <w:rPr>
                <w:b/>
                <w:bCs/>
                <w:color w:val="FFFFFF"/>
                <w:sz w:val="18"/>
                <w:szCs w:val="18"/>
              </w:rPr>
              <w:t xml:space="preserve">使用位置</w:t>
            </w:r>
          </w:p>
        </w:tc>
        <w:tc>
          <w:tcPr>
            <w:tcW w:type="dxa" w:w="2460"/>
            <w:shd w:fill="1F4E78" w:val="clear"/>
            <w:tcMar>
              <w:top w:type="dxa" w:w="60"/>
              <w:left w:type="dxa" w:w="80"/>
              <w:bottom w:type="dxa" w:w="60"/>
              <w:right w:type="dxa" w:w="80"/>
            </w:tcMar>
          </w:tcPr>
          <w:p>
            <w:r>
              <w:rPr>
                <w:b/>
                <w:bCs/>
                <w:color w:val="FFFFFF"/>
                <w:sz w:val="18"/>
                <w:szCs w:val="18"/>
              </w:rPr>
              <w:t xml:space="preserve">備註</w:t>
            </w:r>
          </w:p>
        </w:tc>
      </w:tr>
      <w:tr>
        <w:tc>
          <w:tcPr>
            <w:tcW w:type="dxa" w:w="2200"/>
            <w:tcMar>
              <w:top w:type="dxa" w:w="50"/>
              <w:left w:type="dxa" w:w="80"/>
              <w:bottom w:type="dxa" w:w="50"/>
              <w:right w:type="dxa" w:w="80"/>
            </w:tcMar>
          </w:tcPr>
          <w:p>
            <w:r>
              <w:rPr>
                <w:sz w:val="18"/>
                <w:szCs w:val="18"/>
              </w:rPr>
              <w:t xml:space="preserve">PaymentInstructionConfirmRequest</w:t>
            </w:r>
          </w:p>
        </w:tc>
        <w:tc>
          <w:tcPr>
            <w:tcW w:type="dxa" w:w="1500"/>
            <w:tcMar>
              <w:top w:type="dxa" w:w="50"/>
              <w:left w:type="dxa" w:w="80"/>
              <w:bottom w:type="dxa" w:w="50"/>
              <w:right w:type="dxa" w:w="80"/>
            </w:tcMar>
          </w:tcPr>
          <w:p>
            <w:r>
              <w:rPr>
                <w:sz w:val="18"/>
                <w:szCs w:val="18"/>
              </w:rPr>
              <w:t xml:space="preserve">Input</w:t>
            </w:r>
          </w:p>
        </w:tc>
        <w:tc>
          <w:tcPr>
            <w:tcW w:type="dxa" w:w="3200"/>
            <w:tcMar>
              <w:top w:type="dxa" w:w="50"/>
              <w:left w:type="dxa" w:w="80"/>
              <w:bottom w:type="dxa" w:w="50"/>
              <w:right w:type="dxa" w:w="80"/>
            </w:tcMar>
          </w:tcPr>
          <w:p>
            <w:r>
              <w:rPr>
                <w:sz w:val="18"/>
                <w:szCs w:val="18"/>
              </w:rPr>
              <w:t xml:space="preserve">POST /payment-instructions</w:t>
            </w:r>
          </w:p>
        </w:tc>
        <w:tc>
          <w:tcPr>
            <w:tcW w:type="dxa" w:w="2460"/>
            <w:tcMar>
              <w:top w:type="dxa" w:w="50"/>
              <w:left w:type="dxa" w:w="80"/>
              <w:bottom w:type="dxa" w:w="50"/>
              <w:right w:type="dxa" w:w="80"/>
            </w:tcMar>
          </w:tcPr>
          <w:p>
            <w:r>
              <w:rPr>
                <w:sz w:val="18"/>
                <w:szCs w:val="18"/>
              </w:rPr>
              <w:t xml:space="preserve">表頭欄位 + debitLegs[]/creditLegs[](PaymentLegInput[])一次送入</w:t>
            </w:r>
          </w:p>
        </w:tc>
      </w:tr>
      <w:tr>
        <w:tc>
          <w:tcPr>
            <w:tcW w:type="dxa" w:w="2200"/>
            <w:shd w:fill="F7F9FB" w:val="clear"/>
            <w:tcMar>
              <w:top w:type="dxa" w:w="50"/>
              <w:left w:type="dxa" w:w="80"/>
              <w:bottom w:type="dxa" w:w="50"/>
              <w:right w:type="dxa" w:w="80"/>
            </w:tcMar>
          </w:tcPr>
          <w:p>
            <w:r>
              <w:rPr>
                <w:sz w:val="18"/>
                <w:szCs w:val="18"/>
              </w:rPr>
              <w:t xml:space="preserve">PaymentLegInput</w:t>
            </w:r>
          </w:p>
        </w:tc>
        <w:tc>
          <w:tcPr>
            <w:tcW w:type="dxa" w:w="1500"/>
            <w:shd w:fill="F7F9FB" w:val="clear"/>
            <w:tcMar>
              <w:top w:type="dxa" w:w="50"/>
              <w:left w:type="dxa" w:w="80"/>
              <w:bottom w:type="dxa" w:w="50"/>
              <w:right w:type="dxa" w:w="80"/>
            </w:tcMar>
          </w:tcPr>
          <w:p>
            <w:r>
              <w:rPr>
                <w:sz w:val="18"/>
                <w:szCs w:val="18"/>
              </w:rPr>
              <w:t xml:space="preserve">Input</w:t>
            </w:r>
          </w:p>
        </w:tc>
        <w:tc>
          <w:tcPr>
            <w:tcW w:type="dxa" w:w="3200"/>
            <w:shd w:fill="F7F9FB" w:val="clear"/>
            <w:tcMar>
              <w:top w:type="dxa" w:w="50"/>
              <w:left w:type="dxa" w:w="80"/>
              <w:bottom w:type="dxa" w:w="50"/>
              <w:right w:type="dxa" w:w="80"/>
            </w:tcMar>
          </w:tcPr>
          <w:p>
            <w:r>
              <w:rPr>
                <w:sz w:val="18"/>
                <w:szCs w:val="18"/>
              </w:rPr>
              <w:t xml:space="preserve">內嵌於 PaymentInstructionConfirmRequest.debitLegs[]/creditLegs[]</w:t>
            </w:r>
          </w:p>
        </w:tc>
        <w:tc>
          <w:tcPr>
            <w:tcW w:type="dxa" w:w="2460"/>
            <w:shd w:fill="F7F9FB" w:val="clear"/>
            <w:tcMar>
              <w:top w:type="dxa" w:w="50"/>
              <w:left w:type="dxa" w:w="80"/>
              <w:bottom w:type="dxa" w:w="50"/>
              <w:right w:type="dxa" w:w="80"/>
            </w:tcMar>
          </w:tcPr>
          <w:p>
            <w:r>
              <w:rPr>
                <w:sz w:val="18"/>
                <w:szCs w:val="18"/>
              </w:rPr>
              <w:t xml:space="preserve">accountType 為已驗證的 5 個 AccountType 值之一</w:t>
            </w:r>
          </w:p>
        </w:tc>
      </w:tr>
      <w:tr>
        <w:tc>
          <w:tcPr>
            <w:tcW w:type="dxa" w:w="2200"/>
            <w:tcMar>
              <w:top w:type="dxa" w:w="50"/>
              <w:left w:type="dxa" w:w="80"/>
              <w:bottom w:type="dxa" w:w="50"/>
              <w:right w:type="dxa" w:w="80"/>
            </w:tcMar>
          </w:tcPr>
          <w:p>
            <w:r>
              <w:rPr>
                <w:sz w:val="18"/>
                <w:szCs w:val="18"/>
              </w:rPr>
              <w:t xml:space="preserve">(查詢參數)</w:t>
            </w:r>
          </w:p>
        </w:tc>
        <w:tc>
          <w:tcPr>
            <w:tcW w:type="dxa" w:w="1500"/>
            <w:tcMar>
              <w:top w:type="dxa" w:w="50"/>
              <w:left w:type="dxa" w:w="80"/>
              <w:bottom w:type="dxa" w:w="50"/>
              <w:right w:type="dxa" w:w="80"/>
            </w:tcMar>
          </w:tcPr>
          <w:p>
            <w:r>
              <w:rPr>
                <w:sz w:val="18"/>
                <w:szCs w:val="18"/>
              </w:rPr>
              <w:t xml:space="preserve">Input</w:t>
            </w:r>
          </w:p>
        </w:tc>
        <w:tc>
          <w:tcPr>
            <w:tcW w:type="dxa" w:w="3200"/>
            <w:tcMar>
              <w:top w:type="dxa" w:w="50"/>
              <w:left w:type="dxa" w:w="80"/>
              <w:bottom w:type="dxa" w:w="50"/>
              <w:right w:type="dxa" w:w="80"/>
            </w:tcMar>
          </w:tcPr>
          <w:p>
            <w:r>
              <w:rPr>
                <w:sz w:val="18"/>
                <w:szCs w:val="18"/>
              </w:rPr>
              <w:t xml:space="preserve">GET /payment-routing、GET /payment-instructions</w:t>
            </w:r>
          </w:p>
        </w:tc>
        <w:tc>
          <w:tcPr>
            <w:tcW w:type="dxa" w:w="2460"/>
            <w:tcMar>
              <w:top w:type="dxa" w:w="50"/>
              <w:left w:type="dxa" w:w="80"/>
              <w:bottom w:type="dxa" w:w="50"/>
              <w:right w:type="dxa" w:w="80"/>
            </w:tcMar>
          </w:tcPr>
          <w:p>
            <w:r>
              <w:rPr>
                <w:sz w:val="18"/>
                <w:szCs w:val="18"/>
              </w:rPr>
              <w:t xml:space="preserve">mtType/accountBankBic/trxCcy;originModule/mainRef</w:t>
            </w:r>
          </w:p>
        </w:tc>
      </w:tr>
      <w:tr>
        <w:tc>
          <w:tcPr>
            <w:tcW w:type="dxa" w:w="2200"/>
            <w:shd w:fill="F7F9FB" w:val="clear"/>
            <w:tcMar>
              <w:top w:type="dxa" w:w="50"/>
              <w:left w:type="dxa" w:w="80"/>
              <w:bottom w:type="dxa" w:w="50"/>
              <w:right w:type="dxa" w:w="80"/>
            </w:tcMar>
          </w:tcPr>
          <w:p>
            <w:r>
              <w:rPr>
                <w:sz w:val="18"/>
                <w:szCs w:val="18"/>
              </w:rPr>
              <w:t xml:space="preserve">PaymentInstruction</w:t>
            </w:r>
          </w:p>
        </w:tc>
        <w:tc>
          <w:tcPr>
            <w:tcW w:type="dxa" w:w="1500"/>
            <w:shd w:fill="F7F9FB" w:val="clear"/>
            <w:tcMar>
              <w:top w:type="dxa" w:w="50"/>
              <w:left w:type="dxa" w:w="80"/>
              <w:bottom w:type="dxa" w:w="50"/>
              <w:right w:type="dxa" w:w="80"/>
            </w:tcMar>
          </w:tcPr>
          <w:p>
            <w:r>
              <w:rPr>
                <w:sz w:val="18"/>
                <w:szCs w:val="18"/>
              </w:rPr>
              <w:t xml:space="preserve">Output</w:t>
            </w:r>
          </w:p>
        </w:tc>
        <w:tc>
          <w:tcPr>
            <w:tcW w:type="dxa" w:w="3200"/>
            <w:shd w:fill="F7F9FB" w:val="clear"/>
            <w:tcMar>
              <w:top w:type="dxa" w:w="50"/>
              <w:left w:type="dxa" w:w="80"/>
              <w:bottom w:type="dxa" w:w="50"/>
              <w:right w:type="dxa" w:w="80"/>
            </w:tcMar>
          </w:tcPr>
          <w:p>
            <w:r>
              <w:rPr>
                <w:sz w:val="18"/>
                <w:szCs w:val="18"/>
              </w:rPr>
              <w:t xml:space="preserve">POST /payment-instructions(200/201)、GET .../{id}</w:t>
            </w:r>
          </w:p>
        </w:tc>
        <w:tc>
          <w:tcPr>
            <w:tcW w:type="dxa" w:w="2460"/>
            <w:shd w:fill="F7F9FB" w:val="clear"/>
            <w:tcMar>
              <w:top w:type="dxa" w:w="50"/>
              <w:left w:type="dxa" w:w="80"/>
              <w:bottom w:type="dxa" w:w="50"/>
              <w:right w:type="dxa" w:w="80"/>
            </w:tcMar>
          </w:tcPr>
          <w:p>
            <w:r>
              <w:rPr>
                <w:sz w:val="18"/>
                <w:szCs w:val="18"/>
              </w:rPr>
              <w:t xml:space="preserve">聚合:表頭 + debitLegs[] + creditLegs[] + classification + accountEntries[] + swiftMessages[]</w:t>
            </w:r>
          </w:p>
        </w:tc>
      </w:tr>
      <w:tr>
        <w:tc>
          <w:tcPr>
            <w:tcW w:type="dxa" w:w="2200"/>
            <w:tcMar>
              <w:top w:type="dxa" w:w="50"/>
              <w:left w:type="dxa" w:w="80"/>
              <w:bottom w:type="dxa" w:w="50"/>
              <w:right w:type="dxa" w:w="80"/>
            </w:tcMar>
          </w:tcPr>
          <w:p>
            <w:r>
              <w:rPr>
                <w:sz w:val="18"/>
                <w:szCs w:val="18"/>
              </w:rPr>
              <w:t xml:space="preserve">PaymentLeg</w:t>
            </w:r>
          </w:p>
        </w:tc>
        <w:tc>
          <w:tcPr>
            <w:tcW w:type="dxa" w:w="1500"/>
            <w:tcMar>
              <w:top w:type="dxa" w:w="50"/>
              <w:left w:type="dxa" w:w="80"/>
              <w:bottom w:type="dxa" w:w="50"/>
              <w:right w:type="dxa" w:w="80"/>
            </w:tcMar>
          </w:tcPr>
          <w:p>
            <w:r>
              <w:rPr>
                <w:sz w:val="18"/>
                <w:szCs w:val="18"/>
              </w:rPr>
              <w:t xml:space="preserve">Output</w:t>
            </w:r>
          </w:p>
        </w:tc>
        <w:tc>
          <w:tcPr>
            <w:tcW w:type="dxa" w:w="3200"/>
            <w:tcMar>
              <w:top w:type="dxa" w:w="50"/>
              <w:left w:type="dxa" w:w="80"/>
              <w:bottom w:type="dxa" w:w="50"/>
              <w:right w:type="dxa" w:w="80"/>
            </w:tcMar>
          </w:tcPr>
          <w:p>
            <w:r>
              <w:rPr>
                <w:sz w:val="18"/>
                <w:szCs w:val="18"/>
              </w:rPr>
              <w:t xml:space="preserve">內嵌於 PaymentInstruction</w:t>
            </w:r>
          </w:p>
        </w:tc>
        <w:tc>
          <w:tcPr>
            <w:tcW w:type="dxa" w:w="2460"/>
            <w:tcMar>
              <w:top w:type="dxa" w:w="50"/>
              <w:left w:type="dxa" w:w="80"/>
              <w:bottom w:type="dxa" w:w="50"/>
              <w:right w:type="dxa" w:w="80"/>
            </w:tcMar>
          </w:tcPr>
          <w:p>
            <w:r>
              <w:rPr>
                <w:sz w:val="18"/>
                <w:szCs w:val="18"/>
              </w:rPr>
              <w:t xml:space="preserve">PaymentLegInput + legId、accountDesc、accountCategory(皆唯讀)</w:t>
            </w:r>
          </w:p>
        </w:tc>
      </w:tr>
      <w:tr>
        <w:tc>
          <w:tcPr>
            <w:tcW w:type="dxa" w:w="2200"/>
            <w:shd w:fill="F7F9FB" w:val="clear"/>
            <w:tcMar>
              <w:top w:type="dxa" w:w="50"/>
              <w:left w:type="dxa" w:w="80"/>
              <w:bottom w:type="dxa" w:w="50"/>
              <w:right w:type="dxa" w:w="80"/>
            </w:tcMar>
          </w:tcPr>
          <w:p>
            <w:r>
              <w:rPr>
                <w:sz w:val="18"/>
                <w:szCs w:val="18"/>
              </w:rPr>
              <w:t xml:space="preserve">AccountCategory</w:t>
            </w:r>
          </w:p>
        </w:tc>
        <w:tc>
          <w:tcPr>
            <w:tcW w:type="dxa" w:w="1500"/>
            <w:shd w:fill="F7F9FB" w:val="clear"/>
            <w:tcMar>
              <w:top w:type="dxa" w:w="50"/>
              <w:left w:type="dxa" w:w="80"/>
              <w:bottom w:type="dxa" w:w="50"/>
              <w:right w:type="dxa" w:w="80"/>
            </w:tcMar>
          </w:tcPr>
          <w:p>
            <w:r>
              <w:rPr>
                <w:sz w:val="18"/>
                <w:szCs w:val="18"/>
              </w:rPr>
              <w:t xml:space="preserve">Output(衍生)</w:t>
            </w:r>
          </w:p>
        </w:tc>
        <w:tc>
          <w:tcPr>
            <w:tcW w:type="dxa" w:w="3200"/>
            <w:shd w:fill="F7F9FB" w:val="clear"/>
            <w:tcMar>
              <w:top w:type="dxa" w:w="50"/>
              <w:left w:type="dxa" w:w="80"/>
              <w:bottom w:type="dxa" w:w="50"/>
              <w:right w:type="dxa" w:w="80"/>
            </w:tcMar>
          </w:tcPr>
          <w:p>
            <w:r>
              <w:rPr>
                <w:sz w:val="18"/>
                <w:szCs w:val="18"/>
              </w:rPr>
              <w:t xml:space="preserve">內嵌於 PaymentLeg</w:t>
            </w:r>
          </w:p>
        </w:tc>
        <w:tc>
          <w:tcPr>
            <w:tcW w:type="dxa" w:w="2460"/>
            <w:shd w:fill="F7F9FB" w:val="clear"/>
            <w:tcMar>
              <w:top w:type="dxa" w:w="50"/>
              <w:left w:type="dxa" w:w="80"/>
              <w:bottom w:type="dxa" w:w="50"/>
              <w:right w:type="dxa" w:w="80"/>
            </w:tcMar>
          </w:tcPr>
          <w:p>
            <w:r>
              <w:rPr>
                <w:sz w:val="18"/>
                <w:szCs w:val="18"/>
              </w:rPr>
              <w:t xml:space="preserve">CUSTOMER / NOSTRO_FAMILY / INTERNAL_SUSPENSE — 僅作 UI 行為分組用;Rev. 2 起不再用於 ClassificationResult</w:t>
            </w:r>
          </w:p>
        </w:tc>
      </w:tr>
      <w:tr>
        <w:tc>
          <w:tcPr>
            <w:tcW w:type="dxa" w:w="2200"/>
            <w:tcMar>
              <w:top w:type="dxa" w:w="50"/>
              <w:left w:type="dxa" w:w="80"/>
              <w:bottom w:type="dxa" w:w="50"/>
              <w:right w:type="dxa" w:w="80"/>
            </w:tcMar>
          </w:tcPr>
          <w:p>
            <w:r>
              <w:rPr>
                <w:sz w:val="18"/>
                <w:szCs w:val="18"/>
              </w:rPr>
              <w:t xml:space="preserve">ClassificationResult</w:t>
            </w:r>
          </w:p>
        </w:tc>
        <w:tc>
          <w:tcPr>
            <w:tcW w:type="dxa" w:w="1500"/>
            <w:tcMar>
              <w:top w:type="dxa" w:w="50"/>
              <w:left w:type="dxa" w:w="80"/>
              <w:bottom w:type="dxa" w:w="50"/>
              <w:right w:type="dxa" w:w="80"/>
            </w:tcMar>
          </w:tcPr>
          <w:p>
            <w:r>
              <w:rPr>
                <w:sz w:val="18"/>
                <w:szCs w:val="18"/>
              </w:rPr>
              <w:t xml:space="preserve">Output</w:t>
            </w:r>
          </w:p>
        </w:tc>
        <w:tc>
          <w:tcPr>
            <w:tcW w:type="dxa" w:w="3200"/>
            <w:tcMar>
              <w:top w:type="dxa" w:w="50"/>
              <w:left w:type="dxa" w:w="80"/>
              <w:bottom w:type="dxa" w:w="50"/>
              <w:right w:type="dxa" w:w="80"/>
            </w:tcMar>
          </w:tcPr>
          <w:p>
            <w:r>
              <w:rPr>
                <w:sz w:val="18"/>
                <w:szCs w:val="18"/>
              </w:rPr>
              <w:t xml:space="preserve">內嵌於 PaymentInstruction</w:t>
            </w:r>
          </w:p>
        </w:tc>
        <w:tc>
          <w:tcPr>
            <w:tcW w:type="dxa" w:w="2460"/>
            <w:tcMar>
              <w:top w:type="dxa" w:w="50"/>
              <w:left w:type="dxa" w:w="80"/>
              <w:bottom w:type="dxa" w:w="50"/>
              <w:right w:type="dxa" w:w="80"/>
            </w:tcMar>
          </w:tcPr>
          <w:p>
            <w:r>
              <w:rPr>
                <w:sz w:val="18"/>
                <w:szCs w:val="18"/>
              </w:rPr>
              <w:t xml:space="preserve">debitTypes[]、creditTypes[]、customerXor、nostroXor、vostroXor、paymentComponentRelated — 唯讀,不阻擋任何動作</w:t>
            </w:r>
          </w:p>
        </w:tc>
      </w:tr>
      <w:tr>
        <w:tc>
          <w:tcPr>
            <w:tcW w:type="dxa" w:w="2200"/>
            <w:shd w:fill="F7F9FB" w:val="clear"/>
            <w:tcMar>
              <w:top w:type="dxa" w:w="50"/>
              <w:left w:type="dxa" w:w="80"/>
              <w:bottom w:type="dxa" w:w="50"/>
              <w:right w:type="dxa" w:w="80"/>
            </w:tcMar>
          </w:tcPr>
          <w:p>
            <w:r>
              <w:rPr>
                <w:sz w:val="18"/>
                <w:szCs w:val="18"/>
              </w:rPr>
              <w:t xml:space="preserve">AccountEntry</w:t>
            </w:r>
          </w:p>
        </w:tc>
        <w:tc>
          <w:tcPr>
            <w:tcW w:type="dxa" w:w="1500"/>
            <w:shd w:fill="F7F9FB" w:val="clear"/>
            <w:tcMar>
              <w:top w:type="dxa" w:w="50"/>
              <w:left w:type="dxa" w:w="80"/>
              <w:bottom w:type="dxa" w:w="50"/>
              <w:right w:type="dxa" w:w="80"/>
            </w:tcMar>
          </w:tcPr>
          <w:p>
            <w:r>
              <w:rPr>
                <w:sz w:val="18"/>
                <w:szCs w:val="18"/>
              </w:rPr>
              <w:t xml:space="preserve">Output</w:t>
            </w:r>
          </w:p>
        </w:tc>
        <w:tc>
          <w:tcPr>
            <w:tcW w:type="dxa" w:w="3200"/>
            <w:shd w:fill="F7F9FB" w:val="clear"/>
            <w:tcMar>
              <w:top w:type="dxa" w:w="50"/>
              <w:left w:type="dxa" w:w="80"/>
              <w:bottom w:type="dxa" w:w="50"/>
              <w:right w:type="dxa" w:w="80"/>
            </w:tcMar>
          </w:tcPr>
          <w:p>
            <w:r>
              <w:rPr>
                <w:sz w:val="18"/>
                <w:szCs w:val="18"/>
              </w:rPr>
              <w:t xml:space="preserve">內嵌於 PaymentInstruction;亦可由 GET .../account-entries 個別查詢</w:t>
            </w:r>
          </w:p>
        </w:tc>
        <w:tc>
          <w:tcPr>
            <w:tcW w:type="dxa" w:w="2460"/>
            <w:shd w:fill="F7F9FB" w:val="clear"/>
            <w:tcMar>
              <w:top w:type="dxa" w:w="50"/>
              <w:left w:type="dxa" w:w="80"/>
              <w:bottom w:type="dxa" w:w="50"/>
              <w:right w:type="dxa" w:w="80"/>
            </w:tcMar>
          </w:tcPr>
          <w:p>
            <w:r>
              <w:rPr>
                <w:sz w:val="18"/>
                <w:szCs w:val="18"/>
              </w:rPr>
              <w:t xml:space="preserve">每一腿無條件產生,與分類結果無關</w:t>
            </w:r>
          </w:p>
        </w:tc>
      </w:tr>
      <w:tr>
        <w:tc>
          <w:tcPr>
            <w:tcW w:type="dxa" w:w="2200"/>
            <w:tcMar>
              <w:top w:type="dxa" w:w="50"/>
              <w:left w:type="dxa" w:w="80"/>
              <w:bottom w:type="dxa" w:w="50"/>
              <w:right w:type="dxa" w:w="80"/>
            </w:tcMar>
          </w:tcPr>
          <w:p>
            <w:r>
              <w:rPr>
                <w:sz w:val="18"/>
                <w:szCs w:val="18"/>
              </w:rPr>
              <w:t xml:space="preserve">SwiftMessage</w:t>
            </w:r>
          </w:p>
        </w:tc>
        <w:tc>
          <w:tcPr>
            <w:tcW w:type="dxa" w:w="1500"/>
            <w:tcMar>
              <w:top w:type="dxa" w:w="50"/>
              <w:left w:type="dxa" w:w="80"/>
              <w:bottom w:type="dxa" w:w="50"/>
              <w:right w:type="dxa" w:w="80"/>
            </w:tcMar>
          </w:tcPr>
          <w:p>
            <w:r>
              <w:rPr>
                <w:sz w:val="18"/>
                <w:szCs w:val="18"/>
              </w:rPr>
              <w:t xml:space="preserve">Output</w:t>
            </w:r>
          </w:p>
        </w:tc>
        <w:tc>
          <w:tcPr>
            <w:tcW w:type="dxa" w:w="3200"/>
            <w:tcMar>
              <w:top w:type="dxa" w:w="50"/>
              <w:left w:type="dxa" w:w="80"/>
              <w:bottom w:type="dxa" w:w="50"/>
              <w:right w:type="dxa" w:w="80"/>
            </w:tcMar>
          </w:tcPr>
          <w:p>
            <w:r>
              <w:rPr>
                <w:sz w:val="18"/>
                <w:szCs w:val="18"/>
              </w:rPr>
              <w:t xml:space="preserve">內嵌於 PaymentInstruction;亦可由 GET .../swift-messages 查詢最新狀態</w:t>
            </w:r>
          </w:p>
        </w:tc>
        <w:tc>
          <w:tcPr>
            <w:tcW w:type="dxa" w:w="2460"/>
            <w:tcMar>
              <w:top w:type="dxa" w:w="50"/>
              <w:left w:type="dxa" w:w="80"/>
              <w:bottom w:type="dxa" w:w="50"/>
              <w:right w:type="dxa" w:w="80"/>
            </w:tcMar>
          </w:tcPr>
          <w:p>
            <w:r>
              <w:rPr>
                <w:sz w:val="18"/>
                <w:szCs w:val="18"/>
              </w:rPr>
              <w:t xml:space="preserve">僅當貸方腿的 payAdviceMsgType/payCoverMsgType 解析為非 None 值時才會產生</w:t>
            </w:r>
          </w:p>
        </w:tc>
      </w:tr>
      <w:tr>
        <w:tc>
          <w:tcPr>
            <w:tcW w:type="dxa" w:w="2200"/>
            <w:shd w:fill="F7F9FB" w:val="clear"/>
            <w:tcMar>
              <w:top w:type="dxa" w:w="50"/>
              <w:left w:type="dxa" w:w="80"/>
              <w:bottom w:type="dxa" w:w="50"/>
              <w:right w:type="dxa" w:w="80"/>
            </w:tcMar>
          </w:tcPr>
          <w:p>
            <w:r>
              <w:rPr>
                <w:sz w:val="18"/>
                <w:szCs w:val="18"/>
              </w:rPr>
              <w:t xml:space="preserve">PaymentRoutingResult</w:t>
            </w:r>
          </w:p>
        </w:tc>
        <w:tc>
          <w:tcPr>
            <w:tcW w:type="dxa" w:w="1500"/>
            <w:shd w:fill="F7F9FB" w:val="clear"/>
            <w:tcMar>
              <w:top w:type="dxa" w:w="50"/>
              <w:left w:type="dxa" w:w="80"/>
              <w:bottom w:type="dxa" w:w="50"/>
              <w:right w:type="dxa" w:w="80"/>
            </w:tcMar>
          </w:tcPr>
          <w:p>
            <w:r>
              <w:rPr>
                <w:sz w:val="18"/>
                <w:szCs w:val="18"/>
              </w:rPr>
              <w:t xml:space="preserve">Output</w:t>
            </w:r>
          </w:p>
        </w:tc>
        <w:tc>
          <w:tcPr>
            <w:tcW w:type="dxa" w:w="3200"/>
            <w:shd w:fill="F7F9FB" w:val="clear"/>
            <w:tcMar>
              <w:top w:type="dxa" w:w="50"/>
              <w:left w:type="dxa" w:w="80"/>
              <w:bottom w:type="dxa" w:w="50"/>
              <w:right w:type="dxa" w:w="80"/>
            </w:tcMar>
          </w:tcPr>
          <w:p>
            <w:r>
              <w:rPr>
                <w:sz w:val="18"/>
                <w:szCs w:val="18"/>
              </w:rPr>
              <w:t xml:space="preserve">GET /payment-routing</w:t>
            </w:r>
          </w:p>
        </w:tc>
        <w:tc>
          <w:tcPr>
            <w:tcW w:type="dxa" w:w="2460"/>
            <w:shd w:fill="F7F9FB" w:val="clear"/>
            <w:tcMar>
              <w:top w:type="dxa" w:w="50"/>
              <w:left w:type="dxa" w:w="80"/>
              <w:bottom w:type="dxa" w:w="50"/>
              <w:right w:type="dxa" w:w="80"/>
            </w:tcMar>
          </w:tcPr>
          <w:p>
            <w:r>
              <w:rPr>
                <w:sz w:val="18"/>
                <w:szCs w:val="18"/>
              </w:rPr>
              <w:t xml:space="preserve">對映 getPaymentRouting() 回應</w:t>
            </w:r>
          </w:p>
        </w:tc>
      </w:tr>
      <w:tr>
        <w:tc>
          <w:tcPr>
            <w:tcW w:type="dxa" w:w="2200"/>
            <w:tcMar>
              <w:top w:type="dxa" w:w="50"/>
              <w:left w:type="dxa" w:w="80"/>
              <w:bottom w:type="dxa" w:w="50"/>
              <w:right w:type="dxa" w:w="80"/>
            </w:tcMar>
          </w:tcPr>
          <w:p>
            <w:r>
              <w:rPr>
                <w:sz w:val="18"/>
                <w:szCs w:val="18"/>
              </w:rPr>
              <w:t xml:space="preserve">Error</w:t>
            </w:r>
          </w:p>
        </w:tc>
        <w:tc>
          <w:tcPr>
            <w:tcW w:type="dxa" w:w="1500"/>
            <w:tcMar>
              <w:top w:type="dxa" w:w="50"/>
              <w:left w:type="dxa" w:w="80"/>
              <w:bottom w:type="dxa" w:w="50"/>
              <w:right w:type="dxa" w:w="80"/>
            </w:tcMar>
          </w:tcPr>
          <w:p>
            <w:r>
              <w:rPr>
                <w:sz w:val="18"/>
                <w:szCs w:val="18"/>
              </w:rPr>
              <w:t xml:space="preserve">Output</w:t>
            </w:r>
          </w:p>
        </w:tc>
        <w:tc>
          <w:tcPr>
            <w:tcW w:type="dxa" w:w="3200"/>
            <w:tcMar>
              <w:top w:type="dxa" w:w="50"/>
              <w:left w:type="dxa" w:w="80"/>
              <w:bottom w:type="dxa" w:w="50"/>
              <w:right w:type="dxa" w:w="80"/>
            </w:tcMar>
          </w:tcPr>
          <w:p>
            <w:r>
              <w:rPr>
                <w:sz w:val="18"/>
                <w:szCs w:val="18"/>
              </w:rPr>
              <w:t xml:space="preserve">400 / 404 / 409 回應</w:t>
            </w:r>
          </w:p>
        </w:tc>
        <w:tc>
          <w:tcPr>
            <w:tcW w:type="dxa" w:w="2460"/>
            <w:tcMar>
              <w:top w:type="dxa" w:w="50"/>
              <w:left w:type="dxa" w:w="80"/>
              <w:bottom w:type="dxa" w:w="50"/>
              <w:right w:type="dxa" w:w="80"/>
            </w:tcMar>
          </w:tcPr>
          <w:p>
            <w:r>
              <w:rPr>
                <w:sz w:val="18"/>
                <w:szCs w:val="18"/>
              </w:rPr>
              <w:t xml:space="preserve"/>
            </w:r>
          </w:p>
        </w:tc>
      </w:tr>
    </w:tbl>
    <w:p>
      <w:pPr>
        <w:spacing w:after="160"/>
      </w:pPr>
    </w:p>
    <w:p>
      <w:pPr>
        <w:spacing w:after="160"/>
      </w:pPr>
      <w:r>
        <w:t xml:space="preserve">關於 AccountCategory 的說明(Rev. 2):本 FSD 較早草稿曾以 AccountCategory(合併 NOSTRO+VOSTRO)作為 ClassificationResult 判斷的依據。此合併分組現僅保留作為 UI 行為分組標籤(仍符合 SSSS_PaymentDebit.js/SSSS_PaymentCredit.js 決定某一腿要顯示客戶 ID 欄位或銀行 ID 欄位的判斷方式)——不再用於計算 paymentComponentRelated,後者現在把 CUSTOMER/NOSTRO/VOSTRO 視為三個完全獨立的項(§2.3)。</w:t>
      </w:r>
    </w:p>
    <w:p>
      <w:pPr>
        <w:pStyle w:val="Heading2"/>
        <w:spacing w:after="120" w:before="240"/>
      </w:pPr>
      <w:r>
        <w:t xml:space="preserve">6.5 Schema 驗證 — 對照原始交易驗證</w:t>
      </w:r>
    </w:p>
    <w:p>
      <w:pPr>
        <w:spacing w:after="160"/>
      </w:pPr>
      <w:r>
        <w:t xml:space="preserve">本 Schema 已對六種情境完成驗證:四個取自 Debit_Fields()/Credit_Fields()(X/CALJS/CDOSCRLEVEL/SSSS_PaymentDebit.js、SSSS_PaymentCredit.js)硬編碼畫面預設值的真實 Dr/Cr 帳戶類型組合,再加上 §2.3.2-2.3.3 的兩個多腿/Nostro-Vostro 驗證範例,專門用來驗證 Rev. 2 的三項式規則與多腿 Dr_has/Cr_has 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900"/>
        <w:gridCol w:w="1900"/>
        <w:gridCol w:w="1760"/>
      </w:tblGrid>
      <w:tr>
        <w:trPr>
          <w:tblHeader/>
        </w:trPr>
        <w:tc>
          <w:tcPr>
            <w:tcW w:type="dxa" w:w="500"/>
            <w:shd w:fill="1F4E78" w:val="clear"/>
            <w:tcMar>
              <w:top w:type="dxa" w:w="60"/>
              <w:left w:type="dxa" w:w="80"/>
              <w:bottom w:type="dxa" w:w="60"/>
              <w:right w:type="dxa" w:w="80"/>
            </w:tcMar>
          </w:tcPr>
          <w:p>
            <w:r>
              <w:rPr>
                <w:b/>
                <w:bCs/>
                <w:color w:val="FFFFFF"/>
                <w:sz w:val="18"/>
                <w:szCs w:val="18"/>
              </w:rPr>
              <w:t xml:space="preserve">#</w:t>
            </w:r>
          </w:p>
        </w:tc>
        <w:tc>
          <w:tcPr>
            <w:tcW w:type="dxa" w:w="3300"/>
            <w:shd w:fill="1F4E78" w:val="clear"/>
            <w:tcMar>
              <w:top w:type="dxa" w:w="60"/>
              <w:left w:type="dxa" w:w="80"/>
              <w:bottom w:type="dxa" w:w="60"/>
              <w:right w:type="dxa" w:w="80"/>
            </w:tcMar>
          </w:tcPr>
          <w:p>
            <w:r>
              <w:rPr>
                <w:b/>
                <w:bCs/>
                <w:color w:val="FFFFFF"/>
                <w:sz w:val="18"/>
                <w:szCs w:val="18"/>
              </w:rPr>
              <w:t xml:space="preserve">來源情境</w:t>
            </w:r>
          </w:p>
        </w:tc>
        <w:tc>
          <w:tcPr>
            <w:tcW w:type="dxa" w:w="1900"/>
            <w:shd w:fill="1F4E78" w:val="clear"/>
            <w:tcMar>
              <w:top w:type="dxa" w:w="60"/>
              <w:left w:type="dxa" w:w="80"/>
              <w:bottom w:type="dxa" w:w="60"/>
              <w:right w:type="dxa" w:w="80"/>
            </w:tcMar>
          </w:tcPr>
          <w:p>
            <w:r>
              <w:rPr>
                <w:b/>
                <w:bCs/>
                <w:color w:val="FFFFFF"/>
                <w:sz w:val="18"/>
                <w:szCs w:val="18"/>
              </w:rPr>
              <w:t xml:space="preserve">借方 / 貸方 AccountType</w:t>
            </w:r>
          </w:p>
        </w:tc>
        <w:tc>
          <w:tcPr>
            <w:tcW w:type="dxa" w:w="1900"/>
            <w:shd w:fill="1F4E78" w:val="clear"/>
            <w:tcMar>
              <w:top w:type="dxa" w:w="60"/>
              <w:left w:type="dxa" w:w="80"/>
              <w:bottom w:type="dxa" w:w="60"/>
              <w:right w:type="dxa" w:w="80"/>
            </w:tcMar>
          </w:tcPr>
          <w:p>
            <w:r>
              <w:rPr>
                <w:b/>
                <w:bCs/>
                <w:color w:val="FFFFFF"/>
                <w:sz w:val="18"/>
                <w:szCs w:val="18"/>
              </w:rPr>
              <w:t xml:space="preserve">customerXor / nostroXor / vostroXor</w:t>
            </w:r>
          </w:p>
        </w:tc>
        <w:tc>
          <w:tcPr>
            <w:tcW w:type="dxa" w:w="1760"/>
            <w:shd w:fill="1F4E78" w:val="clear"/>
            <w:tcMar>
              <w:top w:type="dxa" w:w="60"/>
              <w:left w:type="dxa" w:w="80"/>
              <w:bottom w:type="dxa" w:w="60"/>
              <w:right w:type="dxa" w:w="80"/>
            </w:tcMar>
          </w:tcPr>
          <w:p>
            <w:r>
              <w:rPr>
                <w:b/>
                <w:bCs/>
                <w:color w:val="FFFFFF"/>
                <w:sz w:val="18"/>
                <w:szCs w:val="18"/>
              </w:rPr>
              <w:t xml:space="preserve">paymentComponentRelated</w:t>
            </w:r>
          </w:p>
        </w:tc>
      </w:tr>
      <w:tr>
        <w:tc>
          <w:tcPr>
            <w:tcW w:type="dxa" w:w="500"/>
            <w:tcMar>
              <w:top w:type="dxa" w:w="50"/>
              <w:left w:type="dxa" w:w="80"/>
              <w:bottom w:type="dxa" w:w="50"/>
              <w:right w:type="dxa" w:w="80"/>
            </w:tcMar>
          </w:tcPr>
          <w:p>
            <w:r>
              <w:rPr>
                <w:sz w:val="18"/>
                <w:szCs w:val="18"/>
              </w:rPr>
              <w:t xml:space="preserve">1</w:t>
            </w:r>
          </w:p>
        </w:tc>
        <w:tc>
          <w:tcPr>
            <w:tcW w:type="dxa" w:w="3300"/>
            <w:tcMar>
              <w:top w:type="dxa" w:w="50"/>
              <w:left w:type="dxa" w:w="80"/>
              <w:bottom w:type="dxa" w:w="50"/>
              <w:right w:type="dxa" w:w="80"/>
            </w:tcMar>
          </w:tcPr>
          <w:p>
            <w:r>
              <w:rPr>
                <w:sz w:val="18"/>
                <w:szCs w:val="18"/>
              </w:rPr>
              <w:t xml:space="preserve">IPLC_PayAcceptWithDiscount,DISCNT_FLG=YES,STL_FLG=By Loan(Debit.js:506,550;Credit.js:1362,1847)</w:t>
            </w:r>
          </w:p>
        </w:tc>
        <w:tc>
          <w:tcPr>
            <w:tcW w:type="dxa" w:w="1900"/>
            <w:tcMar>
              <w:top w:type="dxa" w:w="50"/>
              <w:left w:type="dxa" w:w="80"/>
              <w:bottom w:type="dxa" w:w="50"/>
              <w:right w:type="dxa" w:w="80"/>
            </w:tcMar>
          </w:tcPr>
          <w:p>
            <w:r>
              <w:rPr>
                <w:sz w:val="18"/>
                <w:szCs w:val="18"/>
              </w:rPr>
              <w:t xml:space="preserve">INTERNAL / INTERNAL</w:t>
            </w:r>
          </w:p>
        </w:tc>
        <w:tc>
          <w:tcPr>
            <w:tcW w:type="dxa" w:w="1900"/>
            <w:tcMar>
              <w:top w:type="dxa" w:w="50"/>
              <w:left w:type="dxa" w:w="80"/>
              <w:bottom w:type="dxa" w:w="50"/>
              <w:right w:type="dxa" w:w="80"/>
            </w:tcMar>
          </w:tcPr>
          <w:p>
            <w:r>
              <w:rPr>
                <w:sz w:val="18"/>
                <w:szCs w:val="18"/>
              </w:rPr>
              <w:t xml:space="preserve">false/false/false</w:t>
            </w:r>
          </w:p>
        </w:tc>
        <w:tc>
          <w:tcPr>
            <w:tcW w:type="dxa" w:w="1760"/>
            <w:tcMar>
              <w:top w:type="dxa" w:w="50"/>
              <w:left w:type="dxa" w:w="80"/>
              <w:bottom w:type="dxa" w:w="50"/>
              <w:right w:type="dxa" w:w="80"/>
            </w:tcMar>
          </w:tcPr>
          <w:p>
            <w:r>
              <w:rPr>
                <w:sz w:val="18"/>
                <w:szCs w:val="18"/>
              </w:rPr>
              <w:t xml:space="preserve">False</w:t>
            </w:r>
          </w:p>
        </w:tc>
      </w:tr>
      <w:tr>
        <w:tc>
          <w:tcPr>
            <w:tcW w:type="dxa" w:w="500"/>
            <w:shd w:fill="F7F9FB" w:val="clear"/>
            <w:tcMar>
              <w:top w:type="dxa" w:w="50"/>
              <w:left w:type="dxa" w:w="80"/>
              <w:bottom w:type="dxa" w:w="50"/>
              <w:right w:type="dxa" w:w="80"/>
            </w:tcMar>
          </w:tcPr>
          <w:p>
            <w:r>
              <w:rPr>
                <w:sz w:val="18"/>
                <w:szCs w:val="18"/>
              </w:rPr>
              <w:t xml:space="preserve">2</w:t>
            </w:r>
          </w:p>
        </w:tc>
        <w:tc>
          <w:tcPr>
            <w:tcW w:type="dxa" w:w="3300"/>
            <w:shd w:fill="F7F9FB" w:val="clear"/>
            <w:tcMar>
              <w:top w:type="dxa" w:w="50"/>
              <w:left w:type="dxa" w:w="80"/>
              <w:bottom w:type="dxa" w:w="50"/>
              <w:right w:type="dxa" w:w="80"/>
            </w:tcMar>
          </w:tcPr>
          <w:p>
            <w:r>
              <w:rPr>
                <w:sz w:val="18"/>
                <w:szCs w:val="18"/>
              </w:rPr>
              <w:t xml:space="preserve">IPLC_PayAcceptWithDiscount,DISCNT_FLG=YES,STL_FLG≠By Loan(Debit.js:502,552;Credit.js:1362)</w:t>
            </w:r>
          </w:p>
        </w:tc>
        <w:tc>
          <w:tcPr>
            <w:tcW w:type="dxa" w:w="1900"/>
            <w:shd w:fill="F7F9FB" w:val="clear"/>
            <w:tcMar>
              <w:top w:type="dxa" w:w="50"/>
              <w:left w:type="dxa" w:w="80"/>
              <w:bottom w:type="dxa" w:w="50"/>
              <w:right w:type="dxa" w:w="80"/>
            </w:tcMar>
          </w:tcPr>
          <w:p>
            <w:r>
              <w:rPr>
                <w:sz w:val="18"/>
                <w:szCs w:val="18"/>
              </w:rPr>
              <w:t xml:space="preserve">CUSTOMER / INTERNAL</w:t>
            </w:r>
          </w:p>
        </w:tc>
        <w:tc>
          <w:tcPr>
            <w:tcW w:type="dxa" w:w="1900"/>
            <w:shd w:fill="F7F9FB" w:val="clear"/>
            <w:tcMar>
              <w:top w:type="dxa" w:w="50"/>
              <w:left w:type="dxa" w:w="80"/>
              <w:bottom w:type="dxa" w:w="50"/>
              <w:right w:type="dxa" w:w="80"/>
            </w:tcMar>
          </w:tcPr>
          <w:p>
            <w:r>
              <w:rPr>
                <w:sz w:val="18"/>
                <w:szCs w:val="18"/>
              </w:rPr>
              <w:t xml:space="preserve">true/false/false</w:t>
            </w:r>
          </w:p>
        </w:tc>
        <w:tc>
          <w:tcPr>
            <w:tcW w:type="dxa" w:w="1760"/>
            <w:shd w:fill="F7F9FB" w:val="clear"/>
            <w:tcMar>
              <w:top w:type="dxa" w:w="50"/>
              <w:left w:type="dxa" w:w="80"/>
              <w:bottom w:type="dxa" w:w="50"/>
              <w:right w:type="dxa" w:w="80"/>
            </w:tcMar>
          </w:tcPr>
          <w:p>
            <w:r>
              <w:rPr>
                <w:sz w:val="18"/>
                <w:szCs w:val="18"/>
              </w:rPr>
              <w:t xml:space="preserve">True</w:t>
            </w:r>
          </w:p>
        </w:tc>
      </w:tr>
      <w:tr>
        <w:tc>
          <w:tcPr>
            <w:tcW w:type="dxa" w:w="500"/>
            <w:tcMar>
              <w:top w:type="dxa" w:w="50"/>
              <w:left w:type="dxa" w:w="80"/>
              <w:bottom w:type="dxa" w:w="50"/>
              <w:right w:type="dxa" w:w="80"/>
            </w:tcMar>
          </w:tcPr>
          <w:p>
            <w:r>
              <w:rPr>
                <w:sz w:val="18"/>
                <w:szCs w:val="18"/>
              </w:rPr>
              <w:t xml:space="preserve">3</w:t>
            </w:r>
          </w:p>
        </w:tc>
        <w:tc>
          <w:tcPr>
            <w:tcW w:type="dxa" w:w="3300"/>
            <w:tcMar>
              <w:top w:type="dxa" w:w="50"/>
              <w:left w:type="dxa" w:w="80"/>
              <w:bottom w:type="dxa" w:w="50"/>
              <w:right w:type="dxa" w:w="80"/>
            </w:tcMar>
          </w:tcPr>
          <w:p>
            <w:r>
              <w:rPr>
                <w:sz w:val="18"/>
                <w:szCs w:val="18"/>
              </w:rPr>
              <w:t xml:space="preserve">IPLC_PaymentAtMaturity,STL_FLG≠By Loan — 預設值(Debit.js:513,552;Credit.js:1367,1849)</w:t>
            </w:r>
          </w:p>
        </w:tc>
        <w:tc>
          <w:tcPr>
            <w:tcW w:type="dxa" w:w="1900"/>
            <w:tcMar>
              <w:top w:type="dxa" w:w="50"/>
              <w:left w:type="dxa" w:w="80"/>
              <w:bottom w:type="dxa" w:w="50"/>
              <w:right w:type="dxa" w:w="80"/>
            </w:tcMar>
          </w:tcPr>
          <w:p>
            <w:r>
              <w:rPr>
                <w:sz w:val="18"/>
                <w:szCs w:val="18"/>
              </w:rPr>
              <w:t xml:space="preserve">CUSTOMER / CUSTOMER</w:t>
            </w:r>
          </w:p>
        </w:tc>
        <w:tc>
          <w:tcPr>
            <w:tcW w:type="dxa" w:w="1900"/>
            <w:tcMar>
              <w:top w:type="dxa" w:w="50"/>
              <w:left w:type="dxa" w:w="80"/>
              <w:bottom w:type="dxa" w:w="50"/>
              <w:right w:type="dxa" w:w="80"/>
            </w:tcMar>
          </w:tcPr>
          <w:p>
            <w:r>
              <w:rPr>
                <w:sz w:val="18"/>
                <w:szCs w:val="18"/>
              </w:rPr>
              <w:t xml:space="preserve">false/false/false</w:t>
            </w:r>
          </w:p>
        </w:tc>
        <w:tc>
          <w:tcPr>
            <w:tcW w:type="dxa" w:w="1760"/>
            <w:tcMar>
              <w:top w:type="dxa" w:w="50"/>
              <w:left w:type="dxa" w:w="80"/>
              <w:bottom w:type="dxa" w:w="50"/>
              <w:right w:type="dxa" w:w="80"/>
            </w:tcMar>
          </w:tcPr>
          <w:p>
            <w:r>
              <w:rPr>
                <w:sz w:val="18"/>
                <w:szCs w:val="18"/>
              </w:rPr>
              <w:t xml:space="preserve">False(畫面預設值 — CPYT_CR_AC_TYPE 仍可被使用者修改)</w:t>
            </w:r>
          </w:p>
        </w:tc>
      </w:tr>
      <w:tr>
        <w:tc>
          <w:tcPr>
            <w:tcW w:type="dxa" w:w="500"/>
            <w:shd w:fill="F7F9FB" w:val="clear"/>
            <w:tcMar>
              <w:top w:type="dxa" w:w="50"/>
              <w:left w:type="dxa" w:w="80"/>
              <w:bottom w:type="dxa" w:w="50"/>
              <w:right w:type="dxa" w:w="80"/>
            </w:tcMar>
          </w:tcPr>
          <w:p>
            <w:r>
              <w:rPr>
                <w:sz w:val="18"/>
                <w:szCs w:val="18"/>
              </w:rPr>
              <w:t xml:space="preserve">4</w:t>
            </w:r>
          </w:p>
        </w:tc>
        <w:tc>
          <w:tcPr>
            <w:tcW w:type="dxa" w:w="3300"/>
            <w:shd w:fill="F7F9FB" w:val="clear"/>
            <w:tcMar>
              <w:top w:type="dxa" w:w="50"/>
              <w:left w:type="dxa" w:w="80"/>
              <w:bottom w:type="dxa" w:w="50"/>
              <w:right w:type="dxa" w:w="80"/>
            </w:tcMar>
          </w:tcPr>
          <w:p>
            <w:r>
              <w:rPr>
                <w:sz w:val="18"/>
                <w:szCs w:val="18"/>
              </w:rPr>
              <w:t xml:space="preserve">EXCO_Payment,Cr 預設 CUSTOMER(Credit.js:1381);Dr 由使用者選 NOSTRO</w:t>
            </w:r>
          </w:p>
        </w:tc>
        <w:tc>
          <w:tcPr>
            <w:tcW w:type="dxa" w:w="1900"/>
            <w:shd w:fill="F7F9FB" w:val="clear"/>
            <w:tcMar>
              <w:top w:type="dxa" w:w="50"/>
              <w:left w:type="dxa" w:w="80"/>
              <w:bottom w:type="dxa" w:w="50"/>
              <w:right w:type="dxa" w:w="80"/>
            </w:tcMar>
          </w:tcPr>
          <w:p>
            <w:r>
              <w:rPr>
                <w:sz w:val="18"/>
                <w:szCs w:val="18"/>
              </w:rPr>
              <w:t xml:space="preserve">NOSTRO / CUSTOMER</w:t>
            </w:r>
          </w:p>
        </w:tc>
        <w:tc>
          <w:tcPr>
            <w:tcW w:type="dxa" w:w="1900"/>
            <w:shd w:fill="F7F9FB" w:val="clear"/>
            <w:tcMar>
              <w:top w:type="dxa" w:w="50"/>
              <w:left w:type="dxa" w:w="80"/>
              <w:bottom w:type="dxa" w:w="50"/>
              <w:right w:type="dxa" w:w="80"/>
            </w:tcMar>
          </w:tcPr>
          <w:p>
            <w:r>
              <w:rPr>
                <w:sz w:val="18"/>
                <w:szCs w:val="18"/>
              </w:rPr>
              <w:t xml:space="preserve">true/true/false</w:t>
            </w:r>
          </w:p>
        </w:tc>
        <w:tc>
          <w:tcPr>
            <w:tcW w:type="dxa" w:w="1760"/>
            <w:shd w:fill="F7F9FB" w:val="clear"/>
            <w:tcMar>
              <w:top w:type="dxa" w:w="50"/>
              <w:left w:type="dxa" w:w="80"/>
              <w:bottom w:type="dxa" w:w="50"/>
              <w:right w:type="dxa" w:w="80"/>
            </w:tcMar>
          </w:tcPr>
          <w:p>
            <w:r>
              <w:rPr>
                <w:sz w:val="18"/>
                <w:szCs w:val="18"/>
              </w:rPr>
              <w:t xml:space="preserve">True</w:t>
            </w:r>
          </w:p>
        </w:tc>
      </w:tr>
      <w:tr>
        <w:tc>
          <w:tcPr>
            <w:tcW w:type="dxa" w:w="500"/>
            <w:tcMar>
              <w:top w:type="dxa" w:w="50"/>
              <w:left w:type="dxa" w:w="80"/>
              <w:bottom w:type="dxa" w:w="50"/>
              <w:right w:type="dxa" w:w="80"/>
            </w:tcMar>
          </w:tcPr>
          <w:p>
            <w:r>
              <w:rPr>
                <w:sz w:val="18"/>
                <w:szCs w:val="18"/>
              </w:rPr>
              <w:t xml:space="preserve">5</w:t>
            </w:r>
          </w:p>
        </w:tc>
        <w:tc>
          <w:tcPr>
            <w:tcW w:type="dxa" w:w="3300"/>
            <w:tcMar>
              <w:top w:type="dxa" w:w="50"/>
              <w:left w:type="dxa" w:w="80"/>
              <w:bottom w:type="dxa" w:w="50"/>
              <w:right w:type="dxa" w:w="80"/>
            </w:tcMar>
          </w:tcPr>
          <w:p>
            <w:r>
              <w:rPr>
                <w:sz w:val="18"/>
                <w:szCs w:val="18"/>
              </w:rPr>
              <w:t xml:space="preserve">驗證範例 §2.3.2 — 補償費,受益人承擔</w:t>
            </w:r>
          </w:p>
        </w:tc>
        <w:tc>
          <w:tcPr>
            <w:tcW w:type="dxa" w:w="1900"/>
            <w:tcMar>
              <w:top w:type="dxa" w:w="50"/>
              <w:left w:type="dxa" w:w="80"/>
              <w:bottom w:type="dxa" w:w="50"/>
              <w:right w:type="dxa" w:w="80"/>
            </w:tcMar>
          </w:tcPr>
          <w:p>
            <w:r>
              <w:rPr>
                <w:sz w:val="18"/>
                <w:szCs w:val="18"/>
              </w:rPr>
              <w:t xml:space="preserve">Dr:[NOSTRO] / Cr:[VOSTRO]</w:t>
            </w:r>
          </w:p>
        </w:tc>
        <w:tc>
          <w:tcPr>
            <w:tcW w:type="dxa" w:w="1900"/>
            <w:tcMar>
              <w:top w:type="dxa" w:w="50"/>
              <w:left w:type="dxa" w:w="80"/>
              <w:bottom w:type="dxa" w:w="50"/>
              <w:right w:type="dxa" w:w="80"/>
            </w:tcMar>
          </w:tcPr>
          <w:p>
            <w:r>
              <w:rPr>
                <w:sz w:val="18"/>
                <w:szCs w:val="18"/>
              </w:rPr>
              <w:t xml:space="preserve">false/true/true</w:t>
            </w:r>
          </w:p>
        </w:tc>
        <w:tc>
          <w:tcPr>
            <w:tcW w:type="dxa" w:w="1760"/>
            <w:tcMar>
              <w:top w:type="dxa" w:w="50"/>
              <w:left w:type="dxa" w:w="80"/>
              <w:bottom w:type="dxa" w:w="50"/>
              <w:right w:type="dxa" w:w="80"/>
            </w:tcMar>
          </w:tcPr>
          <w:p>
            <w:r>
              <w:rPr>
                <w:sz w:val="18"/>
                <w:szCs w:val="18"/>
              </w:rPr>
              <w:t xml:space="preserve">True</w:t>
            </w:r>
          </w:p>
        </w:tc>
      </w:tr>
      <w:tr>
        <w:tc>
          <w:tcPr>
            <w:tcW w:type="dxa" w:w="500"/>
            <w:shd w:fill="F7F9FB" w:val="clear"/>
            <w:tcMar>
              <w:top w:type="dxa" w:w="50"/>
              <w:left w:type="dxa" w:w="80"/>
              <w:bottom w:type="dxa" w:w="50"/>
              <w:right w:type="dxa" w:w="80"/>
            </w:tcMar>
          </w:tcPr>
          <w:p>
            <w:r>
              <w:rPr>
                <w:sz w:val="18"/>
                <w:szCs w:val="18"/>
              </w:rPr>
              <w:t xml:space="preserve">6</w:t>
            </w:r>
          </w:p>
        </w:tc>
        <w:tc>
          <w:tcPr>
            <w:tcW w:type="dxa" w:w="3300"/>
            <w:shd w:fill="F7F9FB" w:val="clear"/>
            <w:tcMar>
              <w:top w:type="dxa" w:w="50"/>
              <w:left w:type="dxa" w:w="80"/>
              <w:bottom w:type="dxa" w:w="50"/>
              <w:right w:type="dxa" w:w="80"/>
            </w:tcMar>
          </w:tcPr>
          <w:p>
            <w:r>
              <w:rPr>
                <w:sz w:val="18"/>
                <w:szCs w:val="18"/>
              </w:rPr>
              <w:t xml:space="preserve">驗證範例 §2.3.3 — 補償費,申請人承擔(多腿)</w:t>
            </w:r>
          </w:p>
        </w:tc>
        <w:tc>
          <w:tcPr>
            <w:tcW w:type="dxa" w:w="1900"/>
            <w:shd w:fill="F7F9FB" w:val="clear"/>
            <w:tcMar>
              <w:top w:type="dxa" w:w="50"/>
              <w:left w:type="dxa" w:w="80"/>
              <w:bottom w:type="dxa" w:w="50"/>
              <w:right w:type="dxa" w:w="80"/>
            </w:tcMar>
          </w:tcPr>
          <w:p>
            <w:r>
              <w:rPr>
                <w:sz w:val="18"/>
                <w:szCs w:val="18"/>
              </w:rPr>
              <w:t xml:space="preserve">Dr:[CUSTOMER] / Cr:[VOSTRO,NOSTRO]</w:t>
            </w:r>
          </w:p>
        </w:tc>
        <w:tc>
          <w:tcPr>
            <w:tcW w:type="dxa" w:w="1900"/>
            <w:shd w:fill="F7F9FB" w:val="clear"/>
            <w:tcMar>
              <w:top w:type="dxa" w:w="50"/>
              <w:left w:type="dxa" w:w="80"/>
              <w:bottom w:type="dxa" w:w="50"/>
              <w:right w:type="dxa" w:w="80"/>
            </w:tcMar>
          </w:tcPr>
          <w:p>
            <w:r>
              <w:rPr>
                <w:sz w:val="18"/>
                <w:szCs w:val="18"/>
              </w:rPr>
              <w:t xml:space="preserve">true/true/true</w:t>
            </w:r>
          </w:p>
        </w:tc>
        <w:tc>
          <w:tcPr>
            <w:tcW w:type="dxa" w:w="1760"/>
            <w:shd w:fill="F7F9FB" w:val="clear"/>
            <w:tcMar>
              <w:top w:type="dxa" w:w="50"/>
              <w:left w:type="dxa" w:w="80"/>
              <w:bottom w:type="dxa" w:w="50"/>
              <w:right w:type="dxa" w:w="80"/>
            </w:tcMar>
          </w:tcPr>
          <w:p>
            <w:r>
              <w:rPr>
                <w:sz w:val="18"/>
                <w:szCs w:val="18"/>
              </w:rPr>
              <w:t xml:space="preserve">True</w:t>
            </w:r>
          </w:p>
        </w:tc>
      </w:tr>
    </w:tbl>
    <w:p>
      <w:pPr>
        <w:spacing w:after="160"/>
      </w:pPr>
    </w:p>
    <w:p>
      <w:pPr>
        <w:spacing w:after="160"/>
      </w:pPr>
      <w:r>
        <w:t xml:space="preserve">情境 5 正是能區分 Rev. 2 與已淘汰之合併桶規則的關鍵案例(合併桶規則對此腿對會判定為 False — 見 §2.3.2)。情境 6 驗證多腿 Dr_has/Cr_has 定義,因為 Cr 側跨兩個腿位出現兩種不同類型,無法用單一 Cr_AC_TYPE 值表示。</w:t>
      </w:r>
    </w:p>
    <w:p>
      <w:pPr>
        <w:spacing w:after="160"/>
      </w:pPr>
      <w:r>
        <w:t xml:space="preserve">六個情境結果皆符合預期,包括情境 1 與 3——即使 paymentComponentRelated 為 False,AccountEntry 仍照常為兩腿產生——證實本 Schema 正確區分了「這組腿對是否算對外結算」與「這一腿是否要過帳」兩件事(§5.4 第 4 步永遠執行,與第 2 步的分類結果無關)。</w:t>
      </w:r>
    </w:p>
    <w:p>
      <w:pPr>
        <w:spacing w:after="160"/>
      </w:pPr>
      <w:r>
        <w:t xml:space="preserve">完整的 OpenAPI 3.0.3 文件——所有路徑、參數、請求/回應主體與完整 Schema 定義——收錄於附錄 A。</w:t>
      </w:r>
    </w:p>
    <w:p>
      <w:pPr>
        <w:pStyle w:val="Heading1"/>
        <w:spacing w:after="160" w:before="320"/>
      </w:pPr>
      <w:r>
        <w:t xml:space="preserve">7. 驗證與追溯矩陣</w:t>
      </w:r>
    </w:p>
    <w:p>
      <w:pPr>
        <w:spacing w:after="160"/>
      </w:pPr>
      <w:r>
        <w:t xml:space="preserve">以下每一列均直接對照代碼庫驗證(檔案與函式引用見 §3.3、§3.5、§3.6 及本文件各研究段落)——沒有任何一列僅憑命名慣例推斷。本次已將原本「另外六個已知重用同一模式但未驗證」的模組(GTEE、RPFM、CFNC、SBLC、REIM、IWGT)全數補上驗證,不再是未查證的假設。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60"/>
        <w:gridCol w:w="2500"/>
        <w:gridCol w:w="1000"/>
      </w:tblGrid>
      <w:tr>
        <w:trPr>
          <w:tblHeader/>
        </w:trPr>
        <w:tc>
          <w:tcPr>
            <w:tcW w:type="dxa" w:w="900"/>
            <w:shd w:fill="1F4E78" w:val="clear"/>
            <w:tcMar>
              <w:top w:type="dxa" w:w="60"/>
              <w:left w:type="dxa" w:w="80"/>
              <w:bottom w:type="dxa" w:w="60"/>
              <w:right w:type="dxa" w:w="80"/>
            </w:tcMar>
          </w:tcPr>
          <w:p>
            <w:r>
              <w:rPr>
                <w:b/>
                <w:bCs/>
                <w:color w:val="FFFFFF"/>
                <w:sz w:val="18"/>
                <w:szCs w:val="18"/>
              </w:rPr>
              <w:t xml:space="preserve">模組</w:t>
            </w:r>
          </w:p>
        </w:tc>
        <w:tc>
          <w:tcPr>
            <w:tcW w:type="dxa" w:w="1900"/>
            <w:shd w:fill="1F4E78" w:val="clear"/>
            <w:tcMar>
              <w:top w:type="dxa" w:w="60"/>
              <w:left w:type="dxa" w:w="80"/>
              <w:bottom w:type="dxa" w:w="60"/>
              <w:right w:type="dxa" w:w="80"/>
            </w:tcMar>
          </w:tcPr>
          <w:p>
            <w:r>
              <w:rPr>
                <w:b/>
                <w:bCs/>
                <w:color w:val="FFFFFF"/>
                <w:sz w:val="18"/>
                <w:szCs w:val="18"/>
              </w:rPr>
              <w:t xml:space="preserve">函式</w:t>
            </w:r>
          </w:p>
        </w:tc>
        <w:tc>
          <w:tcPr>
            <w:tcW w:type="dxa" w:w="3060"/>
            <w:shd w:fill="1F4E78" w:val="clear"/>
            <w:tcMar>
              <w:top w:type="dxa" w:w="60"/>
              <w:left w:type="dxa" w:w="80"/>
              <w:bottom w:type="dxa" w:w="60"/>
              <w:right w:type="dxa" w:w="80"/>
            </w:tcMar>
          </w:tcPr>
          <w:p>
            <w:r>
              <w:rPr>
                <w:b/>
                <w:bCs/>
                <w:color w:val="FFFFFF"/>
                <w:sz w:val="18"/>
                <w:szCs w:val="18"/>
              </w:rPr>
              <w:t xml:space="preserve">現行 Confirm 時邏輯</w:t>
            </w:r>
          </w:p>
        </w:tc>
        <w:tc>
          <w:tcPr>
            <w:tcW w:type="dxa" w:w="2500"/>
            <w:shd w:fill="1F4E78" w:val="clear"/>
            <w:tcMar>
              <w:top w:type="dxa" w:w="60"/>
              <w:left w:type="dxa" w:w="80"/>
              <w:bottom w:type="dxa" w:w="60"/>
              <w:right w:type="dxa" w:w="80"/>
            </w:tcMar>
          </w:tcPr>
          <w:p>
            <w:r>
              <w:rPr>
                <w:b/>
                <w:bCs/>
                <w:color w:val="FFFFFF"/>
                <w:sz w:val="18"/>
                <w:szCs w:val="18"/>
              </w:rPr>
              <w:t xml:space="preserve">新 API 操作</w:t>
            </w:r>
          </w:p>
        </w:tc>
        <w:tc>
          <w:tcPr>
            <w:tcW w:type="dxa" w:w="1000"/>
            <w:shd w:fill="1F4E78" w:val="clear"/>
            <w:tcMar>
              <w:top w:type="dxa" w:w="60"/>
              <w:left w:type="dxa" w:w="80"/>
              <w:bottom w:type="dxa" w:w="60"/>
              <w:right w:type="dxa" w:w="80"/>
            </w:tcMar>
          </w:tcPr>
          <w:p>
            <w:r>
              <w:rPr>
                <w:b/>
                <w:bCs/>
                <w:color w:val="FFFFFF"/>
                <w:sz w:val="18"/>
                <w:szCs w:val="18"/>
              </w:rPr>
              <w:t xml:space="preserve">是否屬支付組件範圍?</w:t>
            </w:r>
          </w:p>
        </w:tc>
      </w:tr>
      <w:tr>
        <w:tc>
          <w:tcPr>
            <w:tcW w:type="dxa" w:w="900"/>
            <w:tcMar>
              <w:top w:type="dxa" w:w="50"/>
              <w:left w:type="dxa" w:w="80"/>
              <w:bottom w:type="dxa" w:w="50"/>
              <w:right w:type="dxa" w:w="80"/>
            </w:tcMar>
          </w:tcPr>
          <w:p>
            <w:r>
              <w:rPr>
                <w:sz w:val="18"/>
                <w:szCs w:val="18"/>
              </w:rPr>
              <w:t xml:space="preserve">IPLC</w:t>
            </w:r>
          </w:p>
        </w:tc>
        <w:tc>
          <w:tcPr>
            <w:tcW w:type="dxa" w:w="1900"/>
            <w:tcMar>
              <w:top w:type="dxa" w:w="50"/>
              <w:left w:type="dxa" w:w="80"/>
              <w:bottom w:type="dxa" w:w="50"/>
              <w:right w:type="dxa" w:w="80"/>
            </w:tcMar>
          </w:tcPr>
          <w:p>
            <w:r>
              <w:rPr>
                <w:sz w:val="18"/>
                <w:szCs w:val="18"/>
              </w:rPr>
              <w:t xml:space="preserve">Pay/Accept</w:t>
            </w:r>
          </w:p>
        </w:tc>
        <w:tc>
          <w:tcPr>
            <w:tcW w:type="dxa" w:w="3060"/>
            <w:tcMar>
              <w:top w:type="dxa" w:w="50"/>
              <w:left w:type="dxa" w:w="80"/>
              <w:bottom w:type="dxa" w:w="50"/>
              <w:right w:type="dxa" w:w="80"/>
            </w:tcMar>
          </w:tcPr>
          <w:p>
            <w:r>
              <w:rPr>
                <w:sz w:val="18"/>
                <w:szCs w:val="18"/>
              </w:rPr>
              <w:t xml:space="preserve">ConfirmBusinessCall 內的 SYF_IPLC_CAL_PAYMENT_AC_DESC()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IPLC</w:t>
            </w:r>
          </w:p>
        </w:tc>
        <w:tc>
          <w:tcPr>
            <w:tcW w:type="dxa" w:w="1900"/>
            <w:shd w:fill="F7F9FB" w:val="clear"/>
            <w:tcMar>
              <w:top w:type="dxa" w:w="50"/>
              <w:left w:type="dxa" w:w="80"/>
              <w:bottom w:type="dxa" w:w="50"/>
              <w:right w:type="dxa" w:w="80"/>
            </w:tcMar>
          </w:tcPr>
          <w:p>
            <w:r>
              <w:rPr>
                <w:sz w:val="18"/>
                <w:szCs w:val="18"/>
              </w:rPr>
              <w:t xml:space="preserve">Pay/Accept With Discount</w:t>
            </w:r>
          </w:p>
        </w:tc>
        <w:tc>
          <w:tcPr>
            <w:tcW w:type="dxa" w:w="3060"/>
            <w:shd w:fill="F7F9FB" w:val="clear"/>
            <w:tcMar>
              <w:top w:type="dxa" w:w="50"/>
              <w:left w:type="dxa" w:w="80"/>
              <w:bottom w:type="dxa" w:w="50"/>
              <w:right w:type="dxa" w:w="80"/>
            </w:tcMar>
          </w:tcPr>
          <w:p>
            <w:r>
              <w:rPr>
                <w:sz w:val="18"/>
                <w:szCs w:val="18"/>
              </w:rPr>
              <w:t xml:space="preserve">ConfirmBusinessCall 內的 SYF_IPLC_CAL_PAYMENT_AC_DESC()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IPLC</w:t>
            </w:r>
          </w:p>
        </w:tc>
        <w:tc>
          <w:tcPr>
            <w:tcW w:type="dxa" w:w="1900"/>
            <w:tcMar>
              <w:top w:type="dxa" w:w="50"/>
              <w:left w:type="dxa" w:w="80"/>
              <w:bottom w:type="dxa" w:w="50"/>
              <w:right w:type="dxa" w:w="80"/>
            </w:tcMar>
          </w:tcPr>
          <w:p>
            <w:r>
              <w:rPr>
                <w:sz w:val="18"/>
                <w:szCs w:val="18"/>
              </w:rPr>
              <w:t xml:space="preserve">Payment at Maturity</w:t>
            </w:r>
          </w:p>
        </w:tc>
        <w:tc>
          <w:tcPr>
            <w:tcW w:type="dxa" w:w="3060"/>
            <w:tcMar>
              <w:top w:type="dxa" w:w="50"/>
              <w:left w:type="dxa" w:w="80"/>
              <w:bottom w:type="dxa" w:w="50"/>
              <w:right w:type="dxa" w:w="80"/>
            </w:tcMar>
          </w:tcPr>
          <w:p>
            <w:r>
              <w:rPr>
                <w:sz w:val="18"/>
                <w:szCs w:val="18"/>
              </w:rPr>
              <w:t xml:space="preserve">ConfirmBusinessCall 內的 SYF_IPLC_CAL_PAYMENT_AC_DESC()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EPLC</w:t>
            </w:r>
          </w:p>
        </w:tc>
        <w:tc>
          <w:tcPr>
            <w:tcW w:type="dxa" w:w="1900"/>
            <w:shd w:fill="F7F9FB" w:val="clear"/>
            <w:tcMar>
              <w:top w:type="dxa" w:w="50"/>
              <w:left w:type="dxa" w:w="80"/>
              <w:bottom w:type="dxa" w:w="50"/>
              <w:right w:type="dxa" w:w="80"/>
            </w:tcMar>
          </w:tcPr>
          <w:p>
            <w:r>
              <w:rPr>
                <w:sz w:val="18"/>
                <w:szCs w:val="18"/>
              </w:rPr>
              <w:t xml:space="preserve">Pay/Accept</w:t>
            </w:r>
          </w:p>
        </w:tc>
        <w:tc>
          <w:tcPr>
            <w:tcW w:type="dxa" w:w="3060"/>
            <w:shd w:fill="F7F9FB" w:val="clear"/>
            <w:tcMar>
              <w:top w:type="dxa" w:w="50"/>
              <w:left w:type="dxa" w:w="80"/>
              <w:bottom w:type="dxa" w:w="50"/>
              <w:right w:type="dxa" w:w="80"/>
            </w:tcMar>
          </w:tcPr>
          <w:p>
            <w:r>
              <w:rPr>
                <w:sz w:val="18"/>
                <w:szCs w:val="18"/>
              </w:rPr>
              <w:t xml:space="preserve">ConfirmBusinessCall 內的 SYF_EPLC_CAL_PAYMENT_AC_DESC()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EPLC</w:t>
            </w:r>
          </w:p>
        </w:tc>
        <w:tc>
          <w:tcPr>
            <w:tcW w:type="dxa" w:w="1900"/>
            <w:tcMar>
              <w:top w:type="dxa" w:w="50"/>
              <w:left w:type="dxa" w:w="80"/>
              <w:bottom w:type="dxa" w:w="50"/>
              <w:right w:type="dxa" w:w="80"/>
            </w:tcMar>
          </w:tcPr>
          <w:p>
            <w:r>
              <w:rPr>
                <w:sz w:val="18"/>
                <w:szCs w:val="18"/>
              </w:rPr>
              <w:t xml:space="preserve">Pay at Maturity</w:t>
            </w:r>
          </w:p>
        </w:tc>
        <w:tc>
          <w:tcPr>
            <w:tcW w:type="dxa" w:w="3060"/>
            <w:tcMar>
              <w:top w:type="dxa" w:w="50"/>
              <w:left w:type="dxa" w:w="80"/>
              <w:bottom w:type="dxa" w:w="50"/>
              <w:right w:type="dxa" w:w="80"/>
            </w:tcMar>
          </w:tcPr>
          <w:p>
            <w:r>
              <w:rPr>
                <w:sz w:val="18"/>
                <w:szCs w:val="18"/>
              </w:rPr>
              <w:t xml:space="preserve">ConfirmBusinessCall 內的 SYF_EPLC_CAL_PAYMENT_AC_DESC()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EPLC</w:t>
            </w:r>
          </w:p>
        </w:tc>
        <w:tc>
          <w:tcPr>
            <w:tcW w:type="dxa" w:w="1900"/>
            <w:shd w:fill="F7F9FB" w:val="clear"/>
            <w:tcMar>
              <w:top w:type="dxa" w:w="50"/>
              <w:left w:type="dxa" w:w="80"/>
              <w:bottom w:type="dxa" w:w="50"/>
              <w:right w:type="dxa" w:w="80"/>
            </w:tcMar>
          </w:tcPr>
          <w:p>
            <w:r>
              <w:rPr>
                <w:sz w:val="18"/>
                <w:szCs w:val="18"/>
              </w:rPr>
              <w:t xml:space="preserve">Discount</w:t>
            </w:r>
          </w:p>
        </w:tc>
        <w:tc>
          <w:tcPr>
            <w:tcW w:type="dxa" w:w="3060"/>
            <w:shd w:fill="F7F9FB" w:val="clear"/>
            <w:tcMar>
              <w:top w:type="dxa" w:w="50"/>
              <w:left w:type="dxa" w:w="80"/>
              <w:bottom w:type="dxa" w:w="50"/>
              <w:right w:type="dxa" w:w="80"/>
            </w:tcMar>
          </w:tcPr>
          <w:p>
            <w:r>
              <w:rPr>
                <w:sz w:val="18"/>
                <w:szCs w:val="18"/>
              </w:rPr>
              <w:t xml:space="preserve">ConfirmBusinessCall 內的 SYF_EPLC_CAL_PAYMENT_AC_DESC()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EXCO</w:t>
            </w:r>
          </w:p>
        </w:tc>
        <w:tc>
          <w:tcPr>
            <w:tcW w:type="dxa" w:w="1900"/>
            <w:tcMar>
              <w:top w:type="dxa" w:w="50"/>
              <w:left w:type="dxa" w:w="80"/>
              <w:bottom w:type="dxa" w:w="50"/>
              <w:right w:type="dxa" w:w="80"/>
            </w:tcMar>
          </w:tcPr>
          <w:p>
            <w:r>
              <w:rPr>
                <w:sz w:val="18"/>
                <w:szCs w:val="18"/>
              </w:rPr>
              <w:t xml:space="preserve">Payment</w:t>
            </w:r>
          </w:p>
        </w:tc>
        <w:tc>
          <w:tcPr>
            <w:tcW w:type="dxa" w:w="3060"/>
            <w:tcMar>
              <w:top w:type="dxa" w:w="50"/>
              <w:left w:type="dxa" w:w="80"/>
              <w:bottom w:type="dxa" w:w="50"/>
              <w:right w:type="dxa" w:w="80"/>
            </w:tcMar>
          </w:tcPr>
          <w:p>
            <w:r>
              <w:rPr>
                <w:sz w:val="18"/>
                <w:szCs w:val="18"/>
              </w:rPr>
              <w:t xml:space="preserve">ConfirmBusinessCall 內的 SYF_EXCO_CAL_PAYMENT_AC_DESC()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EXCO</w:t>
            </w:r>
          </w:p>
        </w:tc>
        <w:tc>
          <w:tcPr>
            <w:tcW w:type="dxa" w:w="1900"/>
            <w:shd w:fill="F7F9FB" w:val="clear"/>
            <w:tcMar>
              <w:top w:type="dxa" w:w="50"/>
              <w:left w:type="dxa" w:w="80"/>
              <w:bottom w:type="dxa" w:w="50"/>
              <w:right w:type="dxa" w:w="80"/>
            </w:tcMar>
          </w:tcPr>
          <w:p>
            <w:r>
              <w:rPr>
                <w:sz w:val="18"/>
                <w:szCs w:val="18"/>
              </w:rPr>
              <w:t xml:space="preserve">Settlement at Maturity</w:t>
            </w:r>
          </w:p>
        </w:tc>
        <w:tc>
          <w:tcPr>
            <w:tcW w:type="dxa" w:w="3060"/>
            <w:shd w:fill="F7F9FB" w:val="clear"/>
            <w:tcMar>
              <w:top w:type="dxa" w:w="50"/>
              <w:left w:type="dxa" w:w="80"/>
              <w:bottom w:type="dxa" w:w="50"/>
              <w:right w:type="dxa" w:w="80"/>
            </w:tcMar>
          </w:tcPr>
          <w:p>
            <w:r>
              <w:rPr>
                <w:sz w:val="18"/>
                <w:szCs w:val="18"/>
              </w:rPr>
              <w:t xml:space="preserve">ConfirmBusinessCall 內的 SYF_EXCO_CAL_PAYMENT_AC_DESC()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EXCO</w:t>
            </w:r>
          </w:p>
        </w:tc>
        <w:tc>
          <w:tcPr>
            <w:tcW w:type="dxa" w:w="1900"/>
            <w:tcMar>
              <w:top w:type="dxa" w:w="50"/>
              <w:left w:type="dxa" w:w="80"/>
              <w:bottom w:type="dxa" w:w="50"/>
              <w:right w:type="dxa" w:w="80"/>
            </w:tcMar>
          </w:tcPr>
          <w:p>
            <w:r>
              <w:rPr>
                <w:sz w:val="18"/>
                <w:szCs w:val="18"/>
              </w:rPr>
              <w:t xml:space="preserve">Discount</w:t>
            </w:r>
          </w:p>
        </w:tc>
        <w:tc>
          <w:tcPr>
            <w:tcW w:type="dxa" w:w="3060"/>
            <w:tcMar>
              <w:top w:type="dxa" w:w="50"/>
              <w:left w:type="dxa" w:w="80"/>
              <w:bottom w:type="dxa" w:w="50"/>
              <w:right w:type="dxa" w:w="80"/>
            </w:tcMar>
          </w:tcPr>
          <w:p>
            <w:r>
              <w:rPr>
                <w:sz w:val="18"/>
                <w:szCs w:val="18"/>
              </w:rPr>
              <w:t xml:space="preserve">ConfirmBusinessCall 內的 SYF_EXCO_CAL_PAYMENT_AC_DESC()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EXCO</w:t>
            </w:r>
          </w:p>
        </w:tc>
        <w:tc>
          <w:tcPr>
            <w:tcW w:type="dxa" w:w="1900"/>
            <w:shd w:fill="F7F9FB" w:val="clear"/>
            <w:tcMar>
              <w:top w:type="dxa" w:w="50"/>
              <w:left w:type="dxa" w:w="80"/>
              <w:bottom w:type="dxa" w:w="50"/>
              <w:right w:type="dxa" w:w="80"/>
            </w:tcMar>
          </w:tcPr>
          <w:p>
            <w:r>
              <w:rPr>
                <w:sz w:val="18"/>
                <w:szCs w:val="18"/>
              </w:rPr>
              <w:t xml:space="preserve">Process 400</w:t>
            </w:r>
          </w:p>
        </w:tc>
        <w:tc>
          <w:tcPr>
            <w:tcW w:type="dxa" w:w="3060"/>
            <w:shd w:fill="F7F9FB" w:val="clear"/>
            <w:tcMar>
              <w:top w:type="dxa" w:w="50"/>
              <w:left w:type="dxa" w:w="80"/>
              <w:bottom w:type="dxa" w:w="50"/>
              <w:right w:type="dxa" w:w="80"/>
            </w:tcMar>
          </w:tcPr>
          <w:p>
            <w:r>
              <w:rPr>
                <w:sz w:val="18"/>
                <w:szCs w:val="18"/>
              </w:rPr>
              <w:t xml:space="preserve">ConfirmBusinessCall 內的 SYF_EXCO_CAL_PAYMENT_AC_DESC()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IMCO</w:t>
            </w:r>
          </w:p>
        </w:tc>
        <w:tc>
          <w:tcPr>
            <w:tcW w:type="dxa" w:w="1900"/>
            <w:tcMar>
              <w:top w:type="dxa" w:w="50"/>
              <w:left w:type="dxa" w:w="80"/>
              <w:bottom w:type="dxa" w:w="50"/>
              <w:right w:type="dxa" w:w="80"/>
            </w:tcMar>
          </w:tcPr>
          <w:p>
            <w:r>
              <w:rPr>
                <w:sz w:val="18"/>
                <w:szCs w:val="18"/>
              </w:rPr>
              <w:t xml:space="preserve">Pre-Payment</w:t>
            </w:r>
          </w:p>
        </w:tc>
        <w:tc>
          <w:tcPr>
            <w:tcW w:type="dxa" w:w="3060"/>
            <w:tcMar>
              <w:top w:type="dxa" w:w="50"/>
              <w:left w:type="dxa" w:w="80"/>
              <w:bottom w:type="dxa" w:w="50"/>
              <w:right w:type="dxa" w:w="80"/>
            </w:tcMar>
          </w:tcPr>
          <w:p>
            <w:r>
              <w:rPr>
                <w:sz w:val="18"/>
                <w:szCs w:val="18"/>
              </w:rPr>
              <w:t xml:space="preserve">ConfirmBusinessCall 內的 SYM_IMCO_SetPaymentVchDesc()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IMCO</w:t>
            </w:r>
          </w:p>
        </w:tc>
        <w:tc>
          <w:tcPr>
            <w:tcW w:type="dxa" w:w="1900"/>
            <w:shd w:fill="F7F9FB" w:val="clear"/>
            <w:tcMar>
              <w:top w:type="dxa" w:w="50"/>
              <w:left w:type="dxa" w:w="80"/>
              <w:bottom w:type="dxa" w:w="50"/>
              <w:right w:type="dxa" w:w="80"/>
            </w:tcMar>
          </w:tcPr>
          <w:p>
            <w:r>
              <w:rPr>
                <w:sz w:val="18"/>
                <w:szCs w:val="18"/>
              </w:rPr>
              <w:t xml:space="preserve">Payment D/P</w:t>
            </w:r>
          </w:p>
        </w:tc>
        <w:tc>
          <w:tcPr>
            <w:tcW w:type="dxa" w:w="3060"/>
            <w:shd w:fill="F7F9FB" w:val="clear"/>
            <w:tcMar>
              <w:top w:type="dxa" w:w="50"/>
              <w:left w:type="dxa" w:w="80"/>
              <w:bottom w:type="dxa" w:w="50"/>
              <w:right w:type="dxa" w:w="80"/>
            </w:tcMar>
          </w:tcPr>
          <w:p>
            <w:r>
              <w:rPr>
                <w:sz w:val="18"/>
                <w:szCs w:val="18"/>
              </w:rPr>
              <w:t xml:space="preserve">ConfirmBusinessCall 內的 SYM_IMCO_SetPaymentVchDesc()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IMCO</w:t>
            </w:r>
          </w:p>
        </w:tc>
        <w:tc>
          <w:tcPr>
            <w:tcW w:type="dxa" w:w="1900"/>
            <w:tcMar>
              <w:top w:type="dxa" w:w="50"/>
              <w:left w:type="dxa" w:w="80"/>
              <w:bottom w:type="dxa" w:w="50"/>
              <w:right w:type="dxa" w:w="80"/>
            </w:tcMar>
          </w:tcPr>
          <w:p>
            <w:r>
              <w:rPr>
                <w:sz w:val="18"/>
                <w:szCs w:val="18"/>
              </w:rPr>
              <w:t xml:space="preserve">Settlement D/A</w:t>
            </w:r>
          </w:p>
        </w:tc>
        <w:tc>
          <w:tcPr>
            <w:tcW w:type="dxa" w:w="3060"/>
            <w:tcMar>
              <w:top w:type="dxa" w:w="50"/>
              <w:left w:type="dxa" w:w="80"/>
              <w:bottom w:type="dxa" w:w="50"/>
              <w:right w:type="dxa" w:w="80"/>
            </w:tcMar>
          </w:tcPr>
          <w:p>
            <w:r>
              <w:rPr>
                <w:sz w:val="18"/>
                <w:szCs w:val="18"/>
              </w:rPr>
              <w:t xml:space="preserve">ConfirmBusinessCall 內的 SYM_IMCO_SetPaymentVchDesc()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GTEE</w:t>
            </w:r>
          </w:p>
        </w:tc>
        <w:tc>
          <w:tcPr>
            <w:tcW w:type="dxa" w:w="1900"/>
            <w:shd w:fill="F7F9FB" w:val="clear"/>
            <w:tcMar>
              <w:top w:type="dxa" w:w="50"/>
              <w:left w:type="dxa" w:w="80"/>
              <w:bottom w:type="dxa" w:w="50"/>
              <w:right w:type="dxa" w:w="80"/>
            </w:tcMar>
          </w:tcPr>
          <w:p>
            <w:r>
              <w:rPr>
                <w:sz w:val="18"/>
                <w:szCs w:val="18"/>
              </w:rPr>
              <w:t xml:space="preserve">Outward Claim Settlement</w:t>
            </w:r>
          </w:p>
        </w:tc>
        <w:tc>
          <w:tcPr>
            <w:tcW w:type="dxa" w:w="3060"/>
            <w:shd w:fill="F7F9FB" w:val="clear"/>
            <w:tcMar>
              <w:top w:type="dxa" w:w="50"/>
              <w:left w:type="dxa" w:w="80"/>
              <w:bottom w:type="dxa" w:w="50"/>
              <w:right w:type="dxa" w:w="80"/>
            </w:tcMar>
          </w:tcPr>
          <w:p>
            <w:r>
              <w:rPr>
                <w:sz w:val="18"/>
                <w:szCs w:val="18"/>
              </w:rPr>
              <w:t xml:space="preserve">ConfirmBusinessCall 內的 SYM_GTEE_CAL_PAYMENT_AC_DESC()</w:t>
            </w:r>
          </w:p>
        </w:tc>
        <w:tc>
          <w:tcPr>
            <w:tcW w:type="dxa" w:w="2500"/>
            <w:shd w:fill="F7F9FB" w:val="clear"/>
            <w:tcMar>
              <w:top w:type="dxa" w:w="50"/>
              <w:left w:type="dxa" w:w="80"/>
              <w:bottom w:type="dxa" w:w="50"/>
              <w:right w:type="dxa" w:w="80"/>
            </w:tcMar>
          </w:tcPr>
          <w:p>
            <w:r>
              <w:rPr>
                <w:sz w:val="18"/>
                <w:szCs w:val="18"/>
              </w:rPr>
              <w:t xml:space="preserve">POST /payment-instructions</w:t>
            </w:r>
          </w:p>
        </w:tc>
        <w:tc>
          <w:tcPr>
            <w:tcW w:type="dxa" w:w="1000"/>
            <w:shd w:fill="F7F9FB" w:val="clear"/>
            <w:tcMar>
              <w:top w:type="dxa" w:w="50"/>
              <w:left w:type="dxa" w:w="80"/>
              <w:bottom w:type="dxa" w:w="50"/>
              <w:right w:type="dxa" w:w="80"/>
            </w:tcMar>
          </w:tcPr>
          <w:p>
            <w:r>
              <w:rPr>
                <w:sz w:val="18"/>
                <w:szCs w:val="18"/>
              </w:rPr>
              <w:t xml:space="preserve">是</w:t>
            </w:r>
          </w:p>
        </w:tc>
      </w:tr>
      <w:tr>
        <w:tc>
          <w:tcPr>
            <w:tcW w:type="dxa" w:w="900"/>
            <w:tcMar>
              <w:top w:type="dxa" w:w="50"/>
              <w:left w:type="dxa" w:w="80"/>
              <w:bottom w:type="dxa" w:w="50"/>
              <w:right w:type="dxa" w:w="80"/>
            </w:tcMar>
          </w:tcPr>
          <w:p>
            <w:r>
              <w:rPr>
                <w:sz w:val="18"/>
                <w:szCs w:val="18"/>
              </w:rPr>
              <w:t xml:space="preserve">IWGT</w:t>
            </w:r>
          </w:p>
        </w:tc>
        <w:tc>
          <w:tcPr>
            <w:tcW w:type="dxa" w:w="1900"/>
            <w:tcMar>
              <w:top w:type="dxa" w:w="50"/>
              <w:left w:type="dxa" w:w="80"/>
              <w:bottom w:type="dxa" w:w="50"/>
              <w:right w:type="dxa" w:w="80"/>
            </w:tcMar>
          </w:tcPr>
          <w:p>
            <w:r>
              <w:rPr>
                <w:sz w:val="18"/>
                <w:szCs w:val="18"/>
              </w:rPr>
              <w:t xml:space="preserve">Settle Inward Claim</w:t>
            </w:r>
          </w:p>
        </w:tc>
        <w:tc>
          <w:tcPr>
            <w:tcW w:type="dxa" w:w="3060"/>
            <w:tcMar>
              <w:top w:type="dxa" w:w="50"/>
              <w:left w:type="dxa" w:w="80"/>
              <w:bottom w:type="dxa" w:w="50"/>
              <w:right w:type="dxa" w:w="80"/>
            </w:tcMar>
          </w:tcPr>
          <w:p>
            <w:r>
              <w:rPr>
                <w:sz w:val="18"/>
                <w:szCs w:val="18"/>
              </w:rPr>
              <w:t xml:space="preserve">ConfirmBusinessCall 內的 SYM_IWGT_CAL_PAYMENT_AC_DESC()</w:t>
            </w:r>
          </w:p>
        </w:tc>
        <w:tc>
          <w:tcPr>
            <w:tcW w:type="dxa" w:w="2500"/>
            <w:tcMar>
              <w:top w:type="dxa" w:w="50"/>
              <w:left w:type="dxa" w:w="80"/>
              <w:bottom w:type="dxa" w:w="50"/>
              <w:right w:type="dxa" w:w="80"/>
            </w:tcMar>
          </w:tcPr>
          <w:p>
            <w:r>
              <w:rPr>
                <w:sz w:val="18"/>
                <w:szCs w:val="18"/>
              </w:rPr>
              <w:t xml:space="preserve">POST /payment-instructions</w:t>
            </w:r>
          </w:p>
        </w:tc>
        <w:tc>
          <w:tcPr>
            <w:tcW w:type="dxa" w:w="1000"/>
            <w:tcMar>
              <w:top w:type="dxa" w:w="50"/>
              <w:left w:type="dxa" w:w="80"/>
              <w:bottom w:type="dxa" w:w="50"/>
              <w:right w:type="dxa" w:w="80"/>
            </w:tcMar>
          </w:tcPr>
          <w:p>
            <w:r>
              <w:rPr>
                <w:sz w:val="18"/>
                <w:szCs w:val="18"/>
              </w:rPr>
              <w:t xml:space="preserve">是</w:t>
            </w:r>
          </w:p>
        </w:tc>
      </w:tr>
      <w:tr>
        <w:tc>
          <w:tcPr>
            <w:tcW w:type="dxa" w:w="900"/>
            <w:shd w:fill="F7F9FB" w:val="clear"/>
            <w:tcMar>
              <w:top w:type="dxa" w:w="50"/>
              <w:left w:type="dxa" w:w="80"/>
              <w:bottom w:type="dxa" w:w="50"/>
              <w:right w:type="dxa" w:w="80"/>
            </w:tcMar>
          </w:tcPr>
          <w:p>
            <w:r>
              <w:rPr>
                <w:sz w:val="18"/>
                <w:szCs w:val="18"/>
              </w:rPr>
              <w:t xml:space="preserve">RPFM</w:t>
            </w:r>
          </w:p>
        </w:tc>
        <w:tc>
          <w:tcPr>
            <w:tcW w:type="dxa" w:w="1900"/>
            <w:shd w:fill="F7F9FB" w:val="clear"/>
            <w:tcMar>
              <w:top w:type="dxa" w:w="50"/>
              <w:left w:type="dxa" w:w="80"/>
              <w:bottom w:type="dxa" w:w="50"/>
              <w:right w:type="dxa" w:w="80"/>
            </w:tcMar>
          </w:tcPr>
          <w:p>
            <w:r>
              <w:rPr>
                <w:sz w:val="18"/>
                <w:szCs w:val="18"/>
              </w:rPr>
              <w:t xml:space="preserve">Process Grantor</w:t>
            </w:r>
          </w:p>
        </w:tc>
        <w:tc>
          <w:tcPr>
            <w:tcW w:type="dxa" w:w="3060"/>
            <w:shd w:fill="F7F9FB" w:val="clear"/>
            <w:tcMar>
              <w:top w:type="dxa" w:w="50"/>
              <w:left w:type="dxa" w:w="80"/>
              <w:bottom w:type="dxa" w:w="50"/>
              <w:right w:type="dxa" w:w="80"/>
            </w:tcMar>
          </w:tcPr>
          <w:p>
            <w:r>
              <w:rPr>
                <w:sz w:val="18"/>
                <w:szCs w:val="18"/>
              </w:rPr>
              <w:t xml:space="preserve">onChange 階段填入已分類腿位,Confirm 時僅無關程序</w:t>
            </w:r>
          </w:p>
        </w:tc>
        <w:tc>
          <w:tcPr>
            <w:tcW w:type="dxa" w:w="2500"/>
            <w:shd w:fill="F7F9FB" w:val="clear"/>
            <w:tcMar>
              <w:top w:type="dxa" w:w="50"/>
              <w:left w:type="dxa" w:w="80"/>
              <w:bottom w:type="dxa" w:w="50"/>
              <w:right w:type="dxa" w:w="80"/>
            </w:tcMar>
          </w:tcPr>
          <w:p>
            <w:r>
              <w:rPr>
                <w:sz w:val="18"/>
                <w:szCs w:val="18"/>
              </w:rPr>
              <w:t xml:space="preserve">需補救後才適用 — 見 §8.4</w:t>
            </w:r>
          </w:p>
        </w:tc>
        <w:tc>
          <w:tcPr>
            <w:tcW w:type="dxa" w:w="1000"/>
            <w:shd w:fill="F7F9FB" w:val="clear"/>
            <w:tcMar>
              <w:top w:type="dxa" w:w="50"/>
              <w:left w:type="dxa" w:w="80"/>
              <w:bottom w:type="dxa" w:w="50"/>
              <w:right w:type="dxa" w:w="80"/>
            </w:tcMar>
          </w:tcPr>
          <w:p>
            <w:r>
              <w:rPr>
                <w:sz w:val="18"/>
                <w:szCs w:val="18"/>
              </w:rPr>
              <w:t xml:space="preserve">部分</w:t>
            </w:r>
          </w:p>
        </w:tc>
      </w:tr>
      <w:tr>
        <w:tc>
          <w:tcPr>
            <w:tcW w:type="dxa" w:w="900"/>
            <w:tcMar>
              <w:top w:type="dxa" w:w="50"/>
              <w:left w:type="dxa" w:w="80"/>
              <w:bottom w:type="dxa" w:w="50"/>
              <w:right w:type="dxa" w:w="80"/>
            </w:tcMar>
          </w:tcPr>
          <w:p>
            <w:r>
              <w:rPr>
                <w:sz w:val="18"/>
                <w:szCs w:val="18"/>
              </w:rPr>
              <w:t xml:space="preserve">RPFM</w:t>
            </w:r>
          </w:p>
        </w:tc>
        <w:tc>
          <w:tcPr>
            <w:tcW w:type="dxa" w:w="1900"/>
            <w:tcMar>
              <w:top w:type="dxa" w:w="50"/>
              <w:left w:type="dxa" w:w="80"/>
              <w:bottom w:type="dxa" w:w="50"/>
              <w:right w:type="dxa" w:w="80"/>
            </w:tcMar>
          </w:tcPr>
          <w:p>
            <w:r>
              <w:rPr>
                <w:sz w:val="18"/>
                <w:szCs w:val="18"/>
              </w:rPr>
              <w:t xml:space="preserve">Repay Grantor</w:t>
            </w:r>
          </w:p>
        </w:tc>
        <w:tc>
          <w:tcPr>
            <w:tcW w:type="dxa" w:w="3060"/>
            <w:tcMar>
              <w:top w:type="dxa" w:w="50"/>
              <w:left w:type="dxa" w:w="80"/>
              <w:bottom w:type="dxa" w:w="50"/>
              <w:right w:type="dxa" w:w="80"/>
            </w:tcMar>
          </w:tcPr>
          <w:p>
            <w:r>
              <w:rPr>
                <w:sz w:val="18"/>
                <w:szCs w:val="18"/>
              </w:rPr>
              <w:t xml:space="preserve">onChange 階段填入已分類腿位,Confirm 時僅無關程序</w:t>
            </w:r>
          </w:p>
        </w:tc>
        <w:tc>
          <w:tcPr>
            <w:tcW w:type="dxa" w:w="2500"/>
            <w:tcMar>
              <w:top w:type="dxa" w:w="50"/>
              <w:left w:type="dxa" w:w="80"/>
              <w:bottom w:type="dxa" w:w="50"/>
              <w:right w:type="dxa" w:w="80"/>
            </w:tcMar>
          </w:tcPr>
          <w:p>
            <w:r>
              <w:rPr>
                <w:sz w:val="18"/>
                <w:szCs w:val="18"/>
              </w:rPr>
              <w:t xml:space="preserve">需補救後才適用 — 見 §8.4</w:t>
            </w:r>
          </w:p>
        </w:tc>
        <w:tc>
          <w:tcPr>
            <w:tcW w:type="dxa" w:w="1000"/>
            <w:tcMar>
              <w:top w:type="dxa" w:w="50"/>
              <w:left w:type="dxa" w:w="80"/>
              <w:bottom w:type="dxa" w:w="50"/>
              <w:right w:type="dxa" w:w="80"/>
            </w:tcMar>
          </w:tcPr>
          <w:p>
            <w:r>
              <w:rPr>
                <w:sz w:val="18"/>
                <w:szCs w:val="18"/>
              </w:rPr>
              <w:t xml:space="preserve">部分</w:t>
            </w:r>
          </w:p>
        </w:tc>
      </w:tr>
      <w:tr>
        <w:tc>
          <w:tcPr>
            <w:tcW w:type="dxa" w:w="900"/>
            <w:shd w:fill="F7F9FB" w:val="clear"/>
            <w:tcMar>
              <w:top w:type="dxa" w:w="50"/>
              <w:left w:type="dxa" w:w="80"/>
              <w:bottom w:type="dxa" w:w="50"/>
              <w:right w:type="dxa" w:w="80"/>
            </w:tcMar>
          </w:tcPr>
          <w:p>
            <w:r>
              <w:rPr>
                <w:sz w:val="18"/>
                <w:szCs w:val="18"/>
              </w:rPr>
              <w:t xml:space="preserve">RPFM</w:t>
            </w:r>
          </w:p>
        </w:tc>
        <w:tc>
          <w:tcPr>
            <w:tcW w:type="dxa" w:w="1900"/>
            <w:shd w:fill="F7F9FB" w:val="clear"/>
            <w:tcMar>
              <w:top w:type="dxa" w:w="50"/>
              <w:left w:type="dxa" w:w="80"/>
              <w:bottom w:type="dxa" w:w="50"/>
              <w:right w:type="dxa" w:w="80"/>
            </w:tcMar>
          </w:tcPr>
          <w:p>
            <w:r>
              <w:rPr>
                <w:sz w:val="18"/>
                <w:szCs w:val="18"/>
              </w:rPr>
              <w:t xml:space="preserve">Settle Participant</w:t>
            </w:r>
          </w:p>
        </w:tc>
        <w:tc>
          <w:tcPr>
            <w:tcW w:type="dxa" w:w="3060"/>
            <w:shd w:fill="F7F9FB" w:val="clear"/>
            <w:tcMar>
              <w:top w:type="dxa" w:w="50"/>
              <w:left w:type="dxa" w:w="80"/>
              <w:bottom w:type="dxa" w:w="50"/>
              <w:right w:type="dxa" w:w="80"/>
            </w:tcMar>
          </w:tcPr>
          <w:p>
            <w:r>
              <w:rPr>
                <w:sz w:val="18"/>
                <w:szCs w:val="18"/>
              </w:rPr>
              <w:t xml:space="preserve">onChange 階段填入已分類腿位,Confirm 時僅 SYT_CHG_VOUCHER()</w:t>
            </w:r>
          </w:p>
        </w:tc>
        <w:tc>
          <w:tcPr>
            <w:tcW w:type="dxa" w:w="2500"/>
            <w:shd w:fill="F7F9FB" w:val="clear"/>
            <w:tcMar>
              <w:top w:type="dxa" w:w="50"/>
              <w:left w:type="dxa" w:w="80"/>
              <w:bottom w:type="dxa" w:w="50"/>
              <w:right w:type="dxa" w:w="80"/>
            </w:tcMar>
          </w:tcPr>
          <w:p>
            <w:r>
              <w:rPr>
                <w:sz w:val="18"/>
                <w:szCs w:val="18"/>
              </w:rPr>
              <w:t xml:space="preserve">需補救後才適用 — 見 §8.4</w:t>
            </w:r>
          </w:p>
        </w:tc>
        <w:tc>
          <w:tcPr>
            <w:tcW w:type="dxa" w:w="1000"/>
            <w:shd w:fill="F7F9FB" w:val="clear"/>
            <w:tcMar>
              <w:top w:type="dxa" w:w="50"/>
              <w:left w:type="dxa" w:w="80"/>
              <w:bottom w:type="dxa" w:w="50"/>
              <w:right w:type="dxa" w:w="80"/>
            </w:tcMar>
          </w:tcPr>
          <w:p>
            <w:r>
              <w:rPr>
                <w:sz w:val="18"/>
                <w:szCs w:val="18"/>
              </w:rPr>
              <w:t xml:space="preserve">部分</w:t>
            </w:r>
          </w:p>
        </w:tc>
      </w:tr>
      <w:tr>
        <w:tc>
          <w:tcPr>
            <w:tcW w:type="dxa" w:w="900"/>
            <w:tcMar>
              <w:top w:type="dxa" w:w="50"/>
              <w:left w:type="dxa" w:w="80"/>
              <w:bottom w:type="dxa" w:w="50"/>
              <w:right w:type="dxa" w:w="80"/>
            </w:tcMar>
          </w:tcPr>
          <w:p>
            <w:r>
              <w:rPr>
                <w:sz w:val="18"/>
                <w:szCs w:val="18"/>
              </w:rPr>
              <w:t xml:space="preserve">RPFM</w:t>
            </w:r>
          </w:p>
        </w:tc>
        <w:tc>
          <w:tcPr>
            <w:tcW w:type="dxa" w:w="1900"/>
            <w:tcMar>
              <w:top w:type="dxa" w:w="50"/>
              <w:left w:type="dxa" w:w="80"/>
              <w:bottom w:type="dxa" w:w="50"/>
              <w:right w:type="dxa" w:w="80"/>
            </w:tcMar>
          </w:tcPr>
          <w:p>
            <w:r>
              <w:rPr>
                <w:sz w:val="18"/>
                <w:szCs w:val="18"/>
              </w:rPr>
              <w:t xml:space="preserve">Process Participant</w:t>
            </w:r>
          </w:p>
        </w:tc>
        <w:tc>
          <w:tcPr>
            <w:tcW w:type="dxa" w:w="3060"/>
            <w:tcMar>
              <w:top w:type="dxa" w:w="50"/>
              <w:left w:type="dxa" w:w="80"/>
              <w:bottom w:type="dxa" w:w="50"/>
              <w:right w:type="dxa" w:w="80"/>
            </w:tcMar>
          </w:tcPr>
          <w:p>
            <w:r>
              <w:rPr>
                <w:sz w:val="18"/>
                <w:szCs w:val="18"/>
              </w:rPr>
              <w:t xml:space="preserve">onChange 階段填入已分類腿位,Confirm 時僅 SYT_CHG_VOUCHER()</w:t>
            </w:r>
          </w:p>
        </w:tc>
        <w:tc>
          <w:tcPr>
            <w:tcW w:type="dxa" w:w="2500"/>
            <w:tcMar>
              <w:top w:type="dxa" w:w="50"/>
              <w:left w:type="dxa" w:w="80"/>
              <w:bottom w:type="dxa" w:w="50"/>
              <w:right w:type="dxa" w:w="80"/>
            </w:tcMar>
          </w:tcPr>
          <w:p>
            <w:r>
              <w:rPr>
                <w:sz w:val="18"/>
                <w:szCs w:val="18"/>
              </w:rPr>
              <w:t xml:space="preserve">需補救後才適用 — 見 §8.4</w:t>
            </w:r>
          </w:p>
        </w:tc>
        <w:tc>
          <w:tcPr>
            <w:tcW w:type="dxa" w:w="1000"/>
            <w:tcMar>
              <w:top w:type="dxa" w:w="50"/>
              <w:left w:type="dxa" w:w="80"/>
              <w:bottom w:type="dxa" w:w="50"/>
              <w:right w:type="dxa" w:w="80"/>
            </w:tcMar>
          </w:tcPr>
          <w:p>
            <w:r>
              <w:rPr>
                <w:sz w:val="18"/>
                <w:szCs w:val="18"/>
              </w:rPr>
              <w:t xml:space="preserve">部分</w:t>
            </w:r>
          </w:p>
        </w:tc>
      </w:tr>
      <w:tr>
        <w:tc>
          <w:tcPr>
            <w:tcW w:type="dxa" w:w="900"/>
            <w:shd w:fill="F7F9FB" w:val="clear"/>
            <w:tcMar>
              <w:top w:type="dxa" w:w="50"/>
              <w:left w:type="dxa" w:w="80"/>
              <w:bottom w:type="dxa" w:w="50"/>
              <w:right w:type="dxa" w:w="80"/>
            </w:tcMar>
          </w:tcPr>
          <w:p>
            <w:r>
              <w:rPr>
                <w:sz w:val="18"/>
                <w:szCs w:val="18"/>
              </w:rPr>
              <w:t xml:space="preserve">PYMT</w:t>
            </w:r>
          </w:p>
        </w:tc>
        <w:tc>
          <w:tcPr>
            <w:tcW w:type="dxa" w:w="1900"/>
            <w:shd w:fill="F7F9FB" w:val="clear"/>
            <w:tcMar>
              <w:top w:type="dxa" w:w="50"/>
              <w:left w:type="dxa" w:w="80"/>
              <w:bottom w:type="dxa" w:w="50"/>
              <w:right w:type="dxa" w:w="80"/>
            </w:tcMar>
          </w:tcPr>
          <w:p>
            <w:r>
              <w:rPr>
                <w:sz w:val="18"/>
                <w:szCs w:val="18"/>
              </w:rPr>
              <w:t xml:space="preserve">IMLC Payment</w:t>
            </w:r>
          </w:p>
        </w:tc>
        <w:tc>
          <w:tcPr>
            <w:tcW w:type="dxa" w:w="3060"/>
            <w:shd w:fill="F7F9FB" w:val="clear"/>
            <w:tcMar>
              <w:top w:type="dxa" w:w="50"/>
              <w:left w:type="dxa" w:w="80"/>
              <w:bottom w:type="dxa" w:w="50"/>
              <w:right w:type="dxa" w:w="80"/>
            </w:tcMar>
          </w:tcPr>
          <w:p>
            <w:r>
              <w:rPr>
                <w:sz w:val="18"/>
                <w:szCs w:val="18"/>
              </w:rPr>
              <w:t xml:space="preserve">僅有 SYT_CHG_VOUCHER() — 無支付組件程序</w:t>
            </w:r>
          </w:p>
        </w:tc>
        <w:tc>
          <w:tcPr>
            <w:tcW w:type="dxa" w:w="2500"/>
            <w:shd w:fill="F7F9FB" w:val="clear"/>
            <w:tcMar>
              <w:top w:type="dxa" w:w="50"/>
              <w:left w:type="dxa" w:w="80"/>
              <w:bottom w:type="dxa" w:w="50"/>
              <w:right w:type="dxa" w:w="80"/>
            </w:tcMar>
          </w:tcPr>
          <w:p>
            <w:r>
              <w:rPr>
                <w:sz w:val="18"/>
                <w:szCs w:val="18"/>
              </w:rPr>
              <w:t xml:space="preserve">不適用 — 見 §8.4</w:t>
            </w:r>
          </w:p>
        </w:tc>
        <w:tc>
          <w:tcPr>
            <w:tcW w:type="dxa" w:w="1000"/>
            <w:shd w:fill="F7F9FB" w:val="clear"/>
            <w:tcMar>
              <w:top w:type="dxa" w:w="50"/>
              <w:left w:type="dxa" w:w="80"/>
              <w:bottom w:type="dxa" w:w="50"/>
              <w:right w:type="dxa" w:w="80"/>
            </w:tcMar>
          </w:tcPr>
          <w:p>
            <w:r>
              <w:rPr>
                <w:sz w:val="18"/>
                <w:szCs w:val="18"/>
              </w:rPr>
              <w:t xml:space="preserve">否(缺口)</w:t>
            </w:r>
          </w:p>
        </w:tc>
      </w:tr>
      <w:tr>
        <w:tc>
          <w:tcPr>
            <w:tcW w:type="dxa" w:w="900"/>
            <w:tcMar>
              <w:top w:type="dxa" w:w="50"/>
              <w:left w:type="dxa" w:w="80"/>
              <w:bottom w:type="dxa" w:w="50"/>
              <w:right w:type="dxa" w:w="80"/>
            </w:tcMar>
          </w:tcPr>
          <w:p>
            <w:r>
              <w:rPr>
                <w:sz w:val="18"/>
                <w:szCs w:val="18"/>
              </w:rPr>
              <w:t xml:space="preserve">REIM</w:t>
            </w:r>
          </w:p>
        </w:tc>
        <w:tc>
          <w:tcPr>
            <w:tcW w:type="dxa" w:w="1900"/>
            <w:tcMar>
              <w:top w:type="dxa" w:w="50"/>
              <w:left w:type="dxa" w:w="80"/>
              <w:bottom w:type="dxa" w:w="50"/>
              <w:right w:type="dxa" w:w="80"/>
            </w:tcMar>
          </w:tcPr>
          <w:p>
            <w:r>
              <w:rPr>
                <w:sz w:val="18"/>
                <w:szCs w:val="18"/>
              </w:rPr>
              <w:t xml:space="preserve">Settle Claim</w:t>
            </w:r>
          </w:p>
        </w:tc>
        <w:tc>
          <w:tcPr>
            <w:tcW w:type="dxa" w:w="3060"/>
            <w:tcMar>
              <w:top w:type="dxa" w:w="50"/>
              <w:left w:type="dxa" w:w="80"/>
              <w:bottom w:type="dxa" w:w="50"/>
              <w:right w:type="dxa" w:w="80"/>
            </w:tcMar>
          </w:tcPr>
          <w:p>
            <w:r>
              <w:rPr>
                <w:sz w:val="18"/>
                <w:szCs w:val="18"/>
              </w:rPr>
              <w:t xml:space="preserve">僅有 SYT_CHG_VOUCHER(),GL 科目寫死字面值</w:t>
            </w:r>
          </w:p>
        </w:tc>
        <w:tc>
          <w:tcPr>
            <w:tcW w:type="dxa" w:w="2500"/>
            <w:tcMar>
              <w:top w:type="dxa" w:w="50"/>
              <w:left w:type="dxa" w:w="80"/>
              <w:bottom w:type="dxa" w:w="50"/>
              <w:right w:type="dxa" w:w="80"/>
            </w:tcMar>
          </w:tcPr>
          <w:p>
            <w:r>
              <w:rPr>
                <w:sz w:val="18"/>
                <w:szCs w:val="18"/>
              </w:rPr>
              <w:t xml:space="preserve">不適用 — 見 §8.4</w:t>
            </w:r>
          </w:p>
        </w:tc>
        <w:tc>
          <w:tcPr>
            <w:tcW w:type="dxa" w:w="1000"/>
            <w:tcMar>
              <w:top w:type="dxa" w:w="50"/>
              <w:left w:type="dxa" w:w="80"/>
              <w:bottom w:type="dxa" w:w="50"/>
              <w:right w:type="dxa" w:w="80"/>
            </w:tcMar>
          </w:tcPr>
          <w:p>
            <w:r>
              <w:rPr>
                <w:sz w:val="18"/>
                <w:szCs w:val="18"/>
              </w:rPr>
              <w:t xml:space="preserve">否(缺口)</w:t>
            </w:r>
          </w:p>
        </w:tc>
      </w:tr>
      <w:tr>
        <w:tc>
          <w:tcPr>
            <w:tcW w:type="dxa" w:w="900"/>
            <w:shd w:fill="F7F9FB" w:val="clear"/>
            <w:tcMar>
              <w:top w:type="dxa" w:w="50"/>
              <w:left w:type="dxa" w:w="80"/>
              <w:bottom w:type="dxa" w:w="50"/>
              <w:right w:type="dxa" w:w="80"/>
            </w:tcMar>
          </w:tcPr>
          <w:p>
            <w:r>
              <w:rPr>
                <w:sz w:val="18"/>
                <w:szCs w:val="18"/>
              </w:rPr>
              <w:t xml:space="preserve">CFNC</w:t>
            </w:r>
          </w:p>
        </w:tc>
        <w:tc>
          <w:tcPr>
            <w:tcW w:type="dxa" w:w="1900"/>
            <w:shd w:fill="F7F9FB" w:val="clear"/>
            <w:tcMar>
              <w:top w:type="dxa" w:w="50"/>
              <w:left w:type="dxa" w:w="80"/>
              <w:bottom w:type="dxa" w:w="50"/>
              <w:right w:type="dxa" w:w="80"/>
            </w:tcMar>
          </w:tcPr>
          <w:p>
            <w:r>
              <w:rPr>
                <w:sz w:val="18"/>
                <w:szCs w:val="18"/>
              </w:rPr>
              <w:t xml:space="preserve">(8 個函式全數檢查)</w:t>
            </w:r>
          </w:p>
        </w:tc>
        <w:tc>
          <w:tcPr>
            <w:tcW w:type="dxa" w:w="3060"/>
            <w:shd w:fill="F7F9FB" w:val="clear"/>
            <w:tcMar>
              <w:top w:type="dxa" w:w="50"/>
              <w:left w:type="dxa" w:w="80"/>
              <w:bottom w:type="dxa" w:w="50"/>
              <w:right w:type="dxa" w:w="80"/>
            </w:tcMar>
          </w:tcPr>
          <w:p>
            <w:r>
              <w:rPr>
                <w:sz w:val="18"/>
                <w:szCs w:val="18"/>
              </w:rPr>
              <w:t xml:space="preserve">多數無 ConfirmBusinessCall;僅碰觸金額欄位,未做帳戶類型分類</w:t>
            </w:r>
          </w:p>
        </w:tc>
        <w:tc>
          <w:tcPr>
            <w:tcW w:type="dxa" w:w="2500"/>
            <w:shd w:fill="F7F9FB" w:val="clear"/>
            <w:tcMar>
              <w:top w:type="dxa" w:w="50"/>
              <w:left w:type="dxa" w:w="80"/>
              <w:bottom w:type="dxa" w:w="50"/>
              <w:right w:type="dxa" w:w="80"/>
            </w:tcMar>
          </w:tcPr>
          <w:p>
            <w:r>
              <w:rPr>
                <w:sz w:val="18"/>
                <w:szCs w:val="18"/>
              </w:rPr>
              <w:t xml:space="preserve">不適用 — 見 §8.4</w:t>
            </w:r>
          </w:p>
        </w:tc>
        <w:tc>
          <w:tcPr>
            <w:tcW w:type="dxa" w:w="1000"/>
            <w:shd w:fill="F7F9FB" w:val="clear"/>
            <w:tcMar>
              <w:top w:type="dxa" w:w="50"/>
              <w:left w:type="dxa" w:w="80"/>
              <w:bottom w:type="dxa" w:w="50"/>
              <w:right w:type="dxa" w:w="80"/>
            </w:tcMar>
          </w:tcPr>
          <w:p>
            <w:r>
              <w:rPr>
                <w:sz w:val="18"/>
                <w:szCs w:val="18"/>
              </w:rPr>
              <w:t xml:space="preserve">否(缺口)</w:t>
            </w:r>
          </w:p>
        </w:tc>
      </w:tr>
      <w:tr>
        <w:tc>
          <w:tcPr>
            <w:tcW w:type="dxa" w:w="900"/>
            <w:tcMar>
              <w:top w:type="dxa" w:w="50"/>
              <w:left w:type="dxa" w:w="80"/>
              <w:bottom w:type="dxa" w:w="50"/>
              <w:right w:type="dxa" w:w="80"/>
            </w:tcMar>
          </w:tcPr>
          <w:p>
            <w:r>
              <w:rPr>
                <w:sz w:val="18"/>
                <w:szCs w:val="18"/>
              </w:rPr>
              <w:t xml:space="preserve">SBLC</w:t>
            </w:r>
          </w:p>
        </w:tc>
        <w:tc>
          <w:tcPr>
            <w:tcW w:type="dxa" w:w="1900"/>
            <w:tcMar>
              <w:top w:type="dxa" w:w="50"/>
              <w:left w:type="dxa" w:w="80"/>
              <w:bottom w:type="dxa" w:w="50"/>
              <w:right w:type="dxa" w:w="80"/>
            </w:tcMar>
          </w:tcPr>
          <w:p>
            <w:r>
              <w:rPr>
                <w:sz w:val="18"/>
                <w:szCs w:val="18"/>
              </w:rPr>
              <w:t xml:space="preserve">(4 個 ConfirmBusinessCall 全數檢查)</w:t>
            </w:r>
          </w:p>
        </w:tc>
        <w:tc>
          <w:tcPr>
            <w:tcW w:type="dxa" w:w="3060"/>
            <w:tcMar>
              <w:top w:type="dxa" w:w="50"/>
              <w:left w:type="dxa" w:w="80"/>
              <w:bottom w:type="dxa" w:w="50"/>
              <w:right w:type="dxa" w:w="80"/>
            </w:tcMar>
          </w:tcPr>
          <w:p>
            <w:r>
              <w:rPr>
                <w:sz w:val="18"/>
                <w:szCs w:val="18"/>
              </w:rPr>
              <w:t xml:space="preserve">僅 SYT_CHG_VOUCHER() 與模組專屬邏輯</w:t>
            </w:r>
          </w:p>
        </w:tc>
        <w:tc>
          <w:tcPr>
            <w:tcW w:type="dxa" w:w="2500"/>
            <w:tcMar>
              <w:top w:type="dxa" w:w="50"/>
              <w:left w:type="dxa" w:w="80"/>
              <w:bottom w:type="dxa" w:w="50"/>
              <w:right w:type="dxa" w:w="80"/>
            </w:tcMar>
          </w:tcPr>
          <w:p>
            <w:r>
              <w:rPr>
                <w:sz w:val="18"/>
                <w:szCs w:val="18"/>
              </w:rPr>
              <w:t xml:space="preserve">不適用 — 見 §8.4</w:t>
            </w:r>
          </w:p>
        </w:tc>
        <w:tc>
          <w:tcPr>
            <w:tcW w:type="dxa" w:w="1000"/>
            <w:tcMar>
              <w:top w:type="dxa" w:w="50"/>
              <w:left w:type="dxa" w:w="80"/>
              <w:bottom w:type="dxa" w:w="50"/>
              <w:right w:type="dxa" w:w="80"/>
            </w:tcMar>
          </w:tcPr>
          <w:p>
            <w:r>
              <w:rPr>
                <w:sz w:val="18"/>
                <w:szCs w:val="18"/>
              </w:rPr>
              <w:t xml:space="preserve">否(缺口)</w:t>
            </w:r>
          </w:p>
        </w:tc>
      </w:tr>
    </w:tbl>
    <w:p>
      <w:pPr>
        <w:spacing w:after="160"/>
      </w:pPr>
    </w:p>
    <w:p>
      <w:pPr>
        <w:spacing w:after="160"/>
      </w:pPr>
      <w:r>
        <w:t xml:space="preserve">涵蓋結果:十個模組共驗證約 30 個函式(CFNC、SBLC 以模組彙總列呈現,實際各自檢查 8 個與 4 個函式)。IPLC、EPLC、IMCO、EXCO、GTEE、IWGT 共 16 個函式乾淨地對映到單一 API 操作 POST /payment-instructions(單次呼叫送入完整表頭與借/貸腿陣列,不需先透過其他端點分批建立腿位)。RPFM 的 4 個函式屬於部分整合,需先補救 Confirm 時的整合步驟才能對映。PYMT_IMLCPayment、REIM、CFNC、SBLC 目前完全未使用支付組件,以發現項處理,而非列入對映表(§8.4)。</w:t>
      </w:r>
    </w:p>
    <w:p>
      <w:pPr>
        <w:pStyle w:val="Heading1"/>
        <w:spacing w:after="160" w:before="320"/>
      </w:pPr>
      <w:r>
        <w:t xml:space="preserve">8. 假設、限制與風險</w:t>
      </w:r>
    </w:p>
    <w:p>
      <w:pPr>
        <w:pStyle w:val="Heading2"/>
        <w:spacing w:after="120" w:before="240"/>
      </w:pPr>
      <w:r>
        <w:t xml:space="preserve">8.1 假設</w:t>
      </w:r>
    </w:p>
    <w:p>
      <w:pPr>
        <w:pStyle w:val="ListParagraph"/>
        <w:numPr>
          <w:ilvl w:val="0"/>
          <w:numId w:val="1"/>
        </w:numPr>
        <w:spacing w:after="60"/>
      </w:pPr>
      <w:r>
        <w:t xml:space="preserve">已驗證確實使用支付組件的六個模組(IPLC、EPLC、IMCO、EXCO、GTEE、IWGT)遷移後改為呼叫新服務,取代現行行內 PaymentDebit/PaymentCredit DO 模式;貿易工具本身的邏輯(LC/保證函餘額、容差、託收條件)留在原模組內。</w:t>
      </w:r>
    </w:p>
    <w:p>
      <w:pPr>
        <w:pStyle w:val="ListParagraph"/>
        <w:numPr>
          <w:ilvl w:val="0"/>
          <w:numId w:val="1"/>
        </w:numPr>
        <w:spacing w:after="60"/>
      </w:pPr>
      <w:r>
        <w:t xml:space="preserve">Account Entry 與 SWIFT 報文「記錄」的產生為同步——內嵌於 POST /payment-instructions 的回應本體;唯報文送往 SWIFT 網路的實際傳輸仍維持非同步,以 swiftMessages[].status 追蹤,與多數核心銀行/SWIFT 整合的典型部署方式一致。</w:t>
      </w:r>
    </w:p>
    <w:p>
      <w:pPr>
        <w:pStyle w:val="ListParagraph"/>
        <w:numPr>
          <w:ilvl w:val="0"/>
          <w:numId w:val="1"/>
        </w:numPr>
        <w:spacing w:after="60"/>
      </w:pPr>
      <w:r>
        <w:t xml:space="preserve">企業版(CE)函式變體不在本 FSD 範圍內,與專案既有的分析指引一致。</w:t>
      </w:r>
    </w:p>
    <w:p>
      <w:pPr>
        <w:pStyle w:val="Heading2"/>
        <w:spacing w:after="120" w:before="240"/>
      </w:pPr>
      <w:r>
        <w:t xml:space="preserve">8.2 範圍之外</w:t>
      </w:r>
    </w:p>
    <w:p>
      <w:pPr>
        <w:pStyle w:val="ListParagraph"/>
        <w:numPr>
          <w:ilvl w:val="0"/>
          <w:numId w:val="1"/>
        </w:numPr>
        <w:spacing w:after="60"/>
      </w:pPr>
      <w:r>
        <w:t xml:space="preserve">重新實作總帳/核心銀行過帳引擎本身(僅明訂支付組件必須產生的 Account Entry 契約)。</w:t>
      </w:r>
    </w:p>
    <w:p>
      <w:pPr>
        <w:pStyle w:val="ListParagraph"/>
        <w:numPr>
          <w:ilvl w:val="0"/>
          <w:numId w:val="1"/>
        </w:numPr>
        <w:spacing w:after="60"/>
      </w:pPr>
      <w:r>
        <w:t xml:space="preserve">重新實作 SWIFT 網路傳輸層(僅明訂報文內容/類型選擇契約)。</w:t>
      </w:r>
    </w:p>
    <w:p>
      <w:pPr>
        <w:pStyle w:val="ListParagraph"/>
        <w:numPr>
          <w:ilvl w:val="0"/>
          <w:numId w:val="1"/>
        </w:numPr>
        <w:spacing w:after="60"/>
      </w:pPr>
      <w:r>
        <w:t xml:space="preserve">RPFM 的 Confirm 時整合補救工作本身(§8.4 僅列出選項,實際補救為後續遷移階段的工作項目)。</w:t>
      </w:r>
    </w:p>
    <w:p>
      <w:pPr>
        <w:pStyle w:val="ListParagraph"/>
        <w:numPr>
          <w:ilvl w:val="0"/>
          <w:numId w:val="1"/>
        </w:numPr>
        <w:spacing w:after="60"/>
      </w:pPr>
      <w:r>
        <w:t xml:space="preserve">制裁 / AML 名單篩查(Rev. 2 / v1.2.0 新增,明列委外而非遺漏):對當事人(SWIFT 50/56/59 及報文敘述)的制裁/AML 名單篩查,由企業合規層(sanctions/AML screening)於報文送往 SWIFT 網路前統一執行,不在支付組件服務內實作。支付組件僅透過 /payment-routing 的 blockStatus 取得國別封鎖結果。</w:t>
      </w:r>
    </w:p>
    <w:p>
      <w:pPr>
        <w:pStyle w:val="ListParagraph"/>
        <w:numPr>
          <w:ilvl w:val="0"/>
          <w:numId w:val="1"/>
        </w:numPr>
        <w:spacing w:after="60"/>
      </w:pPr>
      <w:r>
        <w:t xml:space="preserve">認證與授權(authN/authZ,Rev. 2 / v1.2.0 新增):由 API 閘道統一施行(OAuth2 / mTLS 等),故本服務 OpenAPI 契約不重複定義 securitySchemes。</w:t>
      </w:r>
    </w:p>
    <w:p>
      <w:pPr>
        <w:pStyle w:val="Heading2"/>
        <w:spacing w:after="120" w:before="240"/>
      </w:pPr>
      <w:r>
        <w:t xml:space="preserve">8.3 風險與待辦事項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1F4E78" w:val="clear"/>
            <w:tcMar>
              <w:top w:type="dxa" w:w="60"/>
              <w:left w:type="dxa" w:w="80"/>
              <w:bottom w:type="dxa" w:w="60"/>
              <w:right w:type="dxa" w:w="80"/>
            </w:tcMar>
          </w:tcPr>
          <w:p>
            <w:r>
              <w:rPr>
                <w:b/>
                <w:bCs/>
                <w:color w:val="FFFFFF"/>
                <w:sz w:val="18"/>
                <w:szCs w:val="18"/>
              </w:rPr>
              <w:t xml:space="preserve">項目</w:t>
            </w:r>
          </w:p>
        </w:tc>
        <w:tc>
          <w:tcPr>
            <w:tcW w:type="dxa" w:w="3800"/>
            <w:shd w:fill="1F4E78" w:val="clear"/>
            <w:tcMar>
              <w:top w:type="dxa" w:w="60"/>
              <w:left w:type="dxa" w:w="80"/>
              <w:bottom w:type="dxa" w:w="60"/>
              <w:right w:type="dxa" w:w="80"/>
            </w:tcMar>
          </w:tcPr>
          <w:p>
            <w:r>
              <w:rPr>
                <w:b/>
                <w:bCs/>
                <w:color w:val="FFFFFF"/>
                <w:sz w:val="18"/>
                <w:szCs w:val="18"/>
              </w:rPr>
              <w:t xml:space="preserve">說明</w:t>
            </w:r>
          </w:p>
        </w:tc>
        <w:tc>
          <w:tcPr>
            <w:tcW w:type="dxa" w:w="3560"/>
            <w:shd w:fill="1F4E78" w:val="clear"/>
            <w:tcMar>
              <w:top w:type="dxa" w:w="60"/>
              <w:left w:type="dxa" w:w="80"/>
              <w:bottom w:type="dxa" w:w="60"/>
              <w:right w:type="dxa" w:w="80"/>
            </w:tcMar>
          </w:tcPr>
          <w:p>
            <w:r>
              <w:rPr>
                <w:b/>
                <w:bCs/>
                <w:color w:val="FFFFFF"/>
                <w:sz w:val="18"/>
                <w:szCs w:val="18"/>
              </w:rPr>
              <w:t xml:space="preserve">緩解措施/建議</w:t>
            </w:r>
          </w:p>
        </w:tc>
      </w:tr>
      <w:tr>
        <w:tc>
          <w:tcPr>
            <w:tcW w:type="dxa" w:w="2000"/>
            <w:tcMar>
              <w:top w:type="dxa" w:w="50"/>
              <w:left w:type="dxa" w:w="80"/>
              <w:bottom w:type="dxa" w:w="50"/>
              <w:right w:type="dxa" w:w="80"/>
            </w:tcMar>
          </w:tcPr>
          <w:p>
            <w:r>
              <w:rPr>
                <w:sz w:val="18"/>
                <w:szCs w:val="18"/>
              </w:rPr>
              <w:t xml:space="preserve">總帳過帳引擎不在本 baseline 範圍內</w:t>
            </w:r>
          </w:p>
        </w:tc>
        <w:tc>
          <w:tcPr>
            <w:tcW w:type="dxa" w:w="3800"/>
            <w:tcMar>
              <w:top w:type="dxa" w:w="50"/>
              <w:left w:type="dxa" w:w="80"/>
              <w:bottom w:type="dxa" w:w="50"/>
              <w:right w:type="dxa" w:w="80"/>
            </w:tcMar>
          </w:tcPr>
          <w:p>
            <w:r>
              <w:rPr>
                <w:sz w:val="18"/>
                <w:szCs w:val="18"/>
              </w:rPr>
              <w:t xml:space="preserve">本代碼庫內沒有任何伺服端 JS 會消費 VCH_MAPPING 或把 vch_*.xml 傳票過到分類帳;§4.1 的 Account Entry 輸出是依觀察到的範本/欄位結構而定,並非實際上線整合。</w:t>
            </w:r>
          </w:p>
        </w:tc>
        <w:tc>
          <w:tcPr>
            <w:tcW w:type="dxa" w:w="3560"/>
            <w:tcMar>
              <w:top w:type="dxa" w:w="50"/>
              <w:left w:type="dxa" w:w="80"/>
              <w:bottom w:type="dxa" w:w="50"/>
              <w:right w:type="dxa" w:w="80"/>
            </w:tcMar>
          </w:tcPr>
          <w:p>
            <w:r>
              <w:rPr>
                <w:sz w:val="18"/>
                <w:szCs w:val="18"/>
              </w:rPr>
              <w:t xml:space="preserve">在定案 AccountEntry Schema 前,先與基礎架構團隊確認實際的總帳/核心銀行過帳契約;§4.1 應視為堅實的起點,而非已確認的下游契約。</w:t>
            </w:r>
          </w:p>
        </w:tc>
      </w:tr>
      <w:tr>
        <w:tc>
          <w:tcPr>
            <w:tcW w:type="dxa" w:w="2000"/>
            <w:shd w:fill="F7F9FB" w:val="clear"/>
            <w:tcMar>
              <w:top w:type="dxa" w:w="50"/>
              <w:left w:type="dxa" w:w="80"/>
              <w:bottom w:type="dxa" w:w="50"/>
              <w:right w:type="dxa" w:w="80"/>
            </w:tcMar>
          </w:tcPr>
          <w:p>
            <w:r>
              <w:rPr>
                <w:sz w:val="18"/>
                <w:szCs w:val="18"/>
              </w:rPr>
              <w:t xml:space="preserve">MT103/MT202 未找到逐標籤層級對映</w:t>
            </w:r>
          </w:p>
        </w:tc>
        <w:tc>
          <w:tcPr>
            <w:tcW w:type="dxa" w:w="3800"/>
            <w:shd w:fill="F7F9FB" w:val="clear"/>
            <w:tcMar>
              <w:top w:type="dxa" w:w="50"/>
              <w:left w:type="dxa" w:w="80"/>
              <w:bottom w:type="dxa" w:w="50"/>
              <w:right w:type="dxa" w:w="80"/>
            </w:tcMar>
          </w:tcPr>
          <w:p>
            <w:r>
              <w:rPr>
                <w:sz w:val="18"/>
                <w:szCs w:val="18"/>
              </w:rPr>
              <w:t xml:space="preserve">不同於 LC 報文(有明確的 ext_IPLC_*、ext_EPLC_* 對映檔),未找到對應的 ext_PYMT_* 檔案;僅確認了範本登錄表(root_PYMT_OUT.xml)與 DO 層級欄位名稱。</w:t>
            </w:r>
          </w:p>
        </w:tc>
        <w:tc>
          <w:tcPr>
            <w:tcW w:type="dxa" w:w="3560"/>
            <w:shd w:fill="F7F9FB" w:val="clear"/>
            <w:tcMar>
              <w:top w:type="dxa" w:w="50"/>
              <w:left w:type="dxa" w:w="80"/>
              <w:bottom w:type="dxa" w:w="50"/>
              <w:right w:type="dxa" w:w="80"/>
            </w:tcMar>
          </w:tcPr>
          <w:p>
            <w:r>
              <w:rPr>
                <w:sz w:val="18"/>
                <w:szCs w:val="18"/>
              </w:rPr>
              <w:t xml:space="preserve">§4.2.2 的欄位對映應視為方向正確但不完整;實作前需針對伺服端 SWIFT 引擎另做一次專項分析。</w:t>
            </w:r>
          </w:p>
        </w:tc>
      </w:tr>
      <w:tr>
        <w:tc>
          <w:tcPr>
            <w:tcW w:type="dxa" w:w="2000"/>
            <w:tcMar>
              <w:top w:type="dxa" w:w="50"/>
              <w:left w:type="dxa" w:w="80"/>
              <w:bottom w:type="dxa" w:w="50"/>
              <w:right w:type="dxa" w:w="80"/>
            </w:tcMar>
          </w:tcPr>
          <w:p>
            <w:r>
              <w:rPr>
                <w:sz w:val="18"/>
                <w:szCs w:val="18"/>
              </w:rPr>
              <w:t xml:space="preserve">四個模組(PYMT_IMLCPayment、REIM、CFNC、SBLC)未使用支付組件</w:t>
            </w:r>
          </w:p>
        </w:tc>
        <w:tc>
          <w:tcPr>
            <w:tcW w:type="dxa" w:w="3800"/>
            <w:tcMar>
              <w:top w:type="dxa" w:w="50"/>
              <w:left w:type="dxa" w:w="80"/>
              <w:bottom w:type="dxa" w:w="50"/>
              <w:right w:type="dxa" w:w="80"/>
            </w:tcMar>
          </w:tcPr>
          <w:p>
            <w:r>
              <w:rPr>
                <w:sz w:val="18"/>
                <w:szCs w:val="18"/>
              </w:rPr>
              <w:t xml:space="preserve">已逐一驗證(§3.6):四者皆無 PaymentDebit/PaymentCredit 帳戶類型分類、無 SWIFT 觸發;REIM/CFNC 甚至只在金額欄位或畫面文字組裝上碰到 Payment 相關欄位。</w:t>
            </w:r>
          </w:p>
        </w:tc>
        <w:tc>
          <w:tcPr>
            <w:tcW w:type="dxa" w:w="3560"/>
            <w:tcMar>
              <w:top w:type="dxa" w:w="50"/>
              <w:left w:type="dxa" w:w="80"/>
              <w:bottom w:type="dxa" w:w="50"/>
              <w:right w:type="dxa" w:w="80"/>
            </w:tcMar>
          </w:tcPr>
          <w:p>
            <w:r>
              <w:rPr>
                <w:sz w:val="18"/>
                <w:szCs w:val="18"/>
              </w:rPr>
              <w:t xml:space="preserve">見 §8.4 建議——不應在未經審慎補救決策的情況下,直接把任一個列為新服務的消費端。</w:t>
            </w:r>
          </w:p>
        </w:tc>
      </w:tr>
      <w:tr>
        <w:tc>
          <w:tcPr>
            <w:tcW w:type="dxa" w:w="2000"/>
            <w:shd w:fill="F7F9FB" w:val="clear"/>
            <w:tcMar>
              <w:top w:type="dxa" w:w="50"/>
              <w:left w:type="dxa" w:w="80"/>
              <w:bottom w:type="dxa" w:w="50"/>
              <w:right w:type="dxa" w:w="80"/>
            </w:tcMar>
          </w:tcPr>
          <w:p>
            <w:r>
              <w:rPr>
                <w:sz w:val="18"/>
                <w:szCs w:val="18"/>
              </w:rPr>
              <w:t xml:space="preserve">RPFM 為部分整合案例</w:t>
            </w:r>
          </w:p>
        </w:tc>
        <w:tc>
          <w:tcPr>
            <w:tcW w:type="dxa" w:w="3800"/>
            <w:shd w:fill="F7F9FB" w:val="clear"/>
            <w:tcMar>
              <w:top w:type="dxa" w:w="50"/>
              <w:left w:type="dxa" w:w="80"/>
              <w:bottom w:type="dxa" w:w="50"/>
              <w:right w:type="dxa" w:w="80"/>
            </w:tcMar>
          </w:tcPr>
          <w:p>
            <w:r>
              <w:rPr>
                <w:sz w:val="18"/>
                <w:szCs w:val="18"/>
              </w:rPr>
              <w:t xml:space="preserve">已驗證(§3.5):RPFM 四個函式會產生已分類的 PaymentDebit/PaymentCredit 腿位(含僅見於 RPFM 的 RTGS 帳戶類型),但 Confirm 時從未呼叫傳票組裝程序——資料模型已就緒,整合步驟未完成。</w:t>
            </w:r>
          </w:p>
        </w:tc>
        <w:tc>
          <w:tcPr>
            <w:tcW w:type="dxa" w:w="3560"/>
            <w:shd w:fill="F7F9FB" w:val="clear"/>
            <w:tcMar>
              <w:top w:type="dxa" w:w="50"/>
              <w:left w:type="dxa" w:w="80"/>
              <w:bottom w:type="dxa" w:w="50"/>
              <w:right w:type="dxa" w:w="80"/>
            </w:tcMar>
          </w:tcPr>
          <w:p>
            <w:r>
              <w:rPr>
                <w:sz w:val="18"/>
                <w:szCs w:val="18"/>
              </w:rPr>
              <w:t xml:space="preserve">見 §8.4 建議——遷移前須先決定是否/如何補上 Confirm 時的整合步驟。</w:t>
            </w:r>
          </w:p>
        </w:tc>
      </w:tr>
      <w:tr>
        <w:tc>
          <w:tcPr>
            <w:tcW w:type="dxa" w:w="2000"/>
            <w:tcMar>
              <w:top w:type="dxa" w:w="50"/>
              <w:left w:type="dxa" w:w="80"/>
              <w:bottom w:type="dxa" w:w="50"/>
              <w:right w:type="dxa" w:w="80"/>
            </w:tcMar>
          </w:tcPr>
          <w:p>
            <w:r>
              <w:rPr>
                <w:sz w:val="18"/>
                <w:szCs w:val="18"/>
              </w:rPr>
              <w:t xml:space="preserve">PaymentDebit/PaymentCredit 缺乏專屬 DO XML</w:t>
            </w:r>
          </w:p>
        </w:tc>
        <w:tc>
          <w:tcPr>
            <w:tcW w:type="dxa" w:w="3800"/>
            <w:tcMar>
              <w:top w:type="dxa" w:w="50"/>
              <w:left w:type="dxa" w:w="80"/>
              <w:bottom w:type="dxa" w:w="50"/>
              <w:right w:type="dxa" w:w="80"/>
            </w:tcMar>
          </w:tcPr>
          <w:p>
            <w:r>
              <w:rPr>
                <w:sz w:val="18"/>
                <w:szCs w:val="18"/>
              </w:rPr>
              <w:t xml:space="preserve">不同於 PaymentInstruction/PaymentDealer,PaymentDebit 與 PaymentCredit 只有 form-schema(X/EE_SYS/DO/ 下無 DO_PaymentDebit.xml)——部分業務規則中繼資料(必填旗標、鍵值限制)可能只隱含存在於 JS 驗證邏輯中。</w:t>
            </w:r>
          </w:p>
        </w:tc>
        <w:tc>
          <w:tcPr>
            <w:tcW w:type="dxa" w:w="3560"/>
            <w:tcMar>
              <w:top w:type="dxa" w:w="50"/>
              <w:left w:type="dxa" w:w="80"/>
              <w:bottom w:type="dxa" w:w="50"/>
              <w:right w:type="dxa" w:w="80"/>
            </w:tcMar>
          </w:tcPr>
          <w:p>
            <w:r>
              <w:rPr>
                <w:sz w:val="18"/>
                <w:szCs w:val="18"/>
              </w:rPr>
              <w:t xml:space="preserve">詳細設計階段應對照 SSSS_PaymentDebit.js/SSSS_PaymentCredit.js 的前端 onChange 驗證邏輯,而不只是 XSD,來驗證目標 PaymentLeg Schema 的必填/選填欄位。</w:t>
            </w:r>
          </w:p>
        </w:tc>
      </w:tr>
      <w:tr>
        <w:tc>
          <w:tcPr>
            <w:tcW w:type="dxa" w:w="2000"/>
            <w:shd w:fill="F7F9FB" w:val="clear"/>
            <w:tcMar>
              <w:top w:type="dxa" w:w="50"/>
              <w:left w:type="dxa" w:w="80"/>
              <w:bottom w:type="dxa" w:w="50"/>
              <w:right w:type="dxa" w:w="80"/>
            </w:tcMar>
          </w:tcPr>
          <w:p>
            <w:r>
              <w:rPr>
                <w:sz w:val="18"/>
                <w:szCs w:val="18"/>
              </w:rPr>
              <w:t xml:space="preserve">已排除企業版(CE)變體</w:t>
            </w:r>
          </w:p>
        </w:tc>
        <w:tc>
          <w:tcPr>
            <w:tcW w:type="dxa" w:w="3800"/>
            <w:shd w:fill="F7F9FB" w:val="clear"/>
            <w:tcMar>
              <w:top w:type="dxa" w:w="50"/>
              <w:left w:type="dxa" w:w="80"/>
              <w:bottom w:type="dxa" w:w="50"/>
              <w:right w:type="dxa" w:w="80"/>
            </w:tcMar>
          </w:tcPr>
          <w:p>
            <w:r>
              <w:rPr>
                <w:sz w:val="18"/>
                <w:szCs w:val="18"/>
              </w:rPr>
              <w:t xml:space="preserve">這些函式存在對應的 FrCE/FromCE 變體,邏輯模式相同,但依專案既有的 CE 排除規則被排除在本次分析之外(含 GTEE、IWGT 新驗證出的 CE 變體:SYF_GTEE_OWGT_ClaimSettlement_CE.js、SYF_IWGT_IWGT_SettlementClaim_CE.js)。</w:t>
            </w:r>
          </w:p>
        </w:tc>
        <w:tc>
          <w:tcPr>
            <w:tcW w:type="dxa" w:w="3560"/>
            <w:shd w:fill="F7F9FB" w:val="clear"/>
            <w:tcMar>
              <w:top w:type="dxa" w:w="50"/>
              <w:left w:type="dxa" w:w="80"/>
              <w:bottom w:type="dxa" w:w="50"/>
              <w:right w:type="dxa" w:w="80"/>
            </w:tcMar>
          </w:tcPr>
          <w:p>
            <w:r>
              <w:rPr>
                <w:sz w:val="18"/>
                <w:szCs w:val="18"/>
              </w:rPr>
              <w:t xml:space="preserve">若實際遷移計畫將 CE 納入範圍,應針對 FrCE/FromCE/_CE 檔案明確重做一次 §3.3 的驗證。</w:t>
            </w:r>
          </w:p>
        </w:tc>
      </w:tr>
    </w:tbl>
    <w:p>
      <w:pPr>
        <w:spacing w:after="160"/>
      </w:pPr>
    </w:p>
    <w:p>
      <w:pPr>
        <w:pStyle w:val="Heading2"/>
        <w:spacing w:after="120" w:before="240"/>
      </w:pPr>
      <w:r>
        <w:t xml:space="preserve">8.4 建議 — 未使用或部分使用支付組件的模組</w:t>
      </w:r>
    </w:p>
    <w:p>
      <w:pPr>
        <w:pStyle w:val="Heading3"/>
        <w:spacing w:after="100" w:before="200"/>
      </w:pPr>
      <w:r>
        <w:t xml:space="preserve">8.4.1 PYMT_IMLCPayment、REIM、CFNC、SBLC(完全未使用)</w:t>
      </w:r>
    </w:p>
    <w:p>
      <w:pPr>
        <w:spacing w:after="160"/>
      </w:pPr>
      <w:r>
        <w:t xml:space="preserve">這四個模組/函式皆未對借/貸腿做分類、未呼叫支付組件的 AC_DESC 程序、也沒有 SWIFT 觸發點,不應列為微服務目前的消費端。建議由專案團隊在以下兩個選項間定案(可四者分開決定,不必統一):</w:t>
      </w:r>
    </w:p>
    <w:p>
      <w:pPr>
        <w:pStyle w:val="ListParagraph"/>
        <w:numPr>
          <w:ilvl w:val="0"/>
          <w:numId w:val="1"/>
        </w:numPr>
        <w:spacing w:after="60"/>
      </w:pPr>
      <w:r>
        <w:t xml:space="preserve">方案 A(建議採用,以求一致性):在遷移過程中補救,使其改為呼叫單一 POST /payment-instructions(一次送入完整表頭與已分類好的借/貸腿陣列),取得與 IPLC/EPLC/EXCO/IMCO/GTEE/IWGT 已具備的一致帳戶類型分類、Account Entry 與 SWIFT 報文產生能力。</w:t>
      </w:r>
    </w:p>
    <w:p>
      <w:pPr>
        <w:pStyle w:val="ListParagraph"/>
        <w:numPr>
          <w:ilvl w:val="0"/>
          <w:numId w:val="1"/>
        </w:numPr>
        <w:spacing w:after="60"/>
      </w:pPr>
      <w:r>
        <w:t xml:space="preserve">方案 B(風險較低,維持現行行為):維持現有僅有一般費用傳票(或無任何 Confirm 時整合)的路徑,並明確將其排除於微服務消費端清單之外,將行為不一致性記錄為已知、可接受的缺口。</w:t>
      </w:r>
    </w:p>
    <w:p>
      <w:pPr>
        <w:pStyle w:val="Heading3"/>
        <w:spacing w:after="100" w:before="200"/>
      </w:pPr>
      <w:r>
        <w:t xml:space="preserve">8.4.2 RPFM(部分整合)</w:t>
      </w:r>
    </w:p>
    <w:p>
      <w:pPr>
        <w:spacing w:after="160"/>
      </w:pPr>
      <w:r>
        <w:t xml:space="preserve">RPFM 的情況與前四者不同:資料模型已經就緒(四個函式都會產生正確分類的 PaymentDebit/PaymentCredit 腿位),缺的只是 Confirm 時呼叫傳票組裝程序這一步。建議:</w:t>
      </w:r>
    </w:p>
    <w:p>
      <w:pPr>
        <w:pStyle w:val="ListParagraph"/>
        <w:numPr>
          <w:ilvl w:val="0"/>
          <w:numId w:val="1"/>
        </w:numPr>
        <w:spacing w:after="60"/>
      </w:pPr>
      <w:r>
        <w:t xml:space="preserve">方案 A(建議採用):在遷移時順勢補上 RPFM 四個函式 Confirm 時對支付組件 API 的呼叫(POST /payment-instructions,一次送入 onChange 階段已組好的借/貸腿陣列),由於帳戶類型分類邏輯已存在於 onChange 階段,補救成本相對 §8.4.1 四個模組更低。</w:t>
      </w:r>
    </w:p>
    <w:p>
      <w:pPr>
        <w:pStyle w:val="ListParagraph"/>
        <w:numPr>
          <w:ilvl w:val="0"/>
          <w:numId w:val="1"/>
        </w:numPr>
        <w:spacing w:after="60"/>
      </w:pPr>
      <w:r>
        <w:t xml:space="preserve">方案 B:比照 §8.4.1 方案 B,維持現行行為,但需在遷移文件中明確記錄「RPFM 的 Dr/Cr 分類資料存在,但不會產生 Payment Component 的 Account Entry/SWIFT 輸出」,避免下游系統誤以為 RPFM 交易已比照 IPLC 等模組處理。</w:t>
      </w:r>
    </w:p>
    <w:p>
      <w:r>
        <w:br w:type="page"/>
      </w:r>
    </w:p>
    <w:p>
      <w:pPr>
        <w:pStyle w:val="Heading1"/>
        <w:spacing w:after="160" w:before="320"/>
      </w:pPr>
      <w:r>
        <w:t xml:space="preserve">附錄 A:完整 OpenAPI 3.0 規格</w:t>
      </w:r>
    </w:p>
    <w:p>
      <w:pPr>
        <w:spacing w:after="160"/>
      </w:pPr>
      <w:r>
        <w:t xml:space="preserve">以下為支付組件服務(Payment Component Service)的完整 OpenAPI 3.0.3 文件,內容與第 6 章、§3.4、§4.1.1、§4.2.2 所列的來源欄位可直接互相對照追溯。</w:t>
      </w:r>
    </w:p>
    <w:p>
      <w:pPr>
        <w:pBdr>
          <w:left w:val="single" w:color="1F4E78" w:sz="12" w:space="8"/>
        </w:pBdr>
        <w:spacing w:after="200"/>
        <w:ind w:left="120"/>
      </w:pPr>
      <w:r>
        <w:rPr>
          <w:i/>
          <w:iCs/>
          <w:color w:val="444444"/>
          <w:sz w:val="20"/>
          <w:szCs w:val="20"/>
        </w:rPr>
        <w:t xml:space="preserve">本附錄依技術規格慣例維持英文原文(schema 屬性名稱、路徑、YAML 結構本身即為英文識別碼,國際慣例上 API 規格文件亦以英文呈現,以利工具鏈與跨團隊實作直接使用)。前述各章節之業務敘述、規則與驗證範例均已完整譯為繁體中文。</w:t>
      </w:r>
    </w:p>
    <w:p>
      <w:pPr>
        <w:shd w:fill="F2F2F2" w:val="clear"/>
        <w:spacing w:after="0"/>
      </w:pPr>
      <w:r>
        <w:rPr>
          <w:rFonts w:ascii="Consolas" w:cs="Consolas" w:eastAsia="Consolas" w:hAnsi="Consolas"/>
          <w:sz w:val="15"/>
          <w:szCs w:val="15"/>
        </w:rPr>
        <w:t xml:space="preserve">openapi: 3.0.3</w:t>
      </w:r>
    </w:p>
    <w:p>
      <w:pPr>
        <w:shd w:fill="F2F2F2" w:val="clear"/>
        <w:spacing w:after="0"/>
      </w:pPr>
      <w:r>
        <w:rPr>
          <w:rFonts w:ascii="Consolas" w:cs="Consolas" w:eastAsia="Consolas" w:hAnsi="Consolas"/>
          <w:sz w:val="15"/>
          <w:szCs w:val="15"/>
        </w:rPr>
        <w:t xml:space="preserve">info:</w:t>
      </w:r>
    </w:p>
    <w:p>
      <w:pPr>
        <w:shd w:fill="F2F2F2" w:val="clear"/>
        <w:spacing w:after="0"/>
      </w:pPr>
      <w:r>
        <w:rPr>
          <w:rFonts w:ascii="Consolas" w:cs="Consolas" w:eastAsia="Consolas" w:hAnsi="Consolas"/>
          <w:sz w:val="15"/>
          <w:szCs w:val="15"/>
        </w:rPr>
        <w:t xml:space="preserve">  title: Payment Component Service API</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Cross-module payment settlement microservice extracted from the Trade</w:t>
      </w:r>
    </w:p>
    <w:p>
      <w:pPr>
        <w:shd w:fill="F2F2F2" w:val="clear"/>
        <w:spacing w:after="0"/>
      </w:pPr>
      <w:r>
        <w:rPr>
          <w:rFonts w:ascii="Consolas" w:cs="Consolas" w:eastAsia="Consolas" w:hAnsi="Consolas"/>
          <w:sz w:val="15"/>
          <w:szCs w:val="15"/>
        </w:rPr>
        <w:t xml:space="preserve">    Finance baseline system's shared PaymentDebit/PaymentCredit Data</w:t>
      </w:r>
    </w:p>
    <w:p>
      <w:pPr>
        <w:shd w:fill="F2F2F2" w:val="clear"/>
        <w:spacing w:after="0"/>
      </w:pPr>
      <w:r>
        <w:rPr>
          <w:rFonts w:ascii="Consolas" w:cs="Consolas" w:eastAsia="Consolas" w:hAnsi="Consolas"/>
          <w:sz w:val="15"/>
          <w:szCs w:val="15"/>
        </w:rPr>
        <w:t xml:space="preserve">    Objects. Consumed by IPLC, EPLC, IMCO, EXCO, GTEE, IWGT (and, after</w:t>
      </w:r>
    </w:p>
    <w:p>
      <w:pPr>
        <w:shd w:fill="F2F2F2" w:val="clear"/>
        <w:spacing w:after="0"/>
      </w:pPr>
      <w:r>
        <w:rPr>
          <w:rFonts w:ascii="Consolas" w:cs="Consolas" w:eastAsia="Consolas" w:hAnsi="Consolas"/>
          <w:sz w:val="15"/>
          <w:szCs w:val="15"/>
        </w:rPr>
        <w:t xml:space="preserve">    remediation, RPFM/PYMT/REIM/CFNC/SBLC) via a single atomic</w:t>
      </w:r>
    </w:p>
    <w:p>
      <w:pPr>
        <w:shd w:fill="F2F2F2" w:val="clear"/>
        <w:spacing w:after="0"/>
      </w:pPr>
      <w:r>
        <w:rPr>
          <w:rFonts w:ascii="Consolas" w:cs="Consolas" w:eastAsia="Consolas" w:hAnsi="Consolas"/>
          <w:sz w:val="15"/>
          <w:szCs w:val="15"/>
        </w:rPr>
        <w:t xml:space="preserve">    POST /payment-instructions call that classifies, posts, and confirms</w:t>
      </w:r>
    </w:p>
    <w:p>
      <w:pPr>
        <w:shd w:fill="F2F2F2" w:val="clear"/>
        <w:spacing w:after="0"/>
      </w:pPr>
      <w:r>
        <w:rPr>
          <w:rFonts w:ascii="Consolas" w:cs="Consolas" w:eastAsia="Consolas" w:hAnsi="Consolas"/>
          <w:sz w:val="15"/>
          <w:szCs w:val="15"/>
        </w:rPr>
        <w:t xml:space="preserve">    the debit/credit legs of a trade finance transaction in one request —</w:t>
      </w:r>
    </w:p>
    <w:p>
      <w:pPr>
        <w:shd w:fill="F2F2F2" w:val="clear"/>
        <w:spacing w:after="0"/>
      </w:pPr>
      <w:r>
        <w:rPr>
          <w:rFonts w:ascii="Consolas" w:cs="Consolas" w:eastAsia="Consolas" w:hAnsi="Consolas"/>
          <w:sz w:val="15"/>
          <w:szCs w:val="15"/>
        </w:rPr>
        <w:t xml:space="preserve">    mirroring how every verified ConfirmBusinessCall equivalent invokes</w:t>
      </w:r>
    </w:p>
    <w:p>
      <w:pPr>
        <w:shd w:fill="F2F2F2" w:val="clear"/>
        <w:spacing w:after="0"/>
      </w:pPr>
      <w:r>
        <w:rPr>
          <w:rFonts w:ascii="Consolas" w:cs="Consolas" w:eastAsia="Consolas" w:hAnsi="Consolas"/>
          <w:sz w:val="15"/>
          <w:szCs w:val="15"/>
        </w:rPr>
        <w:t xml:space="preserve">    this logic today: once, with the full leg set already assembled, not</w:t>
      </w:r>
    </w:p>
    <w:p>
      <w:pPr>
        <w:shd w:fill="F2F2F2" w:val="clear"/>
        <w:spacing w:after="0"/>
      </w:pPr>
      <w:r>
        <w:rPr>
          <w:rFonts w:ascii="Consolas" w:cs="Consolas" w:eastAsia="Consolas" w:hAnsi="Consolas"/>
          <w:sz w:val="15"/>
          <w:szCs w:val="15"/>
        </w:rPr>
        <w:t xml:space="preserve">    as a sequence of incremental resource-building calls. Also triggers</w:t>
      </w:r>
    </w:p>
    <w:p>
      <w:pPr>
        <w:shd w:fill="F2F2F2" w:val="clear"/>
        <w:spacing w:after="0"/>
      </w:pPr>
      <w:r>
        <w:rPr>
          <w:rFonts w:ascii="Consolas" w:cs="Consolas" w:eastAsia="Consolas" w:hAnsi="Consolas"/>
          <w:sz w:val="15"/>
          <w:szCs w:val="15"/>
        </w:rPr>
        <w:t xml:space="preserve">    downstream Account Entry (GL) and SWIFT/ISO 20022 message generation,</w:t>
      </w:r>
    </w:p>
    <w:p>
      <w:pPr>
        <w:shd w:fill="F2F2F2" w:val="clear"/>
        <w:spacing w:after="0"/>
      </w:pPr>
      <w:r>
        <w:rPr>
          <w:rFonts w:ascii="Consolas" w:cs="Consolas" w:eastAsia="Consolas" w:hAnsi="Consolas"/>
          <w:sz w:val="15"/>
          <w:szCs w:val="15"/>
        </w:rPr>
        <w:t xml:space="preserve">    returned embedded in the same response.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v1.1.0 changelog (Payment_Mapping_Functions.docx verification pass):</w:t>
      </w:r>
    </w:p>
    <w:p>
      <w:pPr>
        <w:shd w:fill="F2F2F2" w:val="clear"/>
        <w:spacing w:after="0"/>
      </w:pPr>
      <w:r>
        <w:rPr>
          <w:rFonts w:ascii="Consolas" w:cs="Consolas" w:eastAsia="Consolas" w:hAnsi="Consolas"/>
          <w:sz w:val="15"/>
          <w:szCs w:val="15"/>
        </w:rPr>
        <w:t xml:space="preserve">    added RTGS to AccountType (RPFM), split the single exchangeRate</w:t>
      </w:r>
    </w:p>
    <w:p>
      <w:pPr>
        <w:shd w:fill="F2F2F2" w:val="clear"/>
        <w:spacing w:after="0"/>
      </w:pPr>
      <w:r>
        <w:rPr>
          <w:rFonts w:ascii="Consolas" w:cs="Consolas" w:eastAsia="Consolas" w:hAnsi="Consolas"/>
          <w:sz w:val="15"/>
          <w:szCs w:val="15"/>
        </w:rPr>
        <w:t xml:space="preserve">    property into 4 distinct rate fields matching the source DO schema,</w:t>
      </w:r>
    </w:p>
    <w:p>
      <w:pPr>
        <w:shd w:fill="F2F2F2" w:val="clear"/>
        <w:spacing w:after="0"/>
      </w:pPr>
      <w:r>
        <w:rPr>
          <w:rFonts w:ascii="Consolas" w:cs="Consolas" w:eastAsia="Consolas" w:hAnsi="Consolas"/>
          <w:sz w:val="15"/>
          <w:szCs w:val="15"/>
        </w:rPr>
        <w:t xml:space="preserve">    and added payInstrFlag to the header schemas.</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v1.2.0 changelog (review-comment pass): amounts/rates converted to</w:t>
      </w:r>
    </w:p>
    <w:p>
      <w:pPr>
        <w:shd w:fill="F2F2F2" w:val="clear"/>
        <w:spacing w:after="0"/>
      </w:pPr>
      <w:r>
        <w:rPr>
          <w:rFonts w:ascii="Consolas" w:cs="Consolas" w:eastAsia="Consolas" w:hAnsi="Consolas"/>
          <w:sz w:val="15"/>
          <w:szCs w:val="15"/>
        </w:rPr>
        <w:t xml:space="preserve">    decimal-string value objects (MonetaryAmount / ExchangeRate) to</w:t>
      </w:r>
    </w:p>
    <w:p>
      <w:pPr>
        <w:shd w:fill="F2F2F2" w:val="clear"/>
        <w:spacing w:after="0"/>
      </w:pPr>
      <w:r>
        <w:rPr>
          <w:rFonts w:ascii="Consolas" w:cs="Consolas" w:eastAsia="Consolas" w:hAnsi="Consolas"/>
          <w:sz w:val="15"/>
          <w:szCs w:val="15"/>
        </w:rPr>
        <w:t xml:space="preserve">    remove binary-float precision risk; sequence made a required</w:t>
      </w:r>
    </w:p>
    <w:p>
      <w:pPr>
        <w:shd w:fill="F2F2F2" w:val="clear"/>
        <w:spacing w:after="0"/>
      </w:pPr>
      <w:r>
        <w:rPr>
          <w:rFonts w:ascii="Consolas" w:cs="Consolas" w:eastAsia="Consolas" w:hAnsi="Consolas"/>
          <w:sz w:val="15"/>
          <w:szCs w:val="15"/>
        </w:rPr>
        <w:t xml:space="preserve">    idempotency-key field; corrected the AccountType.RTGS description</w:t>
      </w:r>
    </w:p>
    <w:p>
      <w:pPr>
        <w:shd w:fill="F2F2F2" w:val="clear"/>
        <w:spacing w:after="0"/>
      </w:pPr>
      <w:r>
        <w:rPr>
          <w:rFonts w:ascii="Consolas" w:cs="Consolas" w:eastAsia="Consolas" w:hAnsi="Consolas"/>
          <w:sz w:val="15"/>
          <w:szCs w:val="15"/>
        </w:rPr>
        <w:t xml:space="preserve">    (confirmed via source re-check to be a genuine settlement-account</w:t>
      </w:r>
    </w:p>
    <w:p>
      <w:pPr>
        <w:shd w:fill="F2F2F2" w:val="clear"/>
        <w:spacing w:after="0"/>
      </w:pPr>
      <w:r>
        <w:rPr>
          <w:rFonts w:ascii="Consolas" w:cs="Consolas" w:eastAsia="Consolas" w:hAnsi="Consolas"/>
          <w:sz w:val="15"/>
          <w:szCs w:val="15"/>
        </w:rPr>
        <w:t xml:space="preserve">    classification used on BOTH debit and credit legs, not a</w:t>
      </w:r>
    </w:p>
    <w:p>
      <w:pPr>
        <w:shd w:fill="F2F2F2" w:val="clear"/>
        <w:spacing w:after="0"/>
      </w:pPr>
      <w:r>
        <w:rPr>
          <w:rFonts w:ascii="Consolas" w:cs="Consolas" w:eastAsia="Consolas" w:hAnsi="Consolas"/>
          <w:sz w:val="15"/>
          <w:szCs w:val="15"/>
        </w:rPr>
        <w:t xml:space="preserve">    credit-leg-only or message-routing-only marker as an earlier draft</w:t>
      </w:r>
    </w:p>
    <w:p>
      <w:pPr>
        <w:shd w:fill="F2F2F2" w:val="clear"/>
        <w:spacing w:after="0"/>
      </w:pPr>
      <w:r>
        <w:rPr>
          <w:rFonts w:ascii="Consolas" w:cs="Consolas" w:eastAsia="Consolas" w:hAnsi="Consolas"/>
          <w:sz w:val="15"/>
          <w:szCs w:val="15"/>
        </w:rPr>
        <w:t xml:space="preserve">    of this description stated); recorded AML/sanctions screening and</w:t>
      </w:r>
    </w:p>
    <w:p>
      <w:pPr>
        <w:shd w:fill="F2F2F2" w:val="clear"/>
        <w:spacing w:after="0"/>
      </w:pPr>
      <w:r>
        <w:rPr>
          <w:rFonts w:ascii="Consolas" w:cs="Consolas" w:eastAsia="Consolas" w:hAnsi="Consolas"/>
          <w:sz w:val="15"/>
          <w:szCs w:val="15"/>
        </w:rPr>
        <w:t xml:space="preserve">    authN/authZ as explicitly out-of-scope (FSD §8.2).</w:t>
      </w:r>
    </w:p>
    <w:p>
      <w:pPr>
        <w:shd w:fill="F2F2F2" w:val="clear"/>
        <w:spacing w:after="0"/>
      </w:pPr>
      <w:r>
        <w:rPr>
          <w:rFonts w:ascii="Consolas" w:cs="Consolas" w:eastAsia="Consolas" w:hAnsi="Consolas"/>
          <w:sz w:val="15"/>
          <w:szCs w:val="15"/>
        </w:rPr>
        <w:t xml:space="preserve">  version: "1.2.0"</w:t>
      </w:r>
    </w:p>
    <w:p>
      <w:pPr>
        <w:shd w:fill="F2F2F2" w:val="clear"/>
        <w:spacing w:after="0"/>
      </w:pPr>
      <w:r>
        <w:rPr>
          <w:rFonts w:ascii="Consolas" w:cs="Consolas" w:eastAsia="Consolas" w:hAnsi="Consolas"/>
          <w:sz w:val="15"/>
          <w:szCs w:val="15"/>
        </w:rPr>
        <w:t xml:space="preserve">servers:</w:t>
      </w:r>
    </w:p>
    <w:p>
      <w:pPr>
        <w:shd w:fill="F2F2F2" w:val="clear"/>
        <w:spacing w:after="0"/>
      </w:pPr>
      <w:r>
        <w:rPr>
          <w:rFonts w:ascii="Consolas" w:cs="Consolas" w:eastAsia="Consolas" w:hAnsi="Consolas"/>
          <w:sz w:val="15"/>
          <w:szCs w:val="15"/>
        </w:rPr>
        <w:t xml:space="preserve">  - url: https://api.bank.example/payment-component/v1</w:t>
      </w:r>
    </w:p>
    <w:p>
      <w:pPr>
        <w:shd w:fill="F2F2F2" w:val="clear"/>
        <w:spacing w:after="0"/>
      </w:pPr>
      <w:r>
        <w:rPr>
          <w:rFonts w:ascii="Consolas" w:cs="Consolas" w:eastAsia="Consolas" w:hAnsi="Consolas"/>
          <w:sz w:val="15"/>
          <w:szCs w:val="15"/>
        </w:rPr>
        <w:t xml:space="preserve">tags:</w:t>
      </w:r>
    </w:p>
    <w:p>
      <w:pPr>
        <w:shd w:fill="F2F2F2" w:val="clear"/>
        <w:spacing w:after="0"/>
      </w:pPr>
      <w:r>
        <w:rPr>
          <w:rFonts w:ascii="Consolas" w:cs="Consolas" w:eastAsia="Consolas" w:hAnsi="Consolas"/>
          <w:sz w:val="15"/>
          <w:szCs w:val="15"/>
        </w:rPr>
        <w:t xml:space="preserve">  - name: PaymentInstructions</w:t>
      </w:r>
    </w:p>
    <w:p>
      <w:pPr>
        <w:shd w:fill="F2F2F2" w:val="clear"/>
        <w:spacing w:after="0"/>
      </w:pPr>
      <w:r>
        <w:rPr>
          <w:rFonts w:ascii="Consolas" w:cs="Consolas" w:eastAsia="Consolas" w:hAnsi="Consolas"/>
          <w:sz w:val="15"/>
          <w:szCs w:val="15"/>
        </w:rPr>
        <w:t xml:space="preserve">  - name: AccountEntries</w:t>
      </w:r>
    </w:p>
    <w:p>
      <w:pPr>
        <w:shd w:fill="F2F2F2" w:val="clear"/>
        <w:spacing w:after="0"/>
      </w:pPr>
      <w:r>
        <w:rPr>
          <w:rFonts w:ascii="Consolas" w:cs="Consolas" w:eastAsia="Consolas" w:hAnsi="Consolas"/>
          <w:sz w:val="15"/>
          <w:szCs w:val="15"/>
        </w:rPr>
        <w:t xml:space="preserve">  - name: SwiftMessages</w:t>
      </w:r>
    </w:p>
    <w:p>
      <w:pPr>
        <w:shd w:fill="F2F2F2" w:val="clear"/>
        <w:spacing w:after="0"/>
      </w:pPr>
      <w:r>
        <w:rPr>
          <w:rFonts w:ascii="Consolas" w:cs="Consolas" w:eastAsia="Consolas" w:hAnsi="Consolas"/>
          <w:sz w:val="15"/>
          <w:szCs w:val="15"/>
        </w:rPr>
        <w:t xml:space="preserve">  - name: Routing</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paths:</w:t>
      </w:r>
    </w:p>
    <w:p>
      <w:pPr>
        <w:shd w:fill="F2F2F2" w:val="clear"/>
        <w:spacing w:after="0"/>
      </w:pPr>
      <w:r>
        <w:rPr>
          <w:rFonts w:ascii="Consolas" w:cs="Consolas" w:eastAsia="Consolas" w:hAnsi="Consolas"/>
          <w:sz w:val="15"/>
          <w:szCs w:val="15"/>
        </w:rPr>
        <w:t xml:space="preserve">  /payment-instructions:</w:t>
      </w:r>
    </w:p>
    <w:p>
      <w:pPr>
        <w:shd w:fill="F2F2F2" w:val="clear"/>
        <w:spacing w:after="0"/>
      </w:pPr>
      <w:r>
        <w:rPr>
          <w:rFonts w:ascii="Consolas" w:cs="Consolas" w:eastAsia="Consolas" w:hAnsi="Consolas"/>
          <w:sz w:val="15"/>
          <w:szCs w:val="15"/>
        </w:rPr>
        <w:t xml:space="preserve">    post:</w:t>
      </w:r>
    </w:p>
    <w:p>
      <w:pPr>
        <w:shd w:fill="F2F2F2" w:val="clear"/>
        <w:spacing w:after="0"/>
      </w:pPr>
      <w:r>
        <w:rPr>
          <w:rFonts w:ascii="Consolas" w:cs="Consolas" w:eastAsia="Consolas" w:hAnsi="Consolas"/>
          <w:sz w:val="15"/>
          <w:szCs w:val="15"/>
        </w:rPr>
        <w:t xml:space="preserve">      tags: [PaymentInstructions]</w:t>
      </w:r>
    </w:p>
    <w:p>
      <w:pPr>
        <w:shd w:fill="F2F2F2" w:val="clear"/>
        <w:spacing w:after="0"/>
      </w:pPr>
      <w:r>
        <w:rPr>
          <w:rFonts w:ascii="Consolas" w:cs="Consolas" w:eastAsia="Consolas" w:hAnsi="Consolas"/>
          <w:sz w:val="15"/>
          <w:szCs w:val="15"/>
        </w:rPr>
        <w:t xml:space="preserve">      summary: Create and confirm a payment instruction in one atomic call</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Single entry point replacing the header-create / per-leg-add /</w:t>
      </w:r>
    </w:p>
    <w:p>
      <w:pPr>
        <w:shd w:fill="F2F2F2" w:val="clear"/>
        <w:spacing w:after="0"/>
      </w:pPr>
      <w:r>
        <w:rPr>
          <w:rFonts w:ascii="Consolas" w:cs="Consolas" w:eastAsia="Consolas" w:hAnsi="Consolas"/>
          <w:sz w:val="15"/>
          <w:szCs w:val="15"/>
        </w:rPr>
        <w:t xml:space="preserve">        classify-preview / confirm sequence of an earlier draft design.</w:t>
      </w:r>
    </w:p>
    <w:p>
      <w:pPr>
        <w:shd w:fill="F2F2F2" w:val="clear"/>
        <w:spacing w:after="0"/>
      </w:pPr>
      <w:r>
        <w:rPr>
          <w:rFonts w:ascii="Consolas" w:cs="Consolas" w:eastAsia="Consolas" w:hAnsi="Consolas"/>
          <w:sz w:val="15"/>
          <w:szCs w:val="15"/>
        </w:rPr>
        <w:t xml:space="preserve">        Callers (IPLC/EPLC/IMCO/EXCO/GTEE/IWGT ConfirmBusinessCall</w:t>
      </w:r>
    </w:p>
    <w:p>
      <w:pPr>
        <w:shd w:fill="F2F2F2" w:val="clear"/>
        <w:spacing w:after="0"/>
      </w:pPr>
      <w:r>
        <w:rPr>
          <w:rFonts w:ascii="Consolas" w:cs="Consolas" w:eastAsia="Consolas" w:hAnsi="Consolas"/>
          <w:sz w:val="15"/>
          <w:szCs w:val="15"/>
        </w:rPr>
        <w:t xml:space="preserve">        equivalents) submit the complete header plus the fully assembled</w:t>
      </w:r>
    </w:p>
    <w:p>
      <w:pPr>
        <w:shd w:fill="F2F2F2" w:val="clear"/>
        <w:spacing w:after="0"/>
      </w:pPr>
      <w:r>
        <w:rPr>
          <w:rFonts w:ascii="Consolas" w:cs="Consolas" w:eastAsia="Consolas" w:hAnsi="Consolas"/>
          <w:sz w:val="15"/>
          <w:szCs w:val="15"/>
        </w:rPr>
        <w:t xml:space="preserve">        debitLegs[] and creditLegs[] arrays in one request. The service</w:t>
      </w:r>
    </w:p>
    <w:p>
      <w:pPr>
        <w:shd w:fill="F2F2F2" w:val="clear"/>
        <w:spacing w:after="0"/>
      </w:pPr>
      <w:r>
        <w:rPr>
          <w:rFonts w:ascii="Consolas" w:cs="Consolas" w:eastAsia="Consolas" w:hAnsi="Consolas"/>
          <w:sz w:val="15"/>
          <w:szCs w:val="15"/>
        </w:rPr>
        <w:t xml:space="preserve">        performs, synchronously, within this single request: (1) Dr/Cr</w:t>
      </w:r>
    </w:p>
    <w:p>
      <w:pPr>
        <w:shd w:fill="F2F2F2" w:val="clear"/>
        <w:spacing w:after="0"/>
      </w:pPr>
      <w:r>
        <w:rPr>
          <w:rFonts w:ascii="Consolas" w:cs="Consolas" w:eastAsia="Consolas" w:hAnsi="Consolas"/>
          <w:sz w:val="15"/>
          <w:szCs w:val="15"/>
        </w:rPr>
        <w:t xml:space="preserve">        balance validation, (2) Payment Component Identification Rule</w:t>
      </w:r>
    </w:p>
    <w:p>
      <w:pPr>
        <w:shd w:fill="F2F2F2" w:val="clear"/>
        <w:spacing w:after="0"/>
      </w:pPr>
      <w:r>
        <w:rPr>
          <w:rFonts w:ascii="Consolas" w:cs="Consolas" w:eastAsia="Consolas" w:hAnsi="Consolas"/>
          <w:sz w:val="15"/>
          <w:szCs w:val="15"/>
        </w:rPr>
        <w:t xml:space="preserve">        Rev. 2 classification (Dr_has(t)/Cr_has(t) across all legs, §2.3),</w:t>
      </w:r>
    </w:p>
    <w:p>
      <w:pPr>
        <w:shd w:fill="F2F2F2" w:val="clear"/>
        <w:spacing w:after="0"/>
      </w:pPr>
      <w:r>
        <w:rPr>
          <w:rFonts w:ascii="Consolas" w:cs="Consolas" w:eastAsia="Consolas" w:hAnsi="Consolas"/>
          <w:sz w:val="15"/>
          <w:szCs w:val="15"/>
        </w:rPr>
        <w:t xml:space="preserve">        (3) voucher description code assembly per leg</w:t>
      </w:r>
    </w:p>
    <w:p>
      <w:pPr>
        <w:shd w:fill="F2F2F2" w:val="clear"/>
        <w:spacing w:after="0"/>
      </w:pPr>
      <w:r>
        <w:rPr>
          <w:rFonts w:ascii="Consolas" w:cs="Consolas" w:eastAsia="Consolas" w:hAnsi="Consolas"/>
          <w:sz w:val="15"/>
          <w:szCs w:val="15"/>
        </w:rPr>
        <w:t xml:space="preserve">        (SYF_*_CAL_PAYMENT_AC_DESC / SYM_IMCO_SetPaymentVchDesc</w:t>
      </w:r>
    </w:p>
    <w:p>
      <w:pPr>
        <w:shd w:fill="F2F2F2" w:val="clear"/>
        <w:spacing w:after="0"/>
      </w:pPr>
      <w:r>
        <w:rPr>
          <w:rFonts w:ascii="Consolas" w:cs="Consolas" w:eastAsia="Consolas" w:hAnsi="Consolas"/>
          <w:sz w:val="15"/>
          <w:szCs w:val="15"/>
        </w:rPr>
        <w:t xml:space="preserve">        equivalent), (4) Account Entry generation for the settlement,</w:t>
      </w:r>
    </w:p>
    <w:p>
      <w:pPr>
        <w:shd w:fill="F2F2F2" w:val="clear"/>
        <w:spacing w:after="0"/>
      </w:pPr>
      <w:r>
        <w:rPr>
          <w:rFonts w:ascii="Consolas" w:cs="Consolas" w:eastAsia="Consolas" w:hAnsi="Consolas"/>
          <w:sz w:val="15"/>
          <w:szCs w:val="15"/>
        </w:rPr>
        <w:t xml:space="preserve">        charge, and liability voucher streams (SYT_CHG_VOUCHER /</w:t>
      </w:r>
    </w:p>
    <w:p>
      <w:pPr>
        <w:shd w:fill="F2F2F2" w:val="clear"/>
        <w:spacing w:after="0"/>
      </w:pPr>
      <w:r>
        <w:rPr>
          <w:rFonts w:ascii="Consolas" w:cs="Consolas" w:eastAsia="Consolas" w:hAnsi="Consolas"/>
          <w:sz w:val="15"/>
          <w:szCs w:val="15"/>
        </w:rPr>
        <w:t xml:space="preserve">        SYT_LIAB_VOUCHER equivalent) — unconditional, independent of the</w:t>
      </w:r>
    </w:p>
    <w:p>
      <w:pPr>
        <w:shd w:fill="F2F2F2" w:val="clear"/>
        <w:spacing w:after="0"/>
      </w:pPr>
      <w:r>
        <w:rPr>
          <w:rFonts w:ascii="Consolas" w:cs="Consolas" w:eastAsia="Consolas" w:hAnsi="Consolas"/>
          <w:sz w:val="15"/>
          <w:szCs w:val="15"/>
        </w:rPr>
        <w:t xml:space="preserve">        classification result, and (5) SWIFT/ISO 20022 message record</w:t>
      </w:r>
    </w:p>
    <w:p>
      <w:pPr>
        <w:shd w:fill="F2F2F2" w:val="clear"/>
        <w:spacing w:after="0"/>
      </w:pPr>
      <w:r>
        <w:rPr>
          <w:rFonts w:ascii="Consolas" w:cs="Consolas" w:eastAsia="Consolas" w:hAnsi="Consolas"/>
          <w:sz w:val="15"/>
          <w:szCs w:val="15"/>
        </w:rPr>
        <w:t xml:space="preserve">        creation when a credit leg's payAdviceMsgType/payCoverMsgType</w:t>
      </w:r>
    </w:p>
    <w:p>
      <w:pPr>
        <w:shd w:fill="F2F2F2" w:val="clear"/>
        <w:spacing w:after="0"/>
      </w:pPr>
      <w:r>
        <w:rPr>
          <w:rFonts w:ascii="Consolas" w:cs="Consolas" w:eastAsia="Consolas" w:hAnsi="Consolas"/>
          <w:sz w:val="15"/>
          <w:szCs w:val="15"/>
        </w:rPr>
        <w:t xml:space="preserve">        resolves to a non-None value (routing resolved via the</w:t>
      </w:r>
    </w:p>
    <w:p>
      <w:pPr>
        <w:shd w:fill="F2F2F2" w:val="clear"/>
        <w:spacing w:after="0"/>
      </w:pPr>
      <w:r>
        <w:rPr>
          <w:rFonts w:ascii="Consolas" w:cs="Consolas" w:eastAsia="Consolas" w:hAnsi="Consolas"/>
          <w:sz w:val="15"/>
          <w:szCs w:val="15"/>
        </w:rPr>
        <w:t xml:space="preserve">        /payment-routing equivalent of getPaymentRouting() first). All</w:t>
      </w:r>
    </w:p>
    <w:p>
      <w:pPr>
        <w:shd w:fill="F2F2F2" w:val="clear"/>
        <w:spacing w:after="0"/>
      </w:pPr>
      <w:r>
        <w:rPr>
          <w:rFonts w:ascii="Consolas" w:cs="Consolas" w:eastAsia="Consolas" w:hAnsi="Consolas"/>
          <w:sz w:val="15"/>
          <w:szCs w:val="15"/>
        </w:rPr>
        <w:t xml:space="preserve">        five results are returned embedded in the single response body —</w:t>
      </w:r>
    </w:p>
    <w:p>
      <w:pPr>
        <w:shd w:fill="F2F2F2" w:val="clear"/>
        <w:spacing w:after="0"/>
      </w:pPr>
      <w:r>
        <w:rPr>
          <w:rFonts w:ascii="Consolas" w:cs="Consolas" w:eastAsia="Consolas" w:hAnsi="Consolas"/>
          <w:sz w:val="15"/>
          <w:szCs w:val="15"/>
        </w:rPr>
        <w:t xml:space="preserve">        no follow-up call is required to retrieve them.</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Idempotent on the natural key (originModule, mainRef, sequence):</w:t>
      </w:r>
    </w:p>
    <w:p>
      <w:pPr>
        <w:shd w:fill="F2F2F2" w:val="clear"/>
        <w:spacing w:after="0"/>
      </w:pPr>
      <w:r>
        <w:rPr>
          <w:rFonts w:ascii="Consolas" w:cs="Consolas" w:eastAsia="Consolas" w:hAnsi="Consolas"/>
          <w:sz w:val="15"/>
          <w:szCs w:val="15"/>
        </w:rPr>
        <w:t xml:space="preserve">        a resubmission that matches an existing payment instruction</w:t>
      </w:r>
    </w:p>
    <w:p>
      <w:pPr>
        <w:shd w:fill="F2F2F2" w:val="clear"/>
        <w:spacing w:after="0"/>
      </w:pPr>
      <w:r>
        <w:rPr>
          <w:rFonts w:ascii="Consolas" w:cs="Consolas" w:eastAsia="Consolas" w:hAnsi="Consolas"/>
          <w:sz w:val="15"/>
          <w:szCs w:val="15"/>
        </w:rPr>
        <w:t xml:space="preserve">        returns the existing result (200) without re-triggering GL/SWIFT</w:t>
      </w:r>
    </w:p>
    <w:p>
      <w:pPr>
        <w:shd w:fill="F2F2F2" w:val="clear"/>
        <w:spacing w:after="0"/>
      </w:pPr>
      <w:r>
        <w:rPr>
          <w:rFonts w:ascii="Consolas" w:cs="Consolas" w:eastAsia="Consolas" w:hAnsi="Consolas"/>
          <w:sz w:val="15"/>
          <w:szCs w:val="15"/>
        </w:rPr>
        <w:t xml:space="preserve">        output; a new natural key creates a new instruction (201).</w:t>
      </w:r>
    </w:p>
    <w:p>
      <w:pPr>
        <w:shd w:fill="F2F2F2" w:val="clear"/>
        <w:spacing w:after="0"/>
      </w:pPr>
      <w:r>
        <w:rPr>
          <w:rFonts w:ascii="Consolas" w:cs="Consolas" w:eastAsia="Consolas" w:hAnsi="Consolas"/>
          <w:sz w:val="15"/>
          <w:szCs w:val="15"/>
        </w:rPr>
        <w:t xml:space="preserve">      requestBody:</w:t>
      </w:r>
    </w:p>
    <w:p>
      <w:pPr>
        <w:shd w:fill="F2F2F2" w:val="clear"/>
        <w:spacing w:after="0"/>
      </w:pPr>
      <w:r>
        <w:rPr>
          <w:rFonts w:ascii="Consolas" w:cs="Consolas" w:eastAsia="Consolas" w:hAnsi="Consolas"/>
          <w:sz w:val="15"/>
          <w:szCs w:val="15"/>
        </w:rPr>
        <w:t xml:space="preserve">        required: true</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$ref: '#/components/schemas/PaymentInstructionConfirmRequest'</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'201':</w:t>
      </w:r>
    </w:p>
    <w:p>
      <w:pPr>
        <w:shd w:fill="F2F2F2" w:val="clear"/>
        <w:spacing w:after="0"/>
      </w:pPr>
      <w:r>
        <w:rPr>
          <w:rFonts w:ascii="Consolas" w:cs="Consolas" w:eastAsia="Consolas" w:hAnsi="Consolas"/>
          <w:sz w:val="15"/>
          <w:szCs w:val="15"/>
        </w:rPr>
        <w:t xml:space="preserve">          description: Created and confirmed (new natural key)</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$ref: '#/components/schemas/PaymentInstruction'</w:t>
      </w:r>
    </w:p>
    <w:p>
      <w:pPr>
        <w:shd w:fill="F2F2F2" w:val="clear"/>
        <w:spacing w:after="0"/>
      </w:pPr>
      <w:r>
        <w:rPr>
          <w:rFonts w:ascii="Consolas" w:cs="Consolas" w:eastAsia="Consolas" w:hAnsi="Consolas"/>
          <w:sz w:val="15"/>
          <w:szCs w:val="15"/>
        </w:rPr>
        <w:t xml:space="preserve">        '200':</w:t>
      </w:r>
    </w:p>
    <w:p>
      <w:pPr>
        <w:shd w:fill="F2F2F2" w:val="clear"/>
        <w:spacing w:after="0"/>
      </w:pPr>
      <w:r>
        <w:rPr>
          <w:rFonts w:ascii="Consolas" w:cs="Consolas" w:eastAsia="Consolas" w:hAnsi="Consolas"/>
          <w:sz w:val="15"/>
          <w:szCs w:val="15"/>
        </w:rPr>
        <w:t xml:space="preserve">          description: Already confirmed — existing result returned for a repeated (originModule, mainRef, sequence)</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$ref: '#/components/schemas/PaymentInstruction'</w:t>
      </w:r>
    </w:p>
    <w:p>
      <w:pPr>
        <w:shd w:fill="F2F2F2" w:val="clear"/>
        <w:spacing w:after="0"/>
      </w:pPr>
      <w:r>
        <w:rPr>
          <w:rFonts w:ascii="Consolas" w:cs="Consolas" w:eastAsia="Consolas" w:hAnsi="Consolas"/>
          <w:sz w:val="15"/>
          <w:szCs w:val="15"/>
        </w:rPr>
        <w:t xml:space="preserve">        '400':</w:t>
      </w:r>
    </w:p>
    <w:p>
      <w:pPr>
        <w:shd w:fill="F2F2F2" w:val="clear"/>
        <w:spacing w:after="0"/>
      </w:pPr>
      <w:r>
        <w:rPr>
          <w:rFonts w:ascii="Consolas" w:cs="Consolas" w:eastAsia="Consolas" w:hAnsi="Consolas"/>
          <w:sz w:val="15"/>
          <w:szCs w:val="15"/>
        </w:rPr>
        <w:t xml:space="preserve">          description: Request validation failed (e.g. missing required leg fields)</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 { $ref: '#/components/schemas/Error' }</w:t>
      </w:r>
    </w:p>
    <w:p>
      <w:pPr>
        <w:shd w:fill="F2F2F2" w:val="clear"/>
        <w:spacing w:after="0"/>
      </w:pPr>
      <w:r>
        <w:rPr>
          <w:rFonts w:ascii="Consolas" w:cs="Consolas" w:eastAsia="Consolas" w:hAnsi="Consolas"/>
          <w:sz w:val="15"/>
          <w:szCs w:val="15"/>
        </w:rPr>
        <w:t xml:space="preserve">        '409':</w:t>
      </w:r>
    </w:p>
    <w:p>
      <w:pPr>
        <w:shd w:fill="F2F2F2" w:val="clear"/>
        <w:spacing w:after="0"/>
      </w:pPr>
      <w:r>
        <w:rPr>
          <w:rFonts w:ascii="Consolas" w:cs="Consolas" w:eastAsia="Consolas" w:hAnsi="Consolas"/>
          <w:sz w:val="15"/>
          <w:szCs w:val="15"/>
        </w:rPr>
        <w:t xml:space="preserve">          description: Business validation failed (e.g. legs unbalanced, missing mandatory account type)</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 { $ref: '#/components/schemas/Error' }</w:t>
      </w:r>
    </w:p>
    <w:p>
      <w:pPr>
        <w:shd w:fill="F2F2F2" w:val="clear"/>
        <w:spacing w:after="0"/>
      </w:pPr>
      <w:r>
        <w:rPr>
          <w:rFonts w:ascii="Consolas" w:cs="Consolas" w:eastAsia="Consolas" w:hAnsi="Consolas"/>
          <w:sz w:val="15"/>
          <w:szCs w:val="15"/>
        </w:rPr>
        <w:t xml:space="preserve">    get:</w:t>
      </w:r>
    </w:p>
    <w:p>
      <w:pPr>
        <w:shd w:fill="F2F2F2" w:val="clear"/>
        <w:spacing w:after="0"/>
      </w:pPr>
      <w:r>
        <w:rPr>
          <w:rFonts w:ascii="Consolas" w:cs="Consolas" w:eastAsia="Consolas" w:hAnsi="Consolas"/>
          <w:sz w:val="15"/>
          <w:szCs w:val="15"/>
        </w:rPr>
        <w:t xml:space="preserve">      tags: [PaymentInstructions]</w:t>
      </w:r>
    </w:p>
    <w:p>
      <w:pPr>
        <w:shd w:fill="F2F2F2" w:val="clear"/>
        <w:spacing w:after="0"/>
      </w:pPr>
      <w:r>
        <w:rPr>
          <w:rFonts w:ascii="Consolas" w:cs="Consolas" w:eastAsia="Consolas" w:hAnsi="Consolas"/>
          <w:sz w:val="15"/>
          <w:szCs w:val="15"/>
        </w:rPr>
        <w:t xml:space="preserve">      summary: Search confirmed payment instructions by origin module and reference</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Read-only inquiry/audit lookup — not part of the confirm flow</w:t>
      </w:r>
    </w:p>
    <w:p>
      <w:pPr>
        <w:shd w:fill="F2F2F2" w:val="clear"/>
        <w:spacing w:after="0"/>
      </w:pPr>
      <w:r>
        <w:rPr>
          <w:rFonts w:ascii="Consolas" w:cs="Consolas" w:eastAsia="Consolas" w:hAnsi="Consolas"/>
          <w:sz w:val="15"/>
          <w:szCs w:val="15"/>
        </w:rPr>
        <w:t xml:space="preserve">        itself (§6.1).</w:t>
      </w:r>
    </w:p>
    <w:p>
      <w:pPr>
        <w:shd w:fill="F2F2F2" w:val="clear"/>
        <w:spacing w:after="0"/>
      </w:pPr>
      <w:r>
        <w:rPr>
          <w:rFonts w:ascii="Consolas" w:cs="Consolas" w:eastAsia="Consolas" w:hAnsi="Consolas"/>
          <w:sz w:val="15"/>
          <w:szCs w:val="15"/>
        </w:rPr>
        <w:t xml:space="preserve">      parameters:</w:t>
      </w:r>
    </w:p>
    <w:p>
      <w:pPr>
        <w:shd w:fill="F2F2F2" w:val="clear"/>
        <w:spacing w:after="0"/>
      </w:pPr>
      <w:r>
        <w:rPr>
          <w:rFonts w:ascii="Consolas" w:cs="Consolas" w:eastAsia="Consolas" w:hAnsi="Consolas"/>
          <w:sz w:val="15"/>
          <w:szCs w:val="15"/>
        </w:rPr>
        <w:t xml:space="preserve">        - in: query</w:t>
      </w:r>
    </w:p>
    <w:p>
      <w:pPr>
        <w:shd w:fill="F2F2F2" w:val="clear"/>
        <w:spacing w:after="0"/>
      </w:pPr>
      <w:r>
        <w:rPr>
          <w:rFonts w:ascii="Consolas" w:cs="Consolas" w:eastAsia="Consolas" w:hAnsi="Consolas"/>
          <w:sz w:val="15"/>
          <w:szCs w:val="15"/>
        </w:rPr>
        <w:t xml:space="preserve">          name: originModule</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$ref: '#/components/schemas/OriginModule'</w:t>
      </w:r>
    </w:p>
    <w:p>
      <w:pPr>
        <w:shd w:fill="F2F2F2" w:val="clear"/>
        <w:spacing w:after="0"/>
      </w:pPr>
      <w:r>
        <w:rPr>
          <w:rFonts w:ascii="Consolas" w:cs="Consolas" w:eastAsia="Consolas" w:hAnsi="Consolas"/>
          <w:sz w:val="15"/>
          <w:szCs w:val="15"/>
        </w:rPr>
        <w:t xml:space="preserve">        - in: query</w:t>
      </w:r>
    </w:p>
    <w:p>
      <w:pPr>
        <w:shd w:fill="F2F2F2" w:val="clear"/>
        <w:spacing w:after="0"/>
      </w:pPr>
      <w:r>
        <w:rPr>
          <w:rFonts w:ascii="Consolas" w:cs="Consolas" w:eastAsia="Consolas" w:hAnsi="Consolas"/>
          <w:sz w:val="15"/>
          <w:szCs w:val="15"/>
        </w:rPr>
        <w:t xml:space="preserve">          name: mainRef</w:t>
      </w:r>
    </w:p>
    <w:p>
      <w:pPr>
        <w:shd w:fill="F2F2F2" w:val="clear"/>
        <w:spacing w:after="0"/>
      </w:pPr>
      <w:r>
        <w:rPr>
          <w:rFonts w:ascii="Consolas" w:cs="Consolas" w:eastAsia="Consolas" w:hAnsi="Consolas"/>
          <w:sz w:val="15"/>
          <w:szCs w:val="15"/>
        </w:rPr>
        <w:t xml:space="preserve">          schema: { type: string }</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'200':</w:t>
      </w:r>
    </w:p>
    <w:p>
      <w:pPr>
        <w:shd w:fill="F2F2F2" w:val="clear"/>
        <w:spacing w:after="0"/>
      </w:pPr>
      <w:r>
        <w:rPr>
          <w:rFonts w:ascii="Consolas" w:cs="Consolas" w:eastAsia="Consolas" w:hAnsi="Consolas"/>
          <w:sz w:val="15"/>
          <w:szCs w:val="15"/>
        </w:rPr>
        <w:t xml:space="preserve">          description: OK</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'#/components/schemas/PaymentInstruction'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/payment-instructions/{instructionId}:</w:t>
      </w:r>
    </w:p>
    <w:p>
      <w:pPr>
        <w:shd w:fill="F2F2F2" w:val="clear"/>
        <w:spacing w:after="0"/>
      </w:pPr>
      <w:r>
        <w:rPr>
          <w:rFonts w:ascii="Consolas" w:cs="Consolas" w:eastAsia="Consolas" w:hAnsi="Consolas"/>
          <w:sz w:val="15"/>
          <w:szCs w:val="15"/>
        </w:rPr>
        <w:t xml:space="preserve">    get:</w:t>
      </w:r>
    </w:p>
    <w:p>
      <w:pPr>
        <w:shd w:fill="F2F2F2" w:val="clear"/>
        <w:spacing w:after="0"/>
      </w:pPr>
      <w:r>
        <w:rPr>
          <w:rFonts w:ascii="Consolas" w:cs="Consolas" w:eastAsia="Consolas" w:hAnsi="Consolas"/>
          <w:sz w:val="15"/>
          <w:szCs w:val="15"/>
        </w:rPr>
        <w:t xml:space="preserve">      tags: [PaymentInstructions]</w:t>
      </w:r>
    </w:p>
    <w:p>
      <w:pPr>
        <w:shd w:fill="F2F2F2" w:val="clear"/>
        <w:spacing w:after="0"/>
      </w:pPr>
      <w:r>
        <w:rPr>
          <w:rFonts w:ascii="Consolas" w:cs="Consolas" w:eastAsia="Consolas" w:hAnsi="Consolas"/>
          <w:sz w:val="15"/>
          <w:szCs w:val="15"/>
        </w:rPr>
        <w:t xml:space="preserve">      summary: Retrieve a confirmed payment instruction (header + legs + classification + outputs)</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Read-only inquiry/audit lookup — not part of the confirm flow</w:t>
      </w:r>
    </w:p>
    <w:p>
      <w:pPr>
        <w:shd w:fill="F2F2F2" w:val="clear"/>
        <w:spacing w:after="0"/>
      </w:pPr>
      <w:r>
        <w:rPr>
          <w:rFonts w:ascii="Consolas" w:cs="Consolas" w:eastAsia="Consolas" w:hAnsi="Consolas"/>
          <w:sz w:val="15"/>
          <w:szCs w:val="15"/>
        </w:rPr>
        <w:t xml:space="preserve">        itself (§6.1).</w:t>
      </w:r>
    </w:p>
    <w:p>
      <w:pPr>
        <w:shd w:fill="F2F2F2" w:val="clear"/>
        <w:spacing w:after="0"/>
      </w:pPr>
      <w:r>
        <w:rPr>
          <w:rFonts w:ascii="Consolas" w:cs="Consolas" w:eastAsia="Consolas" w:hAnsi="Consolas"/>
          <w:sz w:val="15"/>
          <w:szCs w:val="15"/>
        </w:rPr>
        <w:t xml:space="preserve">      parameters:</w:t>
      </w:r>
    </w:p>
    <w:p>
      <w:pPr>
        <w:shd w:fill="F2F2F2" w:val="clear"/>
        <w:spacing w:after="0"/>
      </w:pPr>
      <w:r>
        <w:rPr>
          <w:rFonts w:ascii="Consolas" w:cs="Consolas" w:eastAsia="Consolas" w:hAnsi="Consolas"/>
          <w:sz w:val="15"/>
          <w:szCs w:val="15"/>
        </w:rPr>
        <w:t xml:space="preserve">        - $ref: '#/components/parameters/InstructionId'</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'200':</w:t>
      </w:r>
    </w:p>
    <w:p>
      <w:pPr>
        <w:shd w:fill="F2F2F2" w:val="clear"/>
        <w:spacing w:after="0"/>
      </w:pPr>
      <w:r>
        <w:rPr>
          <w:rFonts w:ascii="Consolas" w:cs="Consolas" w:eastAsia="Consolas" w:hAnsi="Consolas"/>
          <w:sz w:val="15"/>
          <w:szCs w:val="15"/>
        </w:rPr>
        <w:t xml:space="preserve">          description: OK</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 { $ref: '#/components/schemas/PaymentInstruction' }</w:t>
      </w:r>
    </w:p>
    <w:p>
      <w:pPr>
        <w:shd w:fill="F2F2F2" w:val="clear"/>
        <w:spacing w:after="0"/>
      </w:pPr>
      <w:r>
        <w:rPr>
          <w:rFonts w:ascii="Consolas" w:cs="Consolas" w:eastAsia="Consolas" w:hAnsi="Consolas"/>
          <w:sz w:val="15"/>
          <w:szCs w:val="15"/>
        </w:rPr>
        <w:t xml:space="preserve">        '404': { $ref: '#/components/responses/NotFound'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/payment-instructions/{instructionId}/account-entries:</w:t>
      </w:r>
    </w:p>
    <w:p>
      <w:pPr>
        <w:shd w:fill="F2F2F2" w:val="clear"/>
        <w:spacing w:after="0"/>
      </w:pPr>
      <w:r>
        <w:rPr>
          <w:rFonts w:ascii="Consolas" w:cs="Consolas" w:eastAsia="Consolas" w:hAnsi="Consolas"/>
          <w:sz w:val="15"/>
          <w:szCs w:val="15"/>
        </w:rPr>
        <w:t xml:space="preserve">    get:</w:t>
      </w:r>
    </w:p>
    <w:p>
      <w:pPr>
        <w:shd w:fill="F2F2F2" w:val="clear"/>
        <w:spacing w:after="0"/>
      </w:pPr>
      <w:r>
        <w:rPr>
          <w:rFonts w:ascii="Consolas" w:cs="Consolas" w:eastAsia="Consolas" w:hAnsi="Consolas"/>
          <w:sz w:val="15"/>
          <w:szCs w:val="15"/>
        </w:rPr>
        <w:t xml:space="preserve">      tags: [AccountEntries]</w:t>
      </w:r>
    </w:p>
    <w:p>
      <w:pPr>
        <w:shd w:fill="F2F2F2" w:val="clear"/>
        <w:spacing w:after="0"/>
      </w:pPr>
      <w:r>
        <w:rPr>
          <w:rFonts w:ascii="Consolas" w:cs="Consolas" w:eastAsia="Consolas" w:hAnsi="Consolas"/>
          <w:sz w:val="15"/>
          <w:szCs w:val="15"/>
        </w:rPr>
        <w:t xml:space="preserve">      summary: List Account Entry (GL voucher) lines produced for this instruction</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Same entries already returned embedded in the POST /payment-instructions</w:t>
      </w:r>
    </w:p>
    <w:p>
      <w:pPr>
        <w:shd w:fill="F2F2F2" w:val="clear"/>
        <w:spacing w:after="0"/>
      </w:pPr>
      <w:r>
        <w:rPr>
          <w:rFonts w:ascii="Consolas" w:cs="Consolas" w:eastAsia="Consolas" w:hAnsi="Consolas"/>
          <w:sz w:val="15"/>
          <w:szCs w:val="15"/>
        </w:rPr>
        <w:t xml:space="preserve">        response's accountEntries[] — this endpoint exists for later</w:t>
      </w:r>
    </w:p>
    <w:p>
      <w:pPr>
        <w:shd w:fill="F2F2F2" w:val="clear"/>
        <w:spacing w:after="0"/>
      </w:pPr>
      <w:r>
        <w:rPr>
          <w:rFonts w:ascii="Consolas" w:cs="Consolas" w:eastAsia="Consolas" w:hAnsi="Consolas"/>
          <w:sz w:val="15"/>
          <w:szCs w:val="15"/>
        </w:rPr>
        <w:t xml:space="preserve">        reconciliation/reprint access, not as a step of the confirm flow.</w:t>
      </w:r>
    </w:p>
    <w:p>
      <w:pPr>
        <w:shd w:fill="F2F2F2" w:val="clear"/>
        <w:spacing w:after="0"/>
      </w:pPr>
      <w:r>
        <w:rPr>
          <w:rFonts w:ascii="Consolas" w:cs="Consolas" w:eastAsia="Consolas" w:hAnsi="Consolas"/>
          <w:sz w:val="15"/>
          <w:szCs w:val="15"/>
        </w:rPr>
        <w:t xml:space="preserve">      parameters: [ { $ref: '#/components/parameters/InstructionId' } ]</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'200':</w:t>
      </w:r>
    </w:p>
    <w:p>
      <w:pPr>
        <w:shd w:fill="F2F2F2" w:val="clear"/>
        <w:spacing w:after="0"/>
      </w:pPr>
      <w:r>
        <w:rPr>
          <w:rFonts w:ascii="Consolas" w:cs="Consolas" w:eastAsia="Consolas" w:hAnsi="Consolas"/>
          <w:sz w:val="15"/>
          <w:szCs w:val="15"/>
        </w:rPr>
        <w:t xml:space="preserve">          description: OK</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'#/components/schemas/AccountEntry'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/payment-instructions/{instructionId}/swift-messages:</w:t>
      </w:r>
    </w:p>
    <w:p>
      <w:pPr>
        <w:shd w:fill="F2F2F2" w:val="clear"/>
        <w:spacing w:after="0"/>
      </w:pPr>
      <w:r>
        <w:rPr>
          <w:rFonts w:ascii="Consolas" w:cs="Consolas" w:eastAsia="Consolas" w:hAnsi="Consolas"/>
          <w:sz w:val="15"/>
          <w:szCs w:val="15"/>
        </w:rPr>
        <w:t xml:space="preserve">    get:</w:t>
      </w:r>
    </w:p>
    <w:p>
      <w:pPr>
        <w:shd w:fill="F2F2F2" w:val="clear"/>
        <w:spacing w:after="0"/>
      </w:pPr>
      <w:r>
        <w:rPr>
          <w:rFonts w:ascii="Consolas" w:cs="Consolas" w:eastAsia="Consolas" w:hAnsi="Consolas"/>
          <w:sz w:val="15"/>
          <w:szCs w:val="15"/>
        </w:rPr>
        <w:t xml:space="preserve">      tags: [SwiftMessages]</w:t>
      </w:r>
    </w:p>
    <w:p>
      <w:pPr>
        <w:shd w:fill="F2F2F2" w:val="clear"/>
        <w:spacing w:after="0"/>
      </w:pPr>
      <w:r>
        <w:rPr>
          <w:rFonts w:ascii="Consolas" w:cs="Consolas" w:eastAsia="Consolas" w:hAnsi="Consolas"/>
          <w:sz w:val="15"/>
          <w:szCs w:val="15"/>
        </w:rPr>
        <w:t xml:space="preserve">      summary: List SWIFT/ISO 20022 messages generated for this instruction, with current transmission status</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Message records are created synchronously during POST</w:t>
      </w:r>
    </w:p>
    <w:p>
      <w:pPr>
        <w:shd w:fill="F2F2F2" w:val="clear"/>
        <w:spacing w:after="0"/>
      </w:pPr>
      <w:r>
        <w:rPr>
          <w:rFonts w:ascii="Consolas" w:cs="Consolas" w:eastAsia="Consolas" w:hAnsi="Consolas"/>
          <w:sz w:val="15"/>
          <w:szCs w:val="15"/>
        </w:rPr>
        <w:t xml:space="preserve">        /payment-instructions and returned embedded in swiftMessages[];</w:t>
      </w:r>
    </w:p>
    <w:p>
      <w:pPr>
        <w:shd w:fill="F2F2F2" w:val="clear"/>
        <w:spacing w:after="0"/>
      </w:pPr>
      <w:r>
        <w:rPr>
          <w:rFonts w:ascii="Consolas" w:cs="Consolas" w:eastAsia="Consolas" w:hAnsi="Consolas"/>
          <w:sz w:val="15"/>
          <w:szCs w:val="15"/>
        </w:rPr>
        <w:t xml:space="preserve">        this endpoint is for polling status after that point, since</w:t>
      </w:r>
    </w:p>
    <w:p>
      <w:pPr>
        <w:shd w:fill="F2F2F2" w:val="clear"/>
        <w:spacing w:after="0"/>
      </w:pPr>
      <w:r>
        <w:rPr>
          <w:rFonts w:ascii="Consolas" w:cs="Consolas" w:eastAsia="Consolas" w:hAnsi="Consolas"/>
          <w:sz w:val="15"/>
          <w:szCs w:val="15"/>
        </w:rPr>
        <w:t xml:space="preserve">        actual transmission to the SWIFT network is asynchronous</w:t>
      </w:r>
    </w:p>
    <w:p>
      <w:pPr>
        <w:shd w:fill="F2F2F2" w:val="clear"/>
        <w:spacing w:after="0"/>
      </w:pPr>
      <w:r>
        <w:rPr>
          <w:rFonts w:ascii="Consolas" w:cs="Consolas" w:eastAsia="Consolas" w:hAnsi="Consolas"/>
          <w:sz w:val="15"/>
          <w:szCs w:val="15"/>
        </w:rPr>
        <w:t xml:space="preserve">        (status transitions PENDING -&gt; GENERATED -&gt; TRANSMITTED/FAILED).</w:t>
      </w:r>
    </w:p>
    <w:p>
      <w:pPr>
        <w:shd w:fill="F2F2F2" w:val="clear"/>
        <w:spacing w:after="0"/>
      </w:pPr>
      <w:r>
        <w:rPr>
          <w:rFonts w:ascii="Consolas" w:cs="Consolas" w:eastAsia="Consolas" w:hAnsi="Consolas"/>
          <w:sz w:val="15"/>
          <w:szCs w:val="15"/>
        </w:rPr>
        <w:t xml:space="preserve">      parameters: [ { $ref: '#/components/parameters/InstructionId' } ]</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'200':</w:t>
      </w:r>
    </w:p>
    <w:p>
      <w:pPr>
        <w:shd w:fill="F2F2F2" w:val="clear"/>
        <w:spacing w:after="0"/>
      </w:pPr>
      <w:r>
        <w:rPr>
          <w:rFonts w:ascii="Consolas" w:cs="Consolas" w:eastAsia="Consolas" w:hAnsi="Consolas"/>
          <w:sz w:val="15"/>
          <w:szCs w:val="15"/>
        </w:rPr>
        <w:t xml:space="preserve">          description: OK</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'#/components/schemas/SwiftMessage'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/payment-routing:</w:t>
      </w:r>
    </w:p>
    <w:p>
      <w:pPr>
        <w:shd w:fill="F2F2F2" w:val="clear"/>
        <w:spacing w:after="0"/>
      </w:pPr>
      <w:r>
        <w:rPr>
          <w:rFonts w:ascii="Consolas" w:cs="Consolas" w:eastAsia="Consolas" w:hAnsi="Consolas"/>
          <w:sz w:val="15"/>
          <w:szCs w:val="15"/>
        </w:rPr>
        <w:t xml:space="preserve">    get:</w:t>
      </w:r>
    </w:p>
    <w:p>
      <w:pPr>
        <w:shd w:fill="F2F2F2" w:val="clear"/>
        <w:spacing w:after="0"/>
      </w:pPr>
      <w:r>
        <w:rPr>
          <w:rFonts w:ascii="Consolas" w:cs="Consolas" w:eastAsia="Consolas" w:hAnsi="Consolas"/>
          <w:sz w:val="15"/>
          <w:szCs w:val="15"/>
        </w:rPr>
        <w:t xml:space="preserve">      tags: [Routing]</w:t>
      </w:r>
    </w:p>
    <w:p>
      <w:pPr>
        <w:shd w:fill="F2F2F2" w:val="clear"/>
        <w:spacing w:after="0"/>
      </w:pPr>
      <w:r>
        <w:rPr>
          <w:rFonts w:ascii="Consolas" w:cs="Consolas" w:eastAsia="Consolas" w:hAnsi="Consolas"/>
          <w:sz w:val="15"/>
          <w:szCs w:val="15"/>
        </w:rPr>
        <w:t xml:space="preserve">      summary: Correspondent-bank routing and country-block lookup</w:t>
      </w:r>
    </w:p>
    <w:p>
      <w:pPr>
        <w:shd w:fill="F2F2F2" w:val="clear"/>
        <w:spacing w:after="0"/>
      </w:pPr>
      <w:r>
        <w:rPr>
          <w:rFonts w:ascii="Consolas" w:cs="Consolas" w:eastAsia="Consolas" w:hAnsi="Consolas"/>
          <w:sz w:val="15"/>
          <w:szCs w:val="15"/>
        </w:rPr>
        <w:t xml:space="preserve">      description: Equivalent of getPaymentRouting() / SYST_PaymentRouting.jsp.</w:t>
      </w:r>
    </w:p>
    <w:p>
      <w:pPr>
        <w:shd w:fill="F2F2F2" w:val="clear"/>
        <w:spacing w:after="0"/>
      </w:pPr>
      <w:r>
        <w:rPr>
          <w:rFonts w:ascii="Consolas" w:cs="Consolas" w:eastAsia="Consolas" w:hAnsi="Consolas"/>
          <w:sz w:val="15"/>
          <w:szCs w:val="15"/>
        </w:rPr>
        <w:t xml:space="preserve">      parameters:</w:t>
      </w:r>
    </w:p>
    <w:p>
      <w:pPr>
        <w:shd w:fill="F2F2F2" w:val="clear"/>
        <w:spacing w:after="0"/>
      </w:pPr>
      <w:r>
        <w:rPr>
          <w:rFonts w:ascii="Consolas" w:cs="Consolas" w:eastAsia="Consolas" w:hAnsi="Consolas"/>
          <w:sz w:val="15"/>
          <w:szCs w:val="15"/>
        </w:rPr>
        <w:t xml:space="preserve">        - in: query</w:t>
      </w:r>
    </w:p>
    <w:p>
      <w:pPr>
        <w:shd w:fill="F2F2F2" w:val="clear"/>
        <w:spacing w:after="0"/>
      </w:pPr>
      <w:r>
        <w:rPr>
          <w:rFonts w:ascii="Consolas" w:cs="Consolas" w:eastAsia="Consolas" w:hAnsi="Consolas"/>
          <w:sz w:val="15"/>
          <w:szCs w:val="15"/>
        </w:rPr>
        <w:t xml:space="preserve">          name: mtType</w:t>
      </w:r>
    </w:p>
    <w:p>
      <w:pPr>
        <w:shd w:fill="F2F2F2" w:val="clear"/>
        <w:spacing w:after="0"/>
      </w:pPr>
      <w:r>
        <w:rPr>
          <w:rFonts w:ascii="Consolas" w:cs="Consolas" w:eastAsia="Consolas" w:hAnsi="Consolas"/>
          <w:sz w:val="15"/>
          <w:szCs w:val="15"/>
        </w:rPr>
        <w:t xml:space="preserve">          required: true</w:t>
      </w:r>
    </w:p>
    <w:p>
      <w:pPr>
        <w:shd w:fill="F2F2F2" w:val="clear"/>
        <w:spacing w:after="0"/>
      </w:pPr>
      <w:r>
        <w:rPr>
          <w:rFonts w:ascii="Consolas" w:cs="Consolas" w:eastAsia="Consolas" w:hAnsi="Consolas"/>
          <w:sz w:val="15"/>
          <w:szCs w:val="15"/>
        </w:rPr>
        <w:t xml:space="preserve">          schema: { type: string, enum: [MT103, MT202] }</w:t>
      </w:r>
    </w:p>
    <w:p>
      <w:pPr>
        <w:shd w:fill="F2F2F2" w:val="clear"/>
        <w:spacing w:after="0"/>
      </w:pPr>
      <w:r>
        <w:rPr>
          <w:rFonts w:ascii="Consolas" w:cs="Consolas" w:eastAsia="Consolas" w:hAnsi="Consolas"/>
          <w:sz w:val="15"/>
          <w:szCs w:val="15"/>
        </w:rPr>
        <w:t xml:space="preserve">        - in: query</w:t>
      </w:r>
    </w:p>
    <w:p>
      <w:pPr>
        <w:shd w:fill="F2F2F2" w:val="clear"/>
        <w:spacing w:after="0"/>
      </w:pPr>
      <w:r>
        <w:rPr>
          <w:rFonts w:ascii="Consolas" w:cs="Consolas" w:eastAsia="Consolas" w:hAnsi="Consolas"/>
          <w:sz w:val="15"/>
          <w:szCs w:val="15"/>
        </w:rPr>
        <w:t xml:space="preserve">          name: accountBankBic</w:t>
      </w:r>
    </w:p>
    <w:p>
      <w:pPr>
        <w:shd w:fill="F2F2F2" w:val="clear"/>
        <w:spacing w:after="0"/>
      </w:pPr>
      <w:r>
        <w:rPr>
          <w:rFonts w:ascii="Consolas" w:cs="Consolas" w:eastAsia="Consolas" w:hAnsi="Consolas"/>
          <w:sz w:val="15"/>
          <w:szCs w:val="15"/>
        </w:rPr>
        <w:t xml:space="preserve">          required: true</w:t>
      </w:r>
    </w:p>
    <w:p>
      <w:pPr>
        <w:shd w:fill="F2F2F2" w:val="clear"/>
        <w:spacing w:after="0"/>
      </w:pPr>
      <w:r>
        <w:rPr>
          <w:rFonts w:ascii="Consolas" w:cs="Consolas" w:eastAsia="Consolas" w:hAnsi="Consolas"/>
          <w:sz w:val="15"/>
          <w:szCs w:val="15"/>
        </w:rPr>
        <w:t xml:space="preserve">          schema: { type: string }</w:t>
      </w:r>
    </w:p>
    <w:p>
      <w:pPr>
        <w:shd w:fill="F2F2F2" w:val="clear"/>
        <w:spacing w:after="0"/>
      </w:pPr>
      <w:r>
        <w:rPr>
          <w:rFonts w:ascii="Consolas" w:cs="Consolas" w:eastAsia="Consolas" w:hAnsi="Consolas"/>
          <w:sz w:val="15"/>
          <w:szCs w:val="15"/>
        </w:rPr>
        <w:t xml:space="preserve">        - in: query</w:t>
      </w:r>
    </w:p>
    <w:p>
      <w:pPr>
        <w:shd w:fill="F2F2F2" w:val="clear"/>
        <w:spacing w:after="0"/>
      </w:pPr>
      <w:r>
        <w:rPr>
          <w:rFonts w:ascii="Consolas" w:cs="Consolas" w:eastAsia="Consolas" w:hAnsi="Consolas"/>
          <w:sz w:val="15"/>
          <w:szCs w:val="15"/>
        </w:rPr>
        <w:t xml:space="preserve">          name: trxCcy</w:t>
      </w:r>
    </w:p>
    <w:p>
      <w:pPr>
        <w:shd w:fill="F2F2F2" w:val="clear"/>
        <w:spacing w:after="0"/>
      </w:pPr>
      <w:r>
        <w:rPr>
          <w:rFonts w:ascii="Consolas" w:cs="Consolas" w:eastAsia="Consolas" w:hAnsi="Consolas"/>
          <w:sz w:val="15"/>
          <w:szCs w:val="15"/>
        </w:rPr>
        <w:t xml:space="preserve">          required: true</w:t>
      </w:r>
    </w:p>
    <w:p>
      <w:pPr>
        <w:shd w:fill="F2F2F2" w:val="clear"/>
        <w:spacing w:after="0"/>
      </w:pPr>
      <w:r>
        <w:rPr>
          <w:rFonts w:ascii="Consolas" w:cs="Consolas" w:eastAsia="Consolas" w:hAnsi="Consolas"/>
          <w:sz w:val="15"/>
          <w:szCs w:val="15"/>
        </w:rPr>
        <w:t xml:space="preserve">          schema: { type: string }</w:t>
      </w:r>
    </w:p>
    <w:p>
      <w:pPr>
        <w:shd w:fill="F2F2F2" w:val="clear"/>
        <w:spacing w:after="0"/>
      </w:pPr>
      <w:r>
        <w:rPr>
          <w:rFonts w:ascii="Consolas" w:cs="Consolas" w:eastAsia="Consolas" w:hAnsi="Consolas"/>
          <w:sz w:val="15"/>
          <w:szCs w:val="15"/>
        </w:rPr>
        <w:t xml:space="preserve">        - in: query</w:t>
      </w:r>
    </w:p>
    <w:p>
      <w:pPr>
        <w:shd w:fill="F2F2F2" w:val="clear"/>
        <w:spacing w:after="0"/>
      </w:pPr>
      <w:r>
        <w:rPr>
          <w:rFonts w:ascii="Consolas" w:cs="Consolas" w:eastAsia="Consolas" w:hAnsi="Consolas"/>
          <w:sz w:val="15"/>
          <w:szCs w:val="15"/>
        </w:rPr>
        <w:t xml:space="preserve">          name: blockCheck</w:t>
      </w:r>
    </w:p>
    <w:p>
      <w:pPr>
        <w:shd w:fill="F2F2F2" w:val="clear"/>
        <w:spacing w:after="0"/>
      </w:pPr>
      <w:r>
        <w:rPr>
          <w:rFonts w:ascii="Consolas" w:cs="Consolas" w:eastAsia="Consolas" w:hAnsi="Consolas"/>
          <w:sz w:val="15"/>
          <w:szCs w:val="15"/>
        </w:rPr>
        <w:t xml:space="preserve">          schema: { type: boolean, default: true }</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'200':</w:t>
      </w:r>
    </w:p>
    <w:p>
      <w:pPr>
        <w:shd w:fill="F2F2F2" w:val="clear"/>
        <w:spacing w:after="0"/>
      </w:pPr>
      <w:r>
        <w:rPr>
          <w:rFonts w:ascii="Consolas" w:cs="Consolas" w:eastAsia="Consolas" w:hAnsi="Consolas"/>
          <w:sz w:val="15"/>
          <w:szCs w:val="15"/>
        </w:rPr>
        <w:t xml:space="preserve">          description: OK</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 { $ref: '#/components/schemas/PaymentRoutingResult'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components:</w:t>
      </w:r>
    </w:p>
    <w:p>
      <w:pPr>
        <w:shd w:fill="F2F2F2" w:val="clear"/>
        <w:spacing w:after="0"/>
      </w:pPr>
      <w:r>
        <w:rPr>
          <w:rFonts w:ascii="Consolas" w:cs="Consolas" w:eastAsia="Consolas" w:hAnsi="Consolas"/>
          <w:sz w:val="15"/>
          <w:szCs w:val="15"/>
        </w:rPr>
        <w:t xml:space="preserve">  parameters:</w:t>
      </w:r>
    </w:p>
    <w:p>
      <w:pPr>
        <w:shd w:fill="F2F2F2" w:val="clear"/>
        <w:spacing w:after="0"/>
      </w:pPr>
      <w:r>
        <w:rPr>
          <w:rFonts w:ascii="Consolas" w:cs="Consolas" w:eastAsia="Consolas" w:hAnsi="Consolas"/>
          <w:sz w:val="15"/>
          <w:szCs w:val="15"/>
        </w:rPr>
        <w:t xml:space="preserve">    InstructionId:</w:t>
      </w:r>
    </w:p>
    <w:p>
      <w:pPr>
        <w:shd w:fill="F2F2F2" w:val="clear"/>
        <w:spacing w:after="0"/>
      </w:pPr>
      <w:r>
        <w:rPr>
          <w:rFonts w:ascii="Consolas" w:cs="Consolas" w:eastAsia="Consolas" w:hAnsi="Consolas"/>
          <w:sz w:val="15"/>
          <w:szCs w:val="15"/>
        </w:rPr>
        <w:t xml:space="preserve">      name: instructionId</w:t>
      </w:r>
    </w:p>
    <w:p>
      <w:pPr>
        <w:shd w:fill="F2F2F2" w:val="clear"/>
        <w:spacing w:after="0"/>
      </w:pPr>
      <w:r>
        <w:rPr>
          <w:rFonts w:ascii="Consolas" w:cs="Consolas" w:eastAsia="Consolas" w:hAnsi="Consolas"/>
          <w:sz w:val="15"/>
          <w:szCs w:val="15"/>
        </w:rPr>
        <w:t xml:space="preserve">      in: path</w:t>
      </w:r>
    </w:p>
    <w:p>
      <w:pPr>
        <w:shd w:fill="F2F2F2" w:val="clear"/>
        <w:spacing w:after="0"/>
      </w:pPr>
      <w:r>
        <w:rPr>
          <w:rFonts w:ascii="Consolas" w:cs="Consolas" w:eastAsia="Consolas" w:hAnsi="Consolas"/>
          <w:sz w:val="15"/>
          <w:szCs w:val="15"/>
        </w:rPr>
        <w:t xml:space="preserve">      required: true</w:t>
      </w:r>
    </w:p>
    <w:p>
      <w:pPr>
        <w:shd w:fill="F2F2F2" w:val="clear"/>
        <w:spacing w:after="0"/>
      </w:pPr>
      <w:r>
        <w:rPr>
          <w:rFonts w:ascii="Consolas" w:cs="Consolas" w:eastAsia="Consolas" w:hAnsi="Consolas"/>
          <w:sz w:val="15"/>
          <w:szCs w:val="15"/>
        </w:rPr>
        <w:t xml:space="preserve">      schema: { type: string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responses:</w:t>
      </w:r>
    </w:p>
    <w:p>
      <w:pPr>
        <w:shd w:fill="F2F2F2" w:val="clear"/>
        <w:spacing w:after="0"/>
      </w:pPr>
      <w:r>
        <w:rPr>
          <w:rFonts w:ascii="Consolas" w:cs="Consolas" w:eastAsia="Consolas" w:hAnsi="Consolas"/>
          <w:sz w:val="15"/>
          <w:szCs w:val="15"/>
        </w:rPr>
        <w:t xml:space="preserve">    NotFound:</w:t>
      </w:r>
    </w:p>
    <w:p>
      <w:pPr>
        <w:shd w:fill="F2F2F2" w:val="clear"/>
        <w:spacing w:after="0"/>
      </w:pPr>
      <w:r>
        <w:rPr>
          <w:rFonts w:ascii="Consolas" w:cs="Consolas" w:eastAsia="Consolas" w:hAnsi="Consolas"/>
          <w:sz w:val="15"/>
          <w:szCs w:val="15"/>
        </w:rPr>
        <w:t xml:space="preserve">      description: Not found</w:t>
      </w:r>
    </w:p>
    <w:p>
      <w:pPr>
        <w:shd w:fill="F2F2F2" w:val="clear"/>
        <w:spacing w:after="0"/>
      </w:pPr>
      <w:r>
        <w:rPr>
          <w:rFonts w:ascii="Consolas" w:cs="Consolas" w:eastAsia="Consolas" w:hAnsi="Consolas"/>
          <w:sz w:val="15"/>
          <w:szCs w:val="15"/>
        </w:rPr>
        <w:t xml:space="preserve">      content:</w:t>
      </w:r>
    </w:p>
    <w:p>
      <w:pPr>
        <w:shd w:fill="F2F2F2" w:val="clear"/>
        <w:spacing w:after="0"/>
      </w:pPr>
      <w:r>
        <w:rPr>
          <w:rFonts w:ascii="Consolas" w:cs="Consolas" w:eastAsia="Consolas" w:hAnsi="Consolas"/>
          <w:sz w:val="15"/>
          <w:szCs w:val="15"/>
        </w:rPr>
        <w:t xml:space="preserve">        application/json:</w:t>
      </w:r>
    </w:p>
    <w:p>
      <w:pPr>
        <w:shd w:fill="F2F2F2" w:val="clear"/>
        <w:spacing w:after="0"/>
      </w:pPr>
      <w:r>
        <w:rPr>
          <w:rFonts w:ascii="Consolas" w:cs="Consolas" w:eastAsia="Consolas" w:hAnsi="Consolas"/>
          <w:sz w:val="15"/>
          <w:szCs w:val="15"/>
        </w:rPr>
        <w:t xml:space="preserve">          schema: { $ref: '#/components/schemas/Error'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schemas:</w:t>
      </w:r>
    </w:p>
    <w:p>
      <w:pPr>
        <w:shd w:fill="F2F2F2" w:val="clear"/>
        <w:spacing w:after="0"/>
      </w:pPr>
      <w:r>
        <w:rPr>
          <w:rFonts w:ascii="Consolas" w:cs="Consolas" w:eastAsia="Consolas" w:hAnsi="Consolas"/>
          <w:sz w:val="15"/>
          <w:szCs w:val="15"/>
        </w:rPr>
        <w:t xml:space="preserve">    OriginModule:</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enum: [IPLC, EPLC, IMCO, EXCO, PYMT, GTEE, RPFM, CFNC, SBLC, REIM, IWGT]</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AccountType:</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Source: CPYT_DR_AC_TYPE / CPYT_CR_AC_TYPE. CUSTOMER/NOSTRO/VOSTRO/</w:t>
      </w:r>
    </w:p>
    <w:p>
      <w:pPr>
        <w:shd w:fill="F2F2F2" w:val="clear"/>
        <w:spacing w:after="0"/>
      </w:pPr>
      <w:r>
        <w:rPr>
          <w:rFonts w:ascii="Consolas" w:cs="Consolas" w:eastAsia="Consolas" w:hAnsi="Consolas"/>
          <w:sz w:val="15"/>
          <w:szCs w:val="15"/>
        </w:rPr>
        <w:t xml:space="preserve">        SUSPENSE/INTERNAL are verified in use across IPLC/EPLC/IMCO/EXCO/</w:t>
      </w:r>
    </w:p>
    <w:p>
      <w:pPr>
        <w:shd w:fill="F2F2F2" w:val="clear"/>
        <w:spacing w:after="0"/>
      </w:pPr>
      <w:r>
        <w:rPr>
          <w:rFonts w:ascii="Consolas" w:cs="Consolas" w:eastAsia="Consolas" w:hAnsi="Consolas"/>
          <w:sz w:val="15"/>
          <w:szCs w:val="15"/>
        </w:rPr>
        <w:t xml:space="preserve">        GTEE/IWGT. RTGS is scoped exclusively to SYS_MODULE_NAME=="RPFM"</w:t>
      </w:r>
    </w:p>
    <w:p>
      <w:pPr>
        <w:shd w:fill="F2F2F2" w:val="clear"/>
        <w:spacing w:after="0"/>
      </w:pPr>
      <w:r>
        <w:rPr>
          <w:rFonts w:ascii="Consolas" w:cs="Consolas" w:eastAsia="Consolas" w:hAnsi="Consolas"/>
          <w:sz w:val="15"/>
          <w:szCs w:val="15"/>
        </w:rPr>
        <w:t xml:space="preserve">        (SSSS_PaymentCredit.js:1392,1396,1409,1413,1424,1438,1443;</w:t>
      </w:r>
    </w:p>
    <w:p>
      <w:pPr>
        <w:shd w:fill="F2F2F2" w:val="clear"/>
        <w:spacing w:after="0"/>
      </w:pPr>
      <w:r>
        <w:rPr>
          <w:rFonts w:ascii="Consolas" w:cs="Consolas" w:eastAsia="Consolas" w:hAnsi="Consolas"/>
          <w:sz w:val="15"/>
          <w:szCs w:val="15"/>
        </w:rPr>
        <w:t xml:space="preserve">        SYF_RPFM_ProcessGrantor.js:419,456; SYF_RPFM_RepayGrantor.js:326;</w:t>
      </w:r>
    </w:p>
    <w:p>
      <w:pPr>
        <w:shd w:fill="F2F2F2" w:val="clear"/>
        <w:spacing w:after="0"/>
      </w:pPr>
      <w:r>
        <w:rPr>
          <w:rFonts w:ascii="Consolas" w:cs="Consolas" w:eastAsia="Consolas" w:hAnsi="Consolas"/>
          <w:sz w:val="15"/>
          <w:szCs w:val="15"/>
        </w:rPr>
        <w:t xml:space="preserve">        SYF_RPFM_SettleParticipant.js:325,429; SYF_RPFM_ProcessParticipant.js:469)</w:t>
      </w:r>
    </w:p>
    <w:p>
      <w:pPr>
        <w:shd w:fill="F2F2F2" w:val="clear"/>
        <w:spacing w:after="0"/>
      </w:pPr>
      <w:r>
        <w:rPr>
          <w:rFonts w:ascii="Consolas" w:cs="Consolas" w:eastAsia="Consolas" w:hAnsi="Consolas"/>
          <w:sz w:val="15"/>
          <w:szCs w:val="15"/>
        </w:rPr>
        <w:t xml:space="preserve">        — added in v1.1.0 so RPFM's 4 functions (Process Grantor, Repay</w:t>
      </w:r>
    </w:p>
    <w:p>
      <w:pPr>
        <w:shd w:fill="F2F2F2" w:val="clear"/>
        <w:spacing w:after="0"/>
      </w:pPr>
      <w:r>
        <w:rPr>
          <w:rFonts w:ascii="Consolas" w:cs="Consolas" w:eastAsia="Consolas" w:hAnsi="Consolas"/>
          <w:sz w:val="15"/>
          <w:szCs w:val="15"/>
        </w:rPr>
        <w:t xml:space="preserve">        Grantor, Settle Participant, Process Participant) can be</w:t>
      </w:r>
    </w:p>
    <w:p>
      <w:pPr>
        <w:shd w:fill="F2F2F2" w:val="clear"/>
        <w:spacing w:after="0"/>
      </w:pPr>
      <w:r>
        <w:rPr>
          <w:rFonts w:ascii="Consolas" w:cs="Consolas" w:eastAsia="Consolas" w:hAnsi="Consolas"/>
          <w:sz w:val="15"/>
          <w:szCs w:val="15"/>
        </w:rPr>
        <w:t xml:space="preserve">        represented. Callers other than RPFM should never submit RTGS;</w:t>
      </w:r>
    </w:p>
    <w:p>
      <w:pPr>
        <w:shd w:fill="F2F2F2" w:val="clear"/>
        <w:spacing w:after="0"/>
      </w:pPr>
      <w:r>
        <w:rPr>
          <w:rFonts w:ascii="Consolas" w:cs="Consolas" w:eastAsia="Consolas" w:hAnsi="Consolas"/>
          <w:sz w:val="15"/>
          <w:szCs w:val="15"/>
        </w:rPr>
        <w:t xml:space="preserve">        server-side validation should reject it for any other</w:t>
      </w:r>
    </w:p>
    <w:p>
      <w:pPr>
        <w:shd w:fill="F2F2F2" w:val="clear"/>
        <w:spacing w:after="0"/>
      </w:pPr>
      <w:r>
        <w:rPr>
          <w:rFonts w:ascii="Consolas" w:cs="Consolas" w:eastAsia="Consolas" w:hAnsi="Consolas"/>
          <w:sz w:val="15"/>
          <w:szCs w:val="15"/>
        </w:rPr>
        <w:t xml:space="preserve">        originModule.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v1.2.0 correction: RTGS is a genuine settlement-account</w:t>
      </w:r>
    </w:p>
    <w:p>
      <w:pPr>
        <w:shd w:fill="F2F2F2" w:val="clear"/>
        <w:spacing w:after="0"/>
      </w:pPr>
      <w:r>
        <w:rPr>
          <w:rFonts w:ascii="Consolas" w:cs="Consolas" w:eastAsia="Consolas" w:hAnsi="Consolas"/>
          <w:sz w:val="15"/>
          <w:szCs w:val="15"/>
        </w:rPr>
        <w:t xml:space="preserve">        classification, not a SWIFT message-routing marker — it is</w:t>
      </w:r>
    </w:p>
    <w:p>
      <w:pPr>
        <w:shd w:fill="F2F2F2" w:val="clear"/>
        <w:spacing w:after="0"/>
      </w:pPr>
      <w:r>
        <w:rPr>
          <w:rFonts w:ascii="Consolas" w:cs="Consolas" w:eastAsia="Consolas" w:hAnsi="Consolas"/>
          <w:sz w:val="15"/>
          <w:szCs w:val="15"/>
        </w:rPr>
        <w:t xml:space="preserve">        written into the same CPYT_DR_AC_TYPE/CPYT_CR_AC_TYPE field used</w:t>
      </w:r>
    </w:p>
    <w:p>
      <w:pPr>
        <w:shd w:fill="F2F2F2" w:val="clear"/>
        <w:spacing w:after="0"/>
      </w:pPr>
      <w:r>
        <w:rPr>
          <w:rFonts w:ascii="Consolas" w:cs="Consolas" w:eastAsia="Consolas" w:hAnsi="Consolas"/>
          <w:sz w:val="15"/>
          <w:szCs w:val="15"/>
        </w:rPr>
        <w:t xml:space="preserve">        by every other value, selects a distinct GL account number</w:t>
      </w:r>
    </w:p>
    <w:p>
      <w:pPr>
        <w:shd w:fill="F2F2F2" w:val="clear"/>
        <w:spacing w:after="0"/>
      </w:pPr>
      <w:r>
        <w:rPr>
          <w:rFonts w:ascii="Consolas" w:cs="Consolas" w:eastAsia="Consolas" w:hAnsi="Consolas"/>
          <w:sz w:val="15"/>
          <w:szCs w:val="15"/>
        </w:rPr>
        <w:t xml:space="preserve">        (19511609 for RTGS vs. 12011101 for NOSTRO in the same</w:t>
      </w:r>
    </w:p>
    <w:p>
      <w:pPr>
        <w:shd w:fill="F2F2F2" w:val="clear"/>
        <w:spacing w:after="0"/>
      </w:pPr>
      <w:r>
        <w:rPr>
          <w:rFonts w:ascii="Consolas" w:cs="Consolas" w:eastAsia="Consolas" w:hAnsi="Consolas"/>
          <w:sz w:val="15"/>
          <w:szCs w:val="15"/>
        </w:rPr>
        <w:t xml:space="preserve">        currency-driven branch), and — per SYF_RPFM_SettleParticipant.js:429</w:t>
      </w:r>
    </w:p>
    <w:p>
      <w:pPr>
        <w:shd w:fill="F2F2F2" w:val="clear"/>
        <w:spacing w:after="0"/>
      </w:pPr>
      <w:r>
        <w:rPr>
          <w:rFonts w:ascii="Consolas" w:cs="Consolas" w:eastAsia="Consolas" w:hAnsi="Consolas"/>
          <w:sz w:val="15"/>
          <w:szCs w:val="15"/>
        </w:rPr>
        <w:t xml:space="preserve">        — is used on BOTH debit and credit legs, not credit-only as an</w:t>
      </w:r>
    </w:p>
    <w:p>
      <w:pPr>
        <w:shd w:fill="F2F2F2" w:val="clear"/>
        <w:spacing w:after="0"/>
      </w:pPr>
      <w:r>
        <w:rPr>
          <w:rFonts w:ascii="Consolas" w:cs="Consolas" w:eastAsia="Consolas" w:hAnsi="Consolas"/>
          <w:sz w:val="15"/>
          <w:szCs w:val="15"/>
        </w:rPr>
        <w:t xml:space="preserve">        earlier draft of this description stated. It genuinely represents</w:t>
      </w:r>
    </w:p>
    <w:p>
      <w:pPr>
        <w:shd w:fill="F2F2F2" w:val="clear"/>
        <w:spacing w:after="0"/>
      </w:pPr>
      <w:r>
        <w:rPr>
          <w:rFonts w:ascii="Consolas" w:cs="Consolas" w:eastAsia="Consolas" w:hAnsi="Consolas"/>
          <w:sz w:val="15"/>
          <w:szCs w:val="15"/>
        </w:rPr>
        <w:t xml:space="preserve">        Indonesian domestic RTGS clearing chosen over correspondent</w:t>
      </w:r>
    </w:p>
    <w:p>
      <w:pPr>
        <w:shd w:fill="F2F2F2" w:val="clear"/>
        <w:spacing w:after="0"/>
      </w:pPr>
      <w:r>
        <w:rPr>
          <w:rFonts w:ascii="Consolas" w:cs="Consolas" w:eastAsia="Consolas" w:hAnsi="Consolas"/>
          <w:sz w:val="15"/>
          <w:szCs w:val="15"/>
        </w:rPr>
        <w:t xml:space="preserve">        NOSTRO settlement based on currency (IDR vs. other). It does not</w:t>
      </w:r>
    </w:p>
    <w:p>
      <w:pPr>
        <w:shd w:fill="F2F2F2" w:val="clear"/>
        <w:spacing w:after="0"/>
      </w:pPr>
      <w:r>
        <w:rPr>
          <w:rFonts w:ascii="Consolas" w:cs="Consolas" w:eastAsia="Consolas" w:hAnsi="Consolas"/>
          <w:sz w:val="15"/>
          <w:szCs w:val="15"/>
        </w:rPr>
        <w:t xml:space="preserve">        participate in the §2.3 Dr/Cr XOR classification terms — but</w:t>
      </w:r>
    </w:p>
    <w:p>
      <w:pPr>
        <w:shd w:fill="F2F2F2" w:val="clear"/>
        <w:spacing w:after="0"/>
      </w:pPr>
      <w:r>
        <w:rPr>
          <w:rFonts w:ascii="Consolas" w:cs="Consolas" w:eastAsia="Consolas" w:hAnsi="Consolas"/>
          <w:sz w:val="15"/>
          <w:szCs w:val="15"/>
        </w:rPr>
        <w:t xml:space="preserve">        that is true only because those terms are defined over</w:t>
      </w:r>
    </w:p>
    <w:p>
      <w:pPr>
        <w:shd w:fill="F2F2F2" w:val="clear"/>
        <w:spacing w:after="0"/>
      </w:pPr>
      <w:r>
        <w:rPr>
          <w:rFonts w:ascii="Consolas" w:cs="Consolas" w:eastAsia="Consolas" w:hAnsi="Consolas"/>
          <w:sz w:val="15"/>
          <w:szCs w:val="15"/>
        </w:rPr>
        <w:t xml:space="preserve">        CUSTOMER/NOSTRO/VOSTRO specifically, the same way SUSPENSE and</w:t>
      </w:r>
    </w:p>
    <w:p>
      <w:pPr>
        <w:shd w:fill="F2F2F2" w:val="clear"/>
        <w:spacing w:after="0"/>
      </w:pPr>
      <w:r>
        <w:rPr>
          <w:rFonts w:ascii="Consolas" w:cs="Consolas" w:eastAsia="Consolas" w:hAnsi="Consolas"/>
          <w:sz w:val="15"/>
          <w:szCs w:val="15"/>
        </w:rPr>
        <w:t xml:space="preserve">        INTERNAL are excluded; it is not a special property unique to</w:t>
      </w:r>
    </w:p>
    <w:p>
      <w:pPr>
        <w:shd w:fill="F2F2F2" w:val="clear"/>
        <w:spacing w:after="0"/>
      </w:pPr>
      <w:r>
        <w:rPr>
          <w:rFonts w:ascii="Consolas" w:cs="Consolas" w:eastAsia="Consolas" w:hAnsi="Consolas"/>
          <w:sz w:val="15"/>
          <w:szCs w:val="15"/>
        </w:rPr>
        <w:t xml:space="preserve">        RTGS. Account Entry generation is unaffected either way, since</w:t>
      </w:r>
    </w:p>
    <w:p>
      <w:pPr>
        <w:shd w:fill="F2F2F2" w:val="clear"/>
        <w:spacing w:after="0"/>
      </w:pPr>
      <w:r>
        <w:rPr>
          <w:rFonts w:ascii="Consolas" w:cs="Consolas" w:eastAsia="Consolas" w:hAnsi="Consolas"/>
          <w:sz w:val="15"/>
          <w:szCs w:val="15"/>
        </w:rPr>
        <w:t xml:space="preserve">        it is unconditional per leg regardless of AccountType (§4.1).</w:t>
      </w:r>
    </w:p>
    <w:p>
      <w:pPr>
        <w:shd w:fill="F2F2F2" w:val="clear"/>
        <w:spacing w:after="0"/>
      </w:pPr>
      <w:r>
        <w:rPr>
          <w:rFonts w:ascii="Consolas" w:cs="Consolas" w:eastAsia="Consolas" w:hAnsi="Consolas"/>
          <w:sz w:val="15"/>
          <w:szCs w:val="15"/>
        </w:rPr>
        <w:t xml:space="preserve">      enum: [CUSTOMER, NOSTRO, VOSTRO, SUSPENSE, INTERNAL, RTGS]</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AccountCategory:</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readOnly: true</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Server-derived grouping of AccountType. CUSTOMER -&gt; [CUSTOMER];</w:t>
      </w:r>
    </w:p>
    <w:p>
      <w:pPr>
        <w:shd w:fill="F2F2F2" w:val="clear"/>
        <w:spacing w:after="0"/>
      </w:pPr>
      <w:r>
        <w:rPr>
          <w:rFonts w:ascii="Consolas" w:cs="Consolas" w:eastAsia="Consolas" w:hAnsi="Consolas"/>
          <w:sz w:val="15"/>
          <w:szCs w:val="15"/>
        </w:rPr>
        <w:t xml:space="preserve">        NOSTRO_FAMILY -&gt; [NOSTRO, VOSTRO]; INTERNAL_SUSPENSE -&gt;</w:t>
      </w:r>
    </w:p>
    <w:p>
      <w:pPr>
        <w:shd w:fill="F2F2F2" w:val="clear"/>
        <w:spacing w:after="0"/>
      </w:pPr>
      <w:r>
        <w:rPr>
          <w:rFonts w:ascii="Consolas" w:cs="Consolas" w:eastAsia="Consolas" w:hAnsi="Consolas"/>
          <w:sz w:val="15"/>
          <w:szCs w:val="15"/>
        </w:rPr>
        <w:t xml:space="preserve">        [SUSPENSE, INTERNAL]. These three buckets are never mixed in any</w:t>
      </w:r>
    </w:p>
    <w:p>
      <w:pPr>
        <w:shd w:fill="F2F2F2" w:val="clear"/>
        <w:spacing w:after="0"/>
      </w:pPr>
      <w:r>
        <w:rPr>
          <w:rFonts w:ascii="Consolas" w:cs="Consolas" w:eastAsia="Consolas" w:hAnsi="Consolas"/>
          <w:sz w:val="15"/>
          <w:szCs w:val="15"/>
        </w:rPr>
        <w:t xml:space="preserve">        conditional branch found in SSSS_PaymentDebit.js /</w:t>
      </w:r>
    </w:p>
    <w:p>
      <w:pPr>
        <w:shd w:fill="F2F2F2" w:val="clear"/>
        <w:spacing w:after="0"/>
      </w:pPr>
      <w:r>
        <w:rPr>
          <w:rFonts w:ascii="Consolas" w:cs="Consolas" w:eastAsia="Consolas" w:hAnsi="Consolas"/>
          <w:sz w:val="15"/>
          <w:szCs w:val="15"/>
        </w:rPr>
        <w:t xml:space="preserve">        SSSS_PaymentCredit.js — verified across every occurrence of</w:t>
      </w:r>
    </w:p>
    <w:p>
      <w:pPr>
        <w:shd w:fill="F2F2F2" w:val="clear"/>
        <w:spacing w:after="0"/>
      </w:pPr>
      <w:r>
        <w:rPr>
          <w:rFonts w:ascii="Consolas" w:cs="Consolas" w:eastAsia="Consolas" w:hAnsi="Consolas"/>
          <w:sz w:val="15"/>
          <w:szCs w:val="15"/>
        </w:rPr>
        <w:t xml:space="preserve">        NOSTRO/VOSTRO and SUSPENSE/INTERNAL in both files.</w:t>
      </w:r>
    </w:p>
    <w:p>
      <w:pPr>
        <w:shd w:fill="F2F2F2" w:val="clear"/>
        <w:spacing w:after="0"/>
      </w:pPr>
      <w:r>
        <w:rPr>
          <w:rFonts w:ascii="Consolas" w:cs="Consolas" w:eastAsia="Consolas" w:hAnsi="Consolas"/>
          <w:sz w:val="15"/>
          <w:szCs w:val="15"/>
        </w:rPr>
        <w:t xml:space="preserve">      enum: [CUSTOMER, NOSTRO_FAMILY, INTERNAL_SUSPENSE]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MonetaryAmount:</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pattern: '^-?\d{1,18}(\.\d{1,3})?$'</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Added in v1.2.0, replacing type: number on every monetary field.</w:t>
      </w:r>
    </w:p>
    <w:p>
      <w:pPr>
        <w:shd w:fill="F2F2F2" w:val="clear"/>
        <w:spacing w:after="0"/>
      </w:pPr>
      <w:r>
        <w:rPr>
          <w:rFonts w:ascii="Consolas" w:cs="Consolas" w:eastAsia="Consolas" w:hAnsi="Consolas"/>
          <w:sz w:val="15"/>
          <w:szCs w:val="15"/>
        </w:rPr>
        <w:t xml:space="preserve">        Exact decimal amount as a STRING — never a binary float / JSON</w:t>
      </w:r>
    </w:p>
    <w:p>
      <w:pPr>
        <w:shd w:fill="F2F2F2" w:val="clear"/>
        <w:spacing w:after="0"/>
      </w:pPr>
      <w:r>
        <w:rPr>
          <w:rFonts w:ascii="Consolas" w:cs="Consolas" w:eastAsia="Consolas" w:hAnsi="Consolas"/>
          <w:sz w:val="15"/>
          <w:szCs w:val="15"/>
        </w:rPr>
        <w:t xml:space="preserve">        number. Scale is currency-driven (2 for EUR/USD, 0 for JPY, 3 for</w:t>
      </w:r>
    </w:p>
    <w:p>
      <w:pPr>
        <w:shd w:fill="F2F2F2" w:val="clear"/>
        <w:spacing w:after="0"/>
      </w:pPr>
      <w:r>
        <w:rPr>
          <w:rFonts w:ascii="Consolas" w:cs="Consolas" w:eastAsia="Consolas" w:hAnsi="Consolas"/>
          <w:sz w:val="15"/>
          <w:szCs w:val="15"/>
        </w:rPr>
        <w:t xml:space="preserve">        BHD/KWD). Server-side arithmetic and the Dr/Cr balance check</w:t>
      </w:r>
    </w:p>
    <w:p>
      <w:pPr>
        <w:shd w:fill="F2F2F2" w:val="clear"/>
        <w:spacing w:after="0"/>
      </w:pPr>
      <w:r>
        <w:rPr>
          <w:rFonts w:ascii="Consolas" w:cs="Consolas" w:eastAsia="Consolas" w:hAnsi="Consolas"/>
          <w:sz w:val="15"/>
          <w:szCs w:val="15"/>
        </w:rPr>
        <w:t xml:space="preserve">        (§5.4 step 1) MUST use decimal/BigDecimal, never IEEE-754 double.</w:t>
      </w:r>
    </w:p>
    <w:p>
      <w:pPr>
        <w:shd w:fill="F2F2F2" w:val="clear"/>
        <w:spacing w:after="0"/>
      </w:pPr>
      <w:r>
        <w:rPr>
          <w:rFonts w:ascii="Consolas" w:cs="Consolas" w:eastAsia="Consolas" w:hAnsi="Consolas"/>
          <w:sz w:val="15"/>
          <w:szCs w:val="15"/>
        </w:rPr>
        <w:t xml:space="preserve">      example: "800000.20"</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ExchangeRate:</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pattern: '^\d{1,12}(\.\d{1,10})?$'</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Added in v1.2.0, replacing type: number on every rate field.</w:t>
      </w:r>
    </w:p>
    <w:p>
      <w:pPr>
        <w:shd w:fill="F2F2F2" w:val="clear"/>
        <w:spacing w:after="0"/>
      </w:pPr>
      <w:r>
        <w:rPr>
          <w:rFonts w:ascii="Consolas" w:cs="Consolas" w:eastAsia="Consolas" w:hAnsi="Consolas"/>
          <w:sz w:val="15"/>
          <w:szCs w:val="15"/>
        </w:rPr>
        <w:t xml:space="preserve">        Exact decimal FX rate as a STRING (up to 10 dp). Decimal</w:t>
      </w:r>
    </w:p>
    <w:p>
      <w:pPr>
        <w:shd w:fill="F2F2F2" w:val="clear"/>
        <w:spacing w:after="0"/>
      </w:pPr>
      <w:r>
        <w:rPr>
          <w:rFonts w:ascii="Consolas" w:cs="Consolas" w:eastAsia="Consolas" w:hAnsi="Consolas"/>
          <w:sz w:val="15"/>
          <w:szCs w:val="15"/>
        </w:rPr>
        <w:t xml:space="preserve">        arithmetic only.</w:t>
      </w:r>
    </w:p>
    <w:p>
      <w:pPr>
        <w:shd w:fill="F2F2F2" w:val="clear"/>
        <w:spacing w:after="0"/>
      </w:pPr>
      <w:r>
        <w:rPr>
          <w:rFonts w:ascii="Consolas" w:cs="Consolas" w:eastAsia="Consolas" w:hAnsi="Consolas"/>
          <w:sz w:val="15"/>
          <w:szCs w:val="15"/>
        </w:rPr>
        <w:t xml:space="preserve">      example: "7.802350"</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PaymentInstructionConfirmRequest:</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Single input body for POST /payment-instructions — header fields</w:t>
      </w:r>
    </w:p>
    <w:p>
      <w:pPr>
        <w:shd w:fill="F2F2F2" w:val="clear"/>
        <w:spacing w:after="0"/>
      </w:pPr>
      <w:r>
        <w:rPr>
          <w:rFonts w:ascii="Consolas" w:cs="Consolas" w:eastAsia="Consolas" w:hAnsi="Consolas"/>
          <w:sz w:val="15"/>
          <w:szCs w:val="15"/>
        </w:rPr>
        <w:t xml:space="preserve">        plus the complete debitLegs[]/creditLegs[] arrays, submitted in</w:t>
      </w:r>
    </w:p>
    <w:p>
      <w:pPr>
        <w:shd w:fill="F2F2F2" w:val="clear"/>
        <w:spacing w:after="0"/>
      </w:pPr>
      <w:r>
        <w:rPr>
          <w:rFonts w:ascii="Consolas" w:cs="Consolas" w:eastAsia="Consolas" w:hAnsi="Consolas"/>
          <w:sz w:val="15"/>
          <w:szCs w:val="15"/>
        </w:rPr>
        <w:t xml:space="preserve">        one call (§5.4, §6.1). Replaces the earlier draft's separate</w:t>
      </w:r>
    </w:p>
    <w:p>
      <w:pPr>
        <w:shd w:fill="F2F2F2" w:val="clear"/>
        <w:spacing w:after="0"/>
      </w:pPr>
      <w:r>
        <w:rPr>
          <w:rFonts w:ascii="Consolas" w:cs="Consolas" w:eastAsia="Consolas" w:hAnsi="Consolas"/>
          <w:sz w:val="15"/>
          <w:szCs w:val="15"/>
        </w:rPr>
        <w:t xml:space="preserve">        header-create request followed by individual per-leg add calls.</w:t>
      </w:r>
    </w:p>
    <w:p>
      <w:pPr>
        <w:shd w:fill="F2F2F2" w:val="clear"/>
        <w:spacing w:after="0"/>
      </w:pPr>
      <w:r>
        <w:rPr>
          <w:rFonts w:ascii="Consolas" w:cs="Consolas" w:eastAsia="Consolas" w:hAnsi="Consolas"/>
          <w:sz w:val="15"/>
          <w:szCs w:val="15"/>
        </w:rPr>
        <w:t xml:space="preserve">      required: [originModule, mainRef, sequence, unitCode, debitLegs, creditLegs]</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originModule: { $ref: '#/components/schemas/OriginModule' }</w:t>
      </w:r>
    </w:p>
    <w:p>
      <w:pPr>
        <w:shd w:fill="F2F2F2" w:val="clear"/>
        <w:spacing w:after="0"/>
      </w:pPr>
      <w:r>
        <w:rPr>
          <w:rFonts w:ascii="Consolas" w:cs="Consolas" w:eastAsia="Consolas" w:hAnsi="Consolas"/>
          <w:sz w:val="15"/>
          <w:szCs w:val="15"/>
        </w:rPr>
        <w:t xml:space="preserve">        mainRef: { type: string, description: "Source CPYT_C_REF / C_MAIN_REF" }</w:t>
      </w:r>
    </w:p>
    <w:p>
      <w:pPr>
        <w:shd w:fill="F2F2F2" w:val="clear"/>
        <w:spacing w:after="0"/>
      </w:pPr>
      <w:r>
        <w:rPr>
          <w:rFonts w:ascii="Consolas" w:cs="Consolas" w:eastAsia="Consolas" w:hAnsi="Consolas"/>
          <w:sz w:val="15"/>
          <w:szCs w:val="15"/>
        </w:rPr>
        <w:t xml:space="preserve">        sequence:</w:t>
      </w:r>
    </w:p>
    <w:p>
      <w:pPr>
        <w:shd w:fill="F2F2F2" w:val="clear"/>
        <w:spacing w:after="0"/>
      </w:pPr>
      <w:r>
        <w:rPr>
          <w:rFonts w:ascii="Consolas" w:cs="Consolas" w:eastAsia="Consolas" w:hAnsi="Consolas"/>
          <w:sz w:val="15"/>
          <w:szCs w:val="15"/>
        </w:rPr>
        <w:t xml:space="preserve">          type: integer</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CPYT_I_SEQUENCE — combined with originModule+mainRef as the</w:t>
      </w:r>
    </w:p>
    <w:p>
      <w:pPr>
        <w:shd w:fill="F2F2F2" w:val="clear"/>
        <w:spacing w:after="0"/>
      </w:pPr>
      <w:r>
        <w:rPr>
          <w:rFonts w:ascii="Consolas" w:cs="Consolas" w:eastAsia="Consolas" w:hAnsi="Consolas"/>
          <w:sz w:val="15"/>
          <w:szCs w:val="15"/>
        </w:rPr>
        <w:t xml:space="preserve">            idempotency natural key. Required (v1.2.0): omitting it</w:t>
      </w:r>
    </w:p>
    <w:p>
      <w:pPr>
        <w:shd w:fill="F2F2F2" w:val="clear"/>
        <w:spacing w:after="0"/>
      </w:pPr>
      <w:r>
        <w:rPr>
          <w:rFonts w:ascii="Consolas" w:cs="Consolas" w:eastAsia="Consolas" w:hAnsi="Consolas"/>
          <w:sz w:val="15"/>
          <w:szCs w:val="15"/>
        </w:rPr>
        <w:t xml:space="preserve">            degrades the key to (originModule, mainRef), which would</w:t>
      </w:r>
    </w:p>
    <w:p>
      <w:pPr>
        <w:shd w:fill="F2F2F2" w:val="clear"/>
        <w:spacing w:after="0"/>
      </w:pPr>
      <w:r>
        <w:rPr>
          <w:rFonts w:ascii="Consolas" w:cs="Consolas" w:eastAsia="Consolas" w:hAnsi="Consolas"/>
          <w:sz w:val="15"/>
          <w:szCs w:val="15"/>
        </w:rPr>
        <w:t xml:space="preserve">            cause a second (partial) payment against the same</w:t>
      </w:r>
    </w:p>
    <w:p>
      <w:pPr>
        <w:shd w:fill="F2F2F2" w:val="clear"/>
        <w:spacing w:after="0"/>
      </w:pPr>
      <w:r>
        <w:rPr>
          <w:rFonts w:ascii="Consolas" w:cs="Consolas" w:eastAsia="Consolas" w:hAnsi="Consolas"/>
          <w:sz w:val="15"/>
          <w:szCs w:val="15"/>
        </w:rPr>
        <w:t xml:space="preserve">            transaction to be misidentified as a resubmission and</w:t>
      </w:r>
    </w:p>
    <w:p>
      <w:pPr>
        <w:shd w:fill="F2F2F2" w:val="clear"/>
        <w:spacing w:after="0"/>
      </w:pPr>
      <w:r>
        <w:rPr>
          <w:rFonts w:ascii="Consolas" w:cs="Consolas" w:eastAsia="Consolas" w:hAnsi="Consolas"/>
          <w:sz w:val="15"/>
          <w:szCs w:val="15"/>
        </w:rPr>
        <w:t xml:space="preserve">            silently skipped.</w:t>
      </w:r>
    </w:p>
    <w:p>
      <w:pPr>
        <w:shd w:fill="F2F2F2" w:val="clear"/>
        <w:spacing w:after="0"/>
      </w:pPr>
      <w:r>
        <w:rPr>
          <w:rFonts w:ascii="Consolas" w:cs="Consolas" w:eastAsia="Consolas" w:hAnsi="Consolas"/>
          <w:sz w:val="15"/>
          <w:szCs w:val="15"/>
        </w:rPr>
        <w:t xml:space="preserve">        unitCode: { type: string }</w:t>
      </w:r>
    </w:p>
    <w:p>
      <w:pPr>
        <w:shd w:fill="F2F2F2" w:val="clear"/>
        <w:spacing w:after="0"/>
      </w:pPr>
      <w:r>
        <w:rPr>
          <w:rFonts w:ascii="Consolas" w:cs="Consolas" w:eastAsia="Consolas" w:hAnsi="Consolas"/>
          <w:sz w:val="15"/>
          <w:szCs w:val="15"/>
        </w:rPr>
        <w:t xml:space="preserve">        tenorType: { type: string, description: "CPYT_C_TENOR_TYPE" }</w:t>
      </w:r>
    </w:p>
    <w:p>
      <w:pPr>
        <w:shd w:fill="F2F2F2" w:val="clear"/>
        <w:spacing w:after="0"/>
      </w:pPr>
      <w:r>
        <w:rPr>
          <w:rFonts w:ascii="Consolas" w:cs="Consolas" w:eastAsia="Consolas" w:hAnsi="Consolas"/>
          <w:sz w:val="15"/>
          <w:szCs w:val="15"/>
        </w:rPr>
        <w:t xml:space="preserve">        tenorStartDate: { type: string, format: date }</w:t>
      </w:r>
    </w:p>
    <w:p>
      <w:pPr>
        <w:shd w:fill="F2F2F2" w:val="clear"/>
        <w:spacing w:after="0"/>
      </w:pPr>
      <w:r>
        <w:rPr>
          <w:rFonts w:ascii="Consolas" w:cs="Consolas" w:eastAsia="Consolas" w:hAnsi="Consolas"/>
          <w:sz w:val="15"/>
          <w:szCs w:val="15"/>
        </w:rPr>
        <w:t xml:space="preserve">        maturityDate: { type: string, format: date }</w:t>
      </w:r>
    </w:p>
    <w:p>
      <w:pPr>
        <w:shd w:fill="F2F2F2" w:val="clear"/>
        <w:spacing w:after="0"/>
      </w:pPr>
      <w:r>
        <w:rPr>
          <w:rFonts w:ascii="Consolas" w:cs="Consolas" w:eastAsia="Consolas" w:hAnsi="Consolas"/>
          <w:sz w:val="15"/>
          <w:szCs w:val="15"/>
        </w:rPr>
        <w:t xml:space="preserve">        payInstrFlag:</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enum: [F, A]</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CPYT_PAY_INSTR_FLAG — added in v1.1.0. Source:</w:t>
      </w:r>
    </w:p>
    <w:p>
      <w:pPr>
        <w:shd w:fill="F2F2F2" w:val="clear"/>
        <w:spacing w:after="0"/>
      </w:pPr>
      <w:r>
        <w:rPr>
          <w:rFonts w:ascii="Consolas" w:cs="Consolas" w:eastAsia="Consolas" w:hAnsi="Consolas"/>
          <w:sz w:val="15"/>
          <w:szCs w:val="15"/>
        </w:rPr>
        <w:t xml:space="preserve">            SSSS_PaymentInstruction.js:72-77 — F when CPYT_C_SDA_FLAG ==</w:t>
      </w:r>
    </w:p>
    <w:p>
      <w:pPr>
        <w:shd w:fill="F2F2F2" w:val="clear"/>
        <w:spacing w:after="0"/>
      </w:pPr>
      <w:r>
        <w:rPr>
          <w:rFonts w:ascii="Consolas" w:cs="Consolas" w:eastAsia="Consolas" w:hAnsi="Consolas"/>
          <w:sz w:val="15"/>
          <w:szCs w:val="15"/>
        </w:rPr>
        <w:t xml:space="preserve">            "Sight", else A (Acceptance/deferred). CAUTION: the only</w:t>
      </w:r>
    </w:p>
    <w:p>
      <w:pPr>
        <w:shd w:fill="F2F2F2" w:val="clear"/>
        <w:spacing w:after="0"/>
      </w:pPr>
      <w:r>
        <w:rPr>
          <w:rFonts w:ascii="Consolas" w:cs="Consolas" w:eastAsia="Consolas" w:hAnsi="Consolas"/>
          <w:sz w:val="15"/>
          <w:szCs w:val="15"/>
        </w:rPr>
        <w:t xml:space="preserve">            setter for this flag is gated on</w:t>
      </w:r>
    </w:p>
    <w:p>
      <w:pPr>
        <w:shd w:fill="F2F2F2" w:val="clear"/>
        <w:spacing w:after="0"/>
      </w:pPr>
      <w:r>
        <w:rPr>
          <w:rFonts w:ascii="Consolas" w:cs="Consolas" w:eastAsia="Consolas" w:hAnsi="Consolas"/>
          <w:sz w:val="15"/>
          <w:szCs w:val="15"/>
        </w:rPr>
        <w:t xml:space="preserve">            SYS_ORG_FUNCTION_SHORT_NAME == "PayAccp", a short-name value</w:t>
      </w:r>
    </w:p>
    <w:p>
      <w:pPr>
        <w:shd w:fill="F2F2F2" w:val="clear"/>
        <w:spacing w:after="0"/>
      </w:pPr>
      <w:r>
        <w:rPr>
          <w:rFonts w:ascii="Consolas" w:cs="Consolas" w:eastAsia="Consolas" w:hAnsi="Consolas"/>
          <w:sz w:val="15"/>
          <w:szCs w:val="15"/>
        </w:rPr>
        <w:t xml:space="preserve">            not found configured anywhere else in this codebase (module.xml</w:t>
      </w:r>
    </w:p>
    <w:p>
      <w:pPr>
        <w:shd w:fill="F2F2F2" w:val="clear"/>
        <w:spacing w:after="0"/>
      </w:pPr>
      <w:r>
        <w:rPr>
          <w:rFonts w:ascii="Consolas" w:cs="Consolas" w:eastAsia="Consolas" w:hAnsi="Consolas"/>
          <w:sz w:val="15"/>
          <w:szCs w:val="15"/>
        </w:rPr>
        <w:t xml:space="preserve">            or elsewhere) — its reachability in the current baseline could</w:t>
      </w:r>
    </w:p>
    <w:p>
      <w:pPr>
        <w:shd w:fill="F2F2F2" w:val="clear"/>
        <w:spacing w:after="0"/>
      </w:pPr>
      <w:r>
        <w:rPr>
          <w:rFonts w:ascii="Consolas" w:cs="Consolas" w:eastAsia="Consolas" w:hAnsi="Consolas"/>
          <w:sz w:val="15"/>
          <w:szCs w:val="15"/>
        </w:rPr>
        <w:t xml:space="preserve">            not be confirmed this session. Treat as optional until that is</w:t>
      </w:r>
    </w:p>
    <w:p>
      <w:pPr>
        <w:shd w:fill="F2F2F2" w:val="clear"/>
        <w:spacing w:after="0"/>
      </w:pPr>
      <w:r>
        <w:rPr>
          <w:rFonts w:ascii="Consolas" w:cs="Consolas" w:eastAsia="Consolas" w:hAnsi="Consolas"/>
          <w:sz w:val="15"/>
          <w:szCs w:val="15"/>
        </w:rPr>
        <w:t xml:space="preserve">            resolved; do not assume every Pay/Accept-named function</w:t>
      </w:r>
    </w:p>
    <w:p>
      <w:pPr>
        <w:shd w:fill="F2F2F2" w:val="clear"/>
        <w:spacing w:after="0"/>
      </w:pPr>
      <w:r>
        <w:rPr>
          <w:rFonts w:ascii="Consolas" w:cs="Consolas" w:eastAsia="Consolas" w:hAnsi="Consolas"/>
          <w:sz w:val="15"/>
          <w:szCs w:val="15"/>
        </w:rPr>
        <w:t xml:space="preserve">            actually populates it today.</w:t>
      </w:r>
    </w:p>
    <w:p>
      <w:pPr>
        <w:shd w:fill="F2F2F2" w:val="clear"/>
        <w:spacing w:after="0"/>
      </w:pPr>
      <w:r>
        <w:rPr>
          <w:rFonts w:ascii="Consolas" w:cs="Consolas" w:eastAsia="Consolas" w:hAnsi="Consolas"/>
          <w:sz w:val="15"/>
          <w:szCs w:val="15"/>
        </w:rPr>
        <w:t xml:space="preserve">        debitLegs: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minItems: 1</w:t>
      </w:r>
    </w:p>
    <w:p>
      <w:pPr>
        <w:shd w:fill="F2F2F2" w:val="clear"/>
        <w:spacing w:after="0"/>
      </w:pPr>
      <w:r>
        <w:rPr>
          <w:rFonts w:ascii="Consolas" w:cs="Consolas" w:eastAsia="Consolas" w:hAnsi="Consolas"/>
          <w:sz w:val="15"/>
          <w:szCs w:val="15"/>
        </w:rPr>
        <w:t xml:space="preserve">          items: { $ref: '#/components/schemas/PaymentLegInput' }</w:t>
      </w:r>
    </w:p>
    <w:p>
      <w:pPr>
        <w:shd w:fill="F2F2F2" w:val="clear"/>
        <w:spacing w:after="0"/>
      </w:pPr>
      <w:r>
        <w:rPr>
          <w:rFonts w:ascii="Consolas" w:cs="Consolas" w:eastAsia="Consolas" w:hAnsi="Consolas"/>
          <w:sz w:val="15"/>
          <w:szCs w:val="15"/>
        </w:rPr>
        <w:t xml:space="preserve">        creditLegs: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minItems: 1</w:t>
      </w:r>
    </w:p>
    <w:p>
      <w:pPr>
        <w:shd w:fill="F2F2F2" w:val="clear"/>
        <w:spacing w:after="0"/>
      </w:pPr>
      <w:r>
        <w:rPr>
          <w:rFonts w:ascii="Consolas" w:cs="Consolas" w:eastAsia="Consolas" w:hAnsi="Consolas"/>
          <w:sz w:val="15"/>
          <w:szCs w:val="15"/>
        </w:rPr>
        <w:t xml:space="preserve">          items: { $ref: '#/components/schemas/PaymentLegInput'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PaymentInstruction:</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Output of POST /payment-instructions and GET .../{instructionId}.</w:t>
      </w:r>
    </w:p>
    <w:p>
      <w:pPr>
        <w:shd w:fill="F2F2F2" w:val="clear"/>
        <w:spacing w:after="0"/>
      </w:pPr>
      <w:r>
        <w:rPr>
          <w:rFonts w:ascii="Consolas" w:cs="Consolas" w:eastAsia="Consolas" w:hAnsi="Consolas"/>
          <w:sz w:val="15"/>
          <w:szCs w:val="15"/>
        </w:rPr>
        <w:t xml:space="preserve">        Embeds every result of the confirm flow (§5.4) in one object —</w:t>
      </w:r>
    </w:p>
    <w:p>
      <w:pPr>
        <w:shd w:fill="F2F2F2" w:val="clear"/>
        <w:spacing w:after="0"/>
      </w:pPr>
      <w:r>
        <w:rPr>
          <w:rFonts w:ascii="Consolas" w:cs="Consolas" w:eastAsia="Consolas" w:hAnsi="Consolas"/>
          <w:sz w:val="15"/>
          <w:szCs w:val="15"/>
        </w:rPr>
        <w:t xml:space="preserve">        legs (enriched with server-derived fields), classification, and</w:t>
      </w:r>
    </w:p>
    <w:p>
      <w:pPr>
        <w:shd w:fill="F2F2F2" w:val="clear"/>
        <w:spacing w:after="0"/>
      </w:pPr>
      <w:r>
        <w:rPr>
          <w:rFonts w:ascii="Consolas" w:cs="Consolas" w:eastAsia="Consolas" w:hAnsi="Consolas"/>
          <w:sz w:val="15"/>
          <w:szCs w:val="15"/>
        </w:rPr>
        <w:t xml:space="preserve">        the two downstream outputs — so no follow-up call is needed to</w:t>
      </w:r>
    </w:p>
    <w:p>
      <w:pPr>
        <w:shd w:fill="F2F2F2" w:val="clear"/>
        <w:spacing w:after="0"/>
      </w:pPr>
      <w:r>
        <w:rPr>
          <w:rFonts w:ascii="Consolas" w:cs="Consolas" w:eastAsia="Consolas" w:hAnsi="Consolas"/>
          <w:sz w:val="15"/>
          <w:szCs w:val="15"/>
        </w:rPr>
        <w:t xml:space="preserve">        assemble a complete picture of what was confirmed.</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instructionId: { type: string }</w:t>
      </w:r>
    </w:p>
    <w:p>
      <w:pPr>
        <w:shd w:fill="F2F2F2" w:val="clear"/>
        <w:spacing w:after="0"/>
      </w:pPr>
      <w:r>
        <w:rPr>
          <w:rFonts w:ascii="Consolas" w:cs="Consolas" w:eastAsia="Consolas" w:hAnsi="Consolas"/>
          <w:sz w:val="15"/>
          <w:szCs w:val="15"/>
        </w:rPr>
        <w:t xml:space="preserve">        sequence: { type: integer, description: "CPYT_I_SEQUENCE" }</w:t>
      </w:r>
    </w:p>
    <w:p>
      <w:pPr>
        <w:shd w:fill="F2F2F2" w:val="clear"/>
        <w:spacing w:after="0"/>
      </w:pPr>
      <w:r>
        <w:rPr>
          <w:rFonts w:ascii="Consolas" w:cs="Consolas" w:eastAsia="Consolas" w:hAnsi="Consolas"/>
          <w:sz w:val="15"/>
          <w:szCs w:val="15"/>
        </w:rPr>
        <w:t xml:space="preserve">        originModule: { $ref: '#/components/schemas/OriginModule' }</w:t>
      </w:r>
    </w:p>
    <w:p>
      <w:pPr>
        <w:shd w:fill="F2F2F2" w:val="clear"/>
        <w:spacing w:after="0"/>
      </w:pPr>
      <w:r>
        <w:rPr>
          <w:rFonts w:ascii="Consolas" w:cs="Consolas" w:eastAsia="Consolas" w:hAnsi="Consolas"/>
          <w:sz w:val="15"/>
          <w:szCs w:val="15"/>
        </w:rPr>
        <w:t xml:space="preserve">        mainRef: { type: string }</w:t>
      </w:r>
    </w:p>
    <w:p>
      <w:pPr>
        <w:shd w:fill="F2F2F2" w:val="clear"/>
        <w:spacing w:after="0"/>
      </w:pPr>
      <w:r>
        <w:rPr>
          <w:rFonts w:ascii="Consolas" w:cs="Consolas" w:eastAsia="Consolas" w:hAnsi="Consolas"/>
          <w:sz w:val="15"/>
          <w:szCs w:val="15"/>
        </w:rPr>
        <w:t xml:space="preserve">        tenorType: { type: string }</w:t>
      </w:r>
    </w:p>
    <w:p>
      <w:pPr>
        <w:shd w:fill="F2F2F2" w:val="clear"/>
        <w:spacing w:after="0"/>
      </w:pPr>
      <w:r>
        <w:rPr>
          <w:rFonts w:ascii="Consolas" w:cs="Consolas" w:eastAsia="Consolas" w:hAnsi="Consolas"/>
          <w:sz w:val="15"/>
          <w:szCs w:val="15"/>
        </w:rPr>
        <w:t xml:space="preserve">        tenorDays: { type: integer }</w:t>
      </w:r>
    </w:p>
    <w:p>
      <w:pPr>
        <w:shd w:fill="F2F2F2" w:val="clear"/>
        <w:spacing w:after="0"/>
      </w:pPr>
      <w:r>
        <w:rPr>
          <w:rFonts w:ascii="Consolas" w:cs="Consolas" w:eastAsia="Consolas" w:hAnsi="Consolas"/>
          <w:sz w:val="15"/>
          <w:szCs w:val="15"/>
        </w:rPr>
        <w:t xml:space="preserve">        maturityDate: { type: string, format: date }</w:t>
      </w:r>
    </w:p>
    <w:p>
      <w:pPr>
        <w:shd w:fill="F2F2F2" w:val="clear"/>
        <w:spacing w:after="0"/>
      </w:pPr>
      <w:r>
        <w:rPr>
          <w:rFonts w:ascii="Consolas" w:cs="Consolas" w:eastAsia="Consolas" w:hAnsi="Consolas"/>
          <w:sz w:val="15"/>
          <w:szCs w:val="15"/>
        </w:rPr>
        <w:t xml:space="preserve">        payInstrFlag: { type: string, enum: [F, A], description: "CPYT_PAY_INSTR_FLAG — see PaymentInstructionConfirmRequest.payInstrFlag for source and reachability caveat" }</w:t>
      </w:r>
    </w:p>
    <w:p>
      <w:pPr>
        <w:shd w:fill="F2F2F2" w:val="clear"/>
        <w:spacing w:after="0"/>
      </w:pPr>
      <w:r>
        <w:rPr>
          <w:rFonts w:ascii="Consolas" w:cs="Consolas" w:eastAsia="Consolas" w:hAnsi="Consolas"/>
          <w:sz w:val="15"/>
          <w:szCs w:val="15"/>
        </w:rPr>
        <w:t xml:space="preserve">        unpaidAmountTxCcy: { $ref: '#/components/schemas/MonetaryAmount' }</w:t>
      </w:r>
    </w:p>
    <w:p>
      <w:pPr>
        <w:shd w:fill="F2F2F2" w:val="clear"/>
        <w:spacing w:after="0"/>
      </w:pPr>
      <w:r>
        <w:rPr>
          <w:rFonts w:ascii="Consolas" w:cs="Consolas" w:eastAsia="Consolas" w:hAnsi="Consolas"/>
          <w:sz w:val="15"/>
          <w:szCs w:val="15"/>
        </w:rPr>
        <w:t xml:space="preserve">        unpaidFlag: { type: boolean }</w:t>
      </w:r>
    </w:p>
    <w:p>
      <w:pPr>
        <w:shd w:fill="F2F2F2" w:val="clear"/>
        <w:spacing w:after="0"/>
      </w:pPr>
      <w:r>
        <w:rPr>
          <w:rFonts w:ascii="Consolas" w:cs="Consolas" w:eastAsia="Consolas" w:hAnsi="Consolas"/>
          <w:sz w:val="15"/>
          <w:szCs w:val="15"/>
        </w:rPr>
        <w:t xml:space="preserve">        debitLegs: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'#/components/schemas/PaymentLeg' }</w:t>
      </w:r>
    </w:p>
    <w:p>
      <w:pPr>
        <w:shd w:fill="F2F2F2" w:val="clear"/>
        <w:spacing w:after="0"/>
      </w:pPr>
      <w:r>
        <w:rPr>
          <w:rFonts w:ascii="Consolas" w:cs="Consolas" w:eastAsia="Consolas" w:hAnsi="Consolas"/>
          <w:sz w:val="15"/>
          <w:szCs w:val="15"/>
        </w:rPr>
        <w:t xml:space="preserve">        creditLegs: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'#/components/schemas/PaymentLeg' }</w:t>
      </w:r>
    </w:p>
    <w:p>
      <w:pPr>
        <w:shd w:fill="F2F2F2" w:val="clear"/>
        <w:spacing w:after="0"/>
      </w:pPr>
      <w:r>
        <w:rPr>
          <w:rFonts w:ascii="Consolas" w:cs="Consolas" w:eastAsia="Consolas" w:hAnsi="Consolas"/>
          <w:sz w:val="15"/>
          <w:szCs w:val="15"/>
        </w:rPr>
        <w:t xml:space="preserve">        classification:</w:t>
      </w:r>
    </w:p>
    <w:p>
      <w:pPr>
        <w:shd w:fill="F2F2F2" w:val="clear"/>
        <w:spacing w:after="0"/>
      </w:pPr>
      <w:r>
        <w:rPr>
          <w:rFonts w:ascii="Consolas" w:cs="Consolas" w:eastAsia="Consolas" w:hAnsi="Consolas"/>
          <w:sz w:val="15"/>
          <w:szCs w:val="15"/>
        </w:rPr>
        <w:t xml:space="preserve">          allOf: [ { $ref: '#/components/schemas/ClassificationResult' } ]</w:t>
      </w:r>
    </w:p>
    <w:p>
      <w:pPr>
        <w:shd w:fill="F2F2F2" w:val="clear"/>
        <w:spacing w:after="0"/>
      </w:pPr>
      <w:r>
        <w:rPr>
          <w:rFonts w:ascii="Consolas" w:cs="Consolas" w:eastAsia="Consolas" w:hAnsi="Consolas"/>
          <w:sz w:val="15"/>
          <w:szCs w:val="15"/>
        </w:rPr>
        <w:t xml:space="preserve">          readOnly: true</w:t>
      </w:r>
    </w:p>
    <w:p>
      <w:pPr>
        <w:shd w:fill="F2F2F2" w:val="clear"/>
        <w:spacing w:after="0"/>
      </w:pPr>
      <w:r>
        <w:rPr>
          <w:rFonts w:ascii="Consolas" w:cs="Consolas" w:eastAsia="Consolas" w:hAnsi="Consolas"/>
          <w:sz w:val="15"/>
          <w:szCs w:val="15"/>
        </w:rPr>
        <w:t xml:space="preserve">        accountEntries: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readOnly: true</w:t>
      </w:r>
    </w:p>
    <w:p>
      <w:pPr>
        <w:shd w:fill="F2F2F2" w:val="clear"/>
        <w:spacing w:after="0"/>
      </w:pPr>
      <w:r>
        <w:rPr>
          <w:rFonts w:ascii="Consolas" w:cs="Consolas" w:eastAsia="Consolas" w:hAnsi="Consolas"/>
          <w:sz w:val="15"/>
          <w:szCs w:val="15"/>
        </w:rPr>
        <w:t xml:space="preserve">          items: { $ref: '#/components/schemas/AccountEntry' }</w:t>
      </w:r>
    </w:p>
    <w:p>
      <w:pPr>
        <w:shd w:fill="F2F2F2" w:val="clear"/>
        <w:spacing w:after="0"/>
      </w:pPr>
      <w:r>
        <w:rPr>
          <w:rFonts w:ascii="Consolas" w:cs="Consolas" w:eastAsia="Consolas" w:hAnsi="Consolas"/>
          <w:sz w:val="15"/>
          <w:szCs w:val="15"/>
        </w:rPr>
        <w:t xml:space="preserve">        swiftMessages: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readOnly: true</w:t>
      </w:r>
    </w:p>
    <w:p>
      <w:pPr>
        <w:shd w:fill="F2F2F2" w:val="clear"/>
        <w:spacing w:after="0"/>
      </w:pPr>
      <w:r>
        <w:rPr>
          <w:rFonts w:ascii="Consolas" w:cs="Consolas" w:eastAsia="Consolas" w:hAnsi="Consolas"/>
          <w:sz w:val="15"/>
          <w:szCs w:val="15"/>
        </w:rPr>
        <w:t xml:space="preserve">          items: { $ref: '#/components/schemas/SwiftMessage'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PaymentLegInput:</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required: [accountNo, accountType, currency, amountTxCcy]</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accountNo: { type: string, description: "CPYT_DR_AC / CPYT_CR_AC" }</w:t>
      </w:r>
    </w:p>
    <w:p>
      <w:pPr>
        <w:shd w:fill="F2F2F2" w:val="clear"/>
        <w:spacing w:after="0"/>
      </w:pPr>
      <w:r>
        <w:rPr>
          <w:rFonts w:ascii="Consolas" w:cs="Consolas" w:eastAsia="Consolas" w:hAnsi="Consolas"/>
          <w:sz w:val="15"/>
          <w:szCs w:val="15"/>
        </w:rPr>
        <w:t xml:space="preserve">        accountType: { $ref: '#/components/schemas/AccountType' }</w:t>
      </w:r>
    </w:p>
    <w:p>
      <w:pPr>
        <w:shd w:fill="F2F2F2" w:val="clear"/>
        <w:spacing w:after="0"/>
      </w:pPr>
      <w:r>
        <w:rPr>
          <w:rFonts w:ascii="Consolas" w:cs="Consolas" w:eastAsia="Consolas" w:hAnsi="Consolas"/>
          <w:sz w:val="15"/>
          <w:szCs w:val="15"/>
        </w:rPr>
        <w:t xml:space="preserve">        partyId: { type: string, description: "CPYT_DR_ID / CPYT_CR_ID" }</w:t>
      </w:r>
    </w:p>
    <w:p>
      <w:pPr>
        <w:shd w:fill="F2F2F2" w:val="clear"/>
        <w:spacing w:after="0"/>
      </w:pPr>
      <w:r>
        <w:rPr>
          <w:rFonts w:ascii="Consolas" w:cs="Consolas" w:eastAsia="Consolas" w:hAnsi="Consolas"/>
          <w:sz w:val="15"/>
          <w:szCs w:val="15"/>
        </w:rPr>
        <w:t xml:space="preserve">        partyName: { type: string }</w:t>
      </w:r>
    </w:p>
    <w:p>
      <w:pPr>
        <w:shd w:fill="F2F2F2" w:val="clear"/>
        <w:spacing w:after="0"/>
      </w:pPr>
      <w:r>
        <w:rPr>
          <w:rFonts w:ascii="Consolas" w:cs="Consolas" w:eastAsia="Consolas" w:hAnsi="Consolas"/>
          <w:sz w:val="15"/>
          <w:szCs w:val="15"/>
        </w:rPr>
        <w:t xml:space="preserve">        currency: { type: string, description: "CPYT_DR_CCY / CPYT_CR_CCY" }</w:t>
      </w:r>
    </w:p>
    <w:p>
      <w:pPr>
        <w:shd w:fill="F2F2F2" w:val="clear"/>
        <w:spacing w:after="0"/>
      </w:pPr>
      <w:r>
        <w:rPr>
          <w:rFonts w:ascii="Consolas" w:cs="Consolas" w:eastAsia="Consolas" w:hAnsi="Consolas"/>
          <w:sz w:val="15"/>
          <w:szCs w:val="15"/>
        </w:rPr>
        <w:t xml:space="preserve">        amountAccountCcy:</w:t>
      </w:r>
    </w:p>
    <w:p>
      <w:pPr>
        <w:shd w:fill="F2F2F2" w:val="clear"/>
        <w:spacing w:after="0"/>
      </w:pPr>
      <w:r>
        <w:rPr>
          <w:rFonts w:ascii="Consolas" w:cs="Consolas" w:eastAsia="Consolas" w:hAnsi="Consolas"/>
          <w:sz w:val="15"/>
          <w:szCs w:val="15"/>
        </w:rPr>
        <w:t xml:space="preserve">          allOf: [ { $ref: '#/components/schemas/MonetaryAmount' } ]</w:t>
      </w:r>
    </w:p>
    <w:p>
      <w:pPr>
        <w:shd w:fill="F2F2F2" w:val="clear"/>
        <w:spacing w:after="0"/>
      </w:pPr>
      <w:r>
        <w:rPr>
          <w:rFonts w:ascii="Consolas" w:cs="Consolas" w:eastAsia="Consolas" w:hAnsi="Consolas"/>
          <w:sz w:val="15"/>
          <w:szCs w:val="15"/>
        </w:rPr>
        <w:t xml:space="preserve">          description: "CPYT_DR_AMT_DRCCY / CPYT_CR_AMT_CRCCY"</w:t>
      </w:r>
    </w:p>
    <w:p>
      <w:pPr>
        <w:shd w:fill="F2F2F2" w:val="clear"/>
        <w:spacing w:after="0"/>
      </w:pPr>
      <w:r>
        <w:rPr>
          <w:rFonts w:ascii="Consolas" w:cs="Consolas" w:eastAsia="Consolas" w:hAnsi="Consolas"/>
          <w:sz w:val="15"/>
          <w:szCs w:val="15"/>
        </w:rPr>
        <w:t xml:space="preserve">        amountTxCcy:</w:t>
      </w:r>
    </w:p>
    <w:p>
      <w:pPr>
        <w:shd w:fill="F2F2F2" w:val="clear"/>
        <w:spacing w:after="0"/>
      </w:pPr>
      <w:r>
        <w:rPr>
          <w:rFonts w:ascii="Consolas" w:cs="Consolas" w:eastAsia="Consolas" w:hAnsi="Consolas"/>
          <w:sz w:val="15"/>
          <w:szCs w:val="15"/>
        </w:rPr>
        <w:t xml:space="preserve">          allOf: [ { $ref: '#/components/schemas/MonetaryAmount' } ]</w:t>
      </w:r>
    </w:p>
    <w:p>
      <w:pPr>
        <w:shd w:fill="F2F2F2" w:val="clear"/>
        <w:spacing w:after="0"/>
      </w:pPr>
      <w:r>
        <w:rPr>
          <w:rFonts w:ascii="Consolas" w:cs="Consolas" w:eastAsia="Consolas" w:hAnsi="Consolas"/>
          <w:sz w:val="15"/>
          <w:szCs w:val="15"/>
        </w:rPr>
        <w:t xml:space="preserve">          description: "CPYT_DR_AMT_TXCCY / CPYT_CR_AMT_TXCCY"</w:t>
      </w:r>
    </w:p>
    <w:p>
      <w:pPr>
        <w:shd w:fill="F2F2F2" w:val="clear"/>
        <w:spacing w:after="0"/>
      </w:pPr>
      <w:r>
        <w:rPr>
          <w:rFonts w:ascii="Consolas" w:cs="Consolas" w:eastAsia="Consolas" w:hAnsi="Consolas"/>
          <w:sz w:val="15"/>
          <w:szCs w:val="15"/>
        </w:rPr>
        <w:t xml:space="preserve">        drRate:</w:t>
      </w:r>
    </w:p>
    <w:p>
      <w:pPr>
        <w:shd w:fill="F2F2F2" w:val="clear"/>
        <w:spacing w:after="0"/>
      </w:pPr>
      <w:r>
        <w:rPr>
          <w:rFonts w:ascii="Consolas" w:cs="Consolas" w:eastAsia="Consolas" w:hAnsi="Consolas"/>
          <w:sz w:val="15"/>
          <w:szCs w:val="15"/>
        </w:rPr>
        <w:t xml:space="preserve">          allOf: [ { $ref: '#/components/schemas/ExchangeRate' } ]</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CPYT_DR_RATE — added in v1.1.0, replacing the single</w:t>
      </w:r>
    </w:p>
    <w:p>
      <w:pPr>
        <w:shd w:fill="F2F2F2" w:val="clear"/>
        <w:spacing w:after="0"/>
      </w:pPr>
      <w:r>
        <w:rPr>
          <w:rFonts w:ascii="Consolas" w:cs="Consolas" w:eastAsia="Consolas" w:hAnsi="Consolas"/>
          <w:sz w:val="15"/>
          <w:szCs w:val="15"/>
        </w:rPr>
        <w:t xml:space="preserve">            exchangeRate property. form_schema_PaymentDebit.xsd:61 /</w:t>
      </w:r>
    </w:p>
    <w:p>
      <w:pPr>
        <w:shd w:fill="F2F2F2" w:val="clear"/>
        <w:spacing w:after="0"/>
      </w:pPr>
      <w:r>
        <w:rPr>
          <w:rFonts w:ascii="Consolas" w:cs="Consolas" w:eastAsia="Consolas" w:hAnsi="Consolas"/>
          <w:sz w:val="15"/>
          <w:szCs w:val="15"/>
        </w:rPr>
        <w:t xml:space="preserve">            form_schema_PaymentCredit.xsd:64. Exact usage vs. drBuyRate</w:t>
      </w:r>
    </w:p>
    <w:p>
      <w:pPr>
        <w:shd w:fill="F2F2F2" w:val="clear"/>
        <w:spacing w:after="0"/>
      </w:pPr>
      <w:r>
        <w:rPr>
          <w:rFonts w:ascii="Consolas" w:cs="Consolas" w:eastAsia="Consolas" w:hAnsi="Consolas"/>
          <w:sz w:val="15"/>
          <w:szCs w:val="15"/>
        </w:rPr>
        <w:t xml:space="preserve">            not fully resolved this pass.</w:t>
      </w:r>
    </w:p>
    <w:p>
      <w:pPr>
        <w:shd w:fill="F2F2F2" w:val="clear"/>
        <w:spacing w:after="0"/>
      </w:pPr>
      <w:r>
        <w:rPr>
          <w:rFonts w:ascii="Consolas" w:cs="Consolas" w:eastAsia="Consolas" w:hAnsi="Consolas"/>
          <w:sz w:val="15"/>
          <w:szCs w:val="15"/>
        </w:rPr>
        <w:t xml:space="preserve">        drBuyRate:</w:t>
      </w:r>
    </w:p>
    <w:p>
      <w:pPr>
        <w:shd w:fill="F2F2F2" w:val="clear"/>
        <w:spacing w:after="0"/>
      </w:pPr>
      <w:r>
        <w:rPr>
          <w:rFonts w:ascii="Consolas" w:cs="Consolas" w:eastAsia="Consolas" w:hAnsi="Consolas"/>
          <w:sz w:val="15"/>
          <w:szCs w:val="15"/>
        </w:rPr>
        <w:t xml:space="preserve">          allOf: [ { $ref: '#/components/schemas/ExchangeRate' } ]</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CPYT_DR_BUY_RATE. Confirmed as the applicable buy-or-sell rate</w:t>
      </w:r>
    </w:p>
    <w:p>
      <w:pPr>
        <w:shd w:fill="F2F2F2" w:val="clear"/>
        <w:spacing w:after="0"/>
      </w:pPr>
      <w:r>
        <w:rPr>
          <w:rFonts w:ascii="Consolas" w:cs="Consolas" w:eastAsia="Consolas" w:hAnsi="Consolas"/>
          <w:sz w:val="15"/>
          <w:szCs w:val="15"/>
        </w:rPr>
        <w:t xml:space="preserve">            selected by an amount threshold in Debit_ExchangingRate()</w:t>
      </w:r>
    </w:p>
    <w:p>
      <w:pPr>
        <w:shd w:fill="F2F2F2" w:val="clear"/>
        <w:spacing w:after="0"/>
      </w:pPr>
      <w:r>
        <w:rPr>
          <w:rFonts w:ascii="Consolas" w:cs="Consolas" w:eastAsia="Consolas" w:hAnsi="Consolas"/>
          <w:sz w:val="15"/>
          <w:szCs w:val="15"/>
        </w:rPr>
        <w:t xml:space="preserve">            (SSSS_PaymentDebit.js:417-421) for IMCO — both the "Buying</w:t>
      </w:r>
    </w:p>
    <w:p>
      <w:pPr>
        <w:shd w:fill="F2F2F2" w:val="clear"/>
        <w:spacing w:after="0"/>
      </w:pPr>
      <w:r>
        <w:rPr>
          <w:rFonts w:ascii="Consolas" w:cs="Consolas" w:eastAsia="Consolas" w:hAnsi="Consolas"/>
          <w:sz w:val="15"/>
          <w:szCs w:val="15"/>
        </w:rPr>
        <w:t xml:space="preserve">            Rate" and "Selling Rate" lookups write to this one field.</w:t>
      </w:r>
    </w:p>
    <w:p>
      <w:pPr>
        <w:shd w:fill="F2F2F2" w:val="clear"/>
        <w:spacing w:after="0"/>
      </w:pPr>
      <w:r>
        <w:rPr>
          <w:rFonts w:ascii="Consolas" w:cs="Consolas" w:eastAsia="Consolas" w:hAnsi="Consolas"/>
          <w:sz w:val="15"/>
          <w:szCs w:val="15"/>
        </w:rPr>
        <w:t xml:space="preserve">            form_schema_PaymentDebit.xsd:51 / form_schema_PaymentCredit.xsd:54.</w:t>
      </w:r>
    </w:p>
    <w:p>
      <w:pPr>
        <w:shd w:fill="F2F2F2" w:val="clear"/>
        <w:spacing w:after="0"/>
      </w:pPr>
      <w:r>
        <w:rPr>
          <w:rFonts w:ascii="Consolas" w:cs="Consolas" w:eastAsia="Consolas" w:hAnsi="Consolas"/>
          <w:sz w:val="15"/>
          <w:szCs w:val="15"/>
        </w:rPr>
        <w:t xml:space="preserve">        crBuyRate:</w:t>
      </w:r>
    </w:p>
    <w:p>
      <w:pPr>
        <w:shd w:fill="F2F2F2" w:val="clear"/>
        <w:spacing w:after="0"/>
      </w:pPr>
      <w:r>
        <w:rPr>
          <w:rFonts w:ascii="Consolas" w:cs="Consolas" w:eastAsia="Consolas" w:hAnsi="Consolas"/>
          <w:sz w:val="15"/>
          <w:szCs w:val="15"/>
        </w:rPr>
        <w:t xml:space="preserve">          allOf: [ { $ref: '#/components/schemas/ExchangeRate' } ]</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CPYT_CR_BUY_RATE — added in v1.1.0. form_schema_PaymentDebit.xsd:20</w:t>
      </w:r>
    </w:p>
    <w:p>
      <w:pPr>
        <w:shd w:fill="F2F2F2" w:val="clear"/>
        <w:spacing w:after="0"/>
      </w:pPr>
      <w:r>
        <w:rPr>
          <w:rFonts w:ascii="Consolas" w:cs="Consolas" w:eastAsia="Consolas" w:hAnsi="Consolas"/>
          <w:sz w:val="15"/>
          <w:szCs w:val="15"/>
        </w:rPr>
        <w:t xml:space="preserve">            / form_schema_PaymentCredit.xsd:26. Credit-side counterpart of</w:t>
      </w:r>
    </w:p>
    <w:p>
      <w:pPr>
        <w:shd w:fill="F2F2F2" w:val="clear"/>
        <w:spacing w:after="0"/>
      </w:pPr>
      <w:r>
        <w:rPr>
          <w:rFonts w:ascii="Consolas" w:cs="Consolas" w:eastAsia="Consolas" w:hAnsi="Consolas"/>
          <w:sz w:val="15"/>
          <w:szCs w:val="15"/>
        </w:rPr>
        <w:t xml:space="preserve">            drBuyRate; specific selection logic not traced this pass.</w:t>
      </w:r>
    </w:p>
    <w:p>
      <w:pPr>
        <w:shd w:fill="F2F2F2" w:val="clear"/>
        <w:spacing w:after="0"/>
      </w:pPr>
      <w:r>
        <w:rPr>
          <w:rFonts w:ascii="Consolas" w:cs="Consolas" w:eastAsia="Consolas" w:hAnsi="Consolas"/>
          <w:sz w:val="15"/>
          <w:szCs w:val="15"/>
        </w:rPr>
        <w:t xml:space="preserve">        sellRate:</w:t>
      </w:r>
    </w:p>
    <w:p>
      <w:pPr>
        <w:shd w:fill="F2F2F2" w:val="clear"/>
        <w:spacing w:after="0"/>
      </w:pPr>
      <w:r>
        <w:rPr>
          <w:rFonts w:ascii="Consolas" w:cs="Consolas" w:eastAsia="Consolas" w:hAnsi="Consolas"/>
          <w:sz w:val="15"/>
          <w:szCs w:val="15"/>
        </w:rPr>
        <w:t xml:space="preserve">          allOf: [ { $ref: '#/components/schemas/ExchangeRate' } ]</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CPYT_SELL_RATE — added in v1.1.0. form_schema_PaymentDebit.xsd:83</w:t>
      </w:r>
    </w:p>
    <w:p>
      <w:pPr>
        <w:shd w:fill="F2F2F2" w:val="clear"/>
        <w:spacing w:after="0"/>
      </w:pPr>
      <w:r>
        <w:rPr>
          <w:rFonts w:ascii="Consolas" w:cs="Consolas" w:eastAsia="Consolas" w:hAnsi="Consolas"/>
          <w:sz w:val="15"/>
          <w:szCs w:val="15"/>
        </w:rPr>
        <w:t xml:space="preserve">            / form_schema_PaymentCredit.xsd:85. Distinct from drBuyRate in</w:t>
      </w:r>
    </w:p>
    <w:p>
      <w:pPr>
        <w:shd w:fill="F2F2F2" w:val="clear"/>
        <w:spacing w:after="0"/>
      </w:pPr>
      <w:r>
        <w:rPr>
          <w:rFonts w:ascii="Consolas" w:cs="Consolas" w:eastAsia="Consolas" w:hAnsi="Consolas"/>
          <w:sz w:val="15"/>
          <w:szCs w:val="15"/>
        </w:rPr>
        <w:t xml:space="preserve">            the source schema; relationship between the two not fully</w:t>
      </w:r>
    </w:p>
    <w:p>
      <w:pPr>
        <w:shd w:fill="F2F2F2" w:val="clear"/>
        <w:spacing w:after="0"/>
      </w:pPr>
      <w:r>
        <w:rPr>
          <w:rFonts w:ascii="Consolas" w:cs="Consolas" w:eastAsia="Consolas" w:hAnsi="Consolas"/>
          <w:sz w:val="15"/>
          <w:szCs w:val="15"/>
        </w:rPr>
        <w:t xml:space="preserve">            resolved this pass.</w:t>
      </w:r>
    </w:p>
    <w:p>
      <w:pPr>
        <w:shd w:fill="F2F2F2" w:val="clear"/>
        <w:spacing w:after="0"/>
      </w:pPr>
      <w:r>
        <w:rPr>
          <w:rFonts w:ascii="Consolas" w:cs="Consolas" w:eastAsia="Consolas" w:hAnsi="Consolas"/>
          <w:sz w:val="15"/>
          <w:szCs w:val="15"/>
        </w:rPr>
        <w:t xml:space="preserve">        valueDate: { type: string, format: date, description: "CPYT_DR_VAL_DATE / CPYT_CR_VAL_DATE" }</w:t>
      </w:r>
    </w:p>
    <w:p>
      <w:pPr>
        <w:shd w:fill="F2F2F2" w:val="clear"/>
        <w:spacing w:after="0"/>
      </w:pPr>
      <w:r>
        <w:rPr>
          <w:rFonts w:ascii="Consolas" w:cs="Consolas" w:eastAsia="Consolas" w:hAnsi="Consolas"/>
          <w:sz w:val="15"/>
          <w:szCs w:val="15"/>
        </w:rPr>
        <w:t xml:space="preserve">        sdaFlag: { type: string, description: "CPYT_C_SDA_FLAG (Sight/Usance/D-P/D-A)" }</w:t>
      </w:r>
    </w:p>
    <w:p>
      <w:pPr>
        <w:shd w:fill="F2F2F2" w:val="clear"/>
        <w:spacing w:after="0"/>
      </w:pPr>
      <w:r>
        <w:rPr>
          <w:rFonts w:ascii="Consolas" w:cs="Consolas" w:eastAsia="Consolas" w:hAnsi="Consolas"/>
          <w:sz w:val="15"/>
          <w:szCs w:val="15"/>
        </w:rPr>
        <w:t xml:space="preserve">        payAdviceMsgType:</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enum: [MT103, PACS008, None]</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CPYT_PAY_ADV_MSG (credit legs only). Scope rule (Section 4.2.3):</w:t>
      </w:r>
    </w:p>
    <w:p>
      <w:pPr>
        <w:shd w:fill="F2F2F2" w:val="clear"/>
        <w:spacing w:after="0"/>
      </w:pPr>
      <w:r>
        <w:rPr>
          <w:rFonts w:ascii="Consolas" w:cs="Consolas" w:eastAsia="Consolas" w:hAnsi="Consolas"/>
          <w:sz w:val="15"/>
          <w:szCs w:val="15"/>
        </w:rPr>
        <w:t xml:space="preserve">            Payment Component covers SWIFT Category 1 (MT1xx) + Category 2</w:t>
      </w:r>
    </w:p>
    <w:p>
      <w:pPr>
        <w:shd w:fill="F2F2F2" w:val="clear"/>
        <w:spacing w:after="0"/>
      </w:pPr>
      <w:r>
        <w:rPr>
          <w:rFonts w:ascii="Consolas" w:cs="Consolas" w:eastAsia="Consolas" w:hAnsi="Consolas"/>
          <w:sz w:val="15"/>
          <w:szCs w:val="15"/>
        </w:rPr>
        <w:t xml:space="preserve">            (MT2xx) + pacs.008.*/pacs.009.* — MT103/PACS008 are the only</w:t>
      </w:r>
    </w:p>
    <w:p>
      <w:pPr>
        <w:shd w:fill="F2F2F2" w:val="clear"/>
        <w:spacing w:after="0"/>
      </w:pPr>
      <w:r>
        <w:rPr>
          <w:rFonts w:ascii="Consolas" w:cs="Consolas" w:eastAsia="Consolas" w:hAnsi="Consolas"/>
          <w:sz w:val="15"/>
          <w:szCs w:val="15"/>
        </w:rPr>
        <w:t xml:space="preserve">            Category-1/pacs.008 values currently selectable in this DO's</w:t>
      </w:r>
    </w:p>
    <w:p>
      <w:pPr>
        <w:shd w:fill="F2F2F2" w:val="clear"/>
        <w:spacing w:after="0"/>
      </w:pPr>
      <w:r>
        <w:rPr>
          <w:rFonts w:ascii="Consolas" w:cs="Consolas" w:eastAsia="Consolas" w:hAnsi="Consolas"/>
          <w:sz w:val="15"/>
          <w:szCs w:val="15"/>
        </w:rPr>
        <w:t xml:space="preserve">            dropdown, but any other MT1xx value encountered elsewhere is</w:t>
      </w:r>
    </w:p>
    <w:p>
      <w:pPr>
        <w:shd w:fill="F2F2F2" w:val="clear"/>
        <w:spacing w:after="0"/>
      </w:pPr>
      <w:r>
        <w:rPr>
          <w:rFonts w:ascii="Consolas" w:cs="Consolas" w:eastAsia="Consolas" w:hAnsi="Consolas"/>
          <w:sz w:val="15"/>
          <w:szCs w:val="15"/>
        </w:rPr>
        <w:t xml:space="preserve">            in-scope by the same rule. Source field also allows MT400/MT756</w:t>
      </w:r>
    </w:p>
    <w:p>
      <w:pPr>
        <w:shd w:fill="F2F2F2" w:val="clear"/>
        <w:spacing w:after="0"/>
      </w:pPr>
      <w:r>
        <w:rPr>
          <w:rFonts w:ascii="Consolas" w:cs="Consolas" w:eastAsia="Consolas" w:hAnsi="Consolas"/>
          <w:sz w:val="15"/>
          <w:szCs w:val="15"/>
        </w:rPr>
        <w:t xml:space="preserve">            (Category 4/7) — those are out of scope and owned by the main</w:t>
      </w:r>
    </w:p>
    <w:p>
      <w:pPr>
        <w:shd w:fill="F2F2F2" w:val="clear"/>
        <w:spacing w:after="0"/>
      </w:pPr>
      <w:r>
        <w:rPr>
          <w:rFonts w:ascii="Consolas" w:cs="Consolas" w:eastAsia="Consolas" w:hAnsi="Consolas"/>
          <w:sz w:val="15"/>
          <w:szCs w:val="15"/>
        </w:rPr>
        <w:t xml:space="preserve">            transaction (IPLC/EPLC/IMCO/EXCO), never accepted here.</w:t>
      </w:r>
    </w:p>
    <w:p>
      <w:pPr>
        <w:shd w:fill="F2F2F2" w:val="clear"/>
        <w:spacing w:after="0"/>
      </w:pPr>
      <w:r>
        <w:rPr>
          <w:rFonts w:ascii="Consolas" w:cs="Consolas" w:eastAsia="Consolas" w:hAnsi="Consolas"/>
          <w:sz w:val="15"/>
          <w:szCs w:val="15"/>
        </w:rPr>
        <w:t xml:space="preserve">        payCoverMsgType:</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enum: [MT202, MT202COV, PACS009COV, None]</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CPYT_PAY_COV_MSG (credit legs only). All current values are</w:t>
      </w:r>
    </w:p>
    <w:p>
      <w:pPr>
        <w:shd w:fill="F2F2F2" w:val="clear"/>
        <w:spacing w:after="0"/>
      </w:pPr>
      <w:r>
        <w:rPr>
          <w:rFonts w:ascii="Consolas" w:cs="Consolas" w:eastAsia="Consolas" w:hAnsi="Consolas"/>
          <w:sz w:val="15"/>
          <w:szCs w:val="15"/>
        </w:rPr>
        <w:t xml:space="preserve">            Category 2 (MT2xx) / pacs.009.* — in scope per Section 4.2.3.</w:t>
      </w:r>
    </w:p>
    <w:p>
      <w:pPr>
        <w:shd w:fill="F2F2F2" w:val="clear"/>
        <w:spacing w:after="0"/>
      </w:pPr>
      <w:r>
        <w:rPr>
          <w:rFonts w:ascii="Consolas" w:cs="Consolas" w:eastAsia="Consolas" w:hAnsi="Consolas"/>
          <w:sz w:val="15"/>
          <w:szCs w:val="15"/>
        </w:rPr>
        <w:t xml:space="preserve">            MT200 (also Category 2) is separately handled today by</w:t>
      </w:r>
    </w:p>
    <w:p>
      <w:pPr>
        <w:shd w:fill="F2F2F2" w:val="clear"/>
        <w:spacing w:after="0"/>
      </w:pPr>
      <w:r>
        <w:rPr>
          <w:rFonts w:ascii="Consolas" w:cs="Consolas" w:eastAsia="Consolas" w:hAnsi="Consolas"/>
          <w:sz w:val="15"/>
          <w:szCs w:val="15"/>
        </w:rPr>
        <w:t xml:space="preserve">            SYF_PYMT_ProcessMT200.js and is in-scope by the same category</w:t>
      </w:r>
    </w:p>
    <w:p>
      <w:pPr>
        <w:shd w:fill="F2F2F2" w:val="clear"/>
        <w:spacing w:after="0"/>
      </w:pPr>
      <w:r>
        <w:rPr>
          <w:rFonts w:ascii="Consolas" w:cs="Consolas" w:eastAsia="Consolas" w:hAnsi="Consolas"/>
          <w:sz w:val="15"/>
          <w:szCs w:val="15"/>
        </w:rPr>
        <w:t xml:space="preserve">            rule if/when integrated with PaymentDebit/PaymentCredit.</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PaymentLeg:</w:t>
      </w:r>
    </w:p>
    <w:p>
      <w:pPr>
        <w:shd w:fill="F2F2F2" w:val="clear"/>
        <w:spacing w:after="0"/>
      </w:pPr>
      <w:r>
        <w:rPr>
          <w:rFonts w:ascii="Consolas" w:cs="Consolas" w:eastAsia="Consolas" w:hAnsi="Consolas"/>
          <w:sz w:val="15"/>
          <w:szCs w:val="15"/>
        </w:rPr>
        <w:t xml:space="preserve">      allOf:</w:t>
      </w:r>
    </w:p>
    <w:p>
      <w:pPr>
        <w:shd w:fill="F2F2F2" w:val="clear"/>
        <w:spacing w:after="0"/>
      </w:pPr>
      <w:r>
        <w:rPr>
          <w:rFonts w:ascii="Consolas" w:cs="Consolas" w:eastAsia="Consolas" w:hAnsi="Consolas"/>
          <w:sz w:val="15"/>
          <w:szCs w:val="15"/>
        </w:rPr>
        <w:t xml:space="preserve">        - { $ref: '#/components/schemas/PaymentLegInput' }</w:t>
      </w:r>
    </w:p>
    <w:p>
      <w:pPr>
        <w:shd w:fill="F2F2F2" w:val="clear"/>
        <w:spacing w:after="0"/>
      </w:pPr>
      <w:r>
        <w:rPr>
          <w:rFonts w:ascii="Consolas" w:cs="Consolas" w:eastAsia="Consolas" w:hAnsi="Consolas"/>
          <w:sz w:val="15"/>
          <w:szCs w:val="15"/>
        </w:rPr>
        <w:t xml:space="preserve">        - type: object</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legId: { type: string, readOnly: true }</w:t>
      </w:r>
    </w:p>
    <w:p>
      <w:pPr>
        <w:shd w:fill="F2F2F2" w:val="clear"/>
        <w:spacing w:after="0"/>
      </w:pPr>
      <w:r>
        <w:rPr>
          <w:rFonts w:ascii="Consolas" w:cs="Consolas" w:eastAsia="Consolas" w:hAnsi="Consolas"/>
          <w:sz w:val="15"/>
          <w:szCs w:val="15"/>
        </w:rPr>
        <w:t xml:space="preserve">            legSide: { type: string, enum: [DEBIT, CREDIT], readOnly: true }</w:t>
      </w:r>
    </w:p>
    <w:p>
      <w:pPr>
        <w:shd w:fill="F2F2F2" w:val="clear"/>
        <w:spacing w:after="0"/>
      </w:pPr>
      <w:r>
        <w:rPr>
          <w:rFonts w:ascii="Consolas" w:cs="Consolas" w:eastAsia="Consolas" w:hAnsi="Consolas"/>
          <w:sz w:val="15"/>
          <w:szCs w:val="15"/>
        </w:rPr>
        <w:t xml:space="preserve">            accountDesc:</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readOnly: true</w:t>
      </w:r>
    </w:p>
    <w:p>
      <w:pPr>
        <w:shd w:fill="F2F2F2" w:val="clear"/>
        <w:spacing w:after="0"/>
      </w:pPr>
      <w:r>
        <w:rPr>
          <w:rFonts w:ascii="Consolas" w:cs="Consolas" w:eastAsia="Consolas" w:hAnsi="Consolas"/>
          <w:sz w:val="15"/>
          <w:szCs w:val="15"/>
        </w:rPr>
        <w:t xml:space="preserve">              description: "CPYT_DR_AC_DESC / CPYT_CR_AC_DESC — voucher description code, {MODULE}{FuncCode}NULLNULLNULL{TypeChar}"</w:t>
      </w:r>
    </w:p>
    <w:p>
      <w:pPr>
        <w:shd w:fill="F2F2F2" w:val="clear"/>
        <w:spacing w:after="0"/>
      </w:pPr>
      <w:r>
        <w:rPr>
          <w:rFonts w:ascii="Consolas" w:cs="Consolas" w:eastAsia="Consolas" w:hAnsi="Consolas"/>
          <w:sz w:val="15"/>
          <w:szCs w:val="15"/>
        </w:rPr>
        <w:t xml:space="preserve">            accountCategory:</w:t>
      </w:r>
    </w:p>
    <w:p>
      <w:pPr>
        <w:shd w:fill="F2F2F2" w:val="clear"/>
        <w:spacing w:after="0"/>
      </w:pPr>
      <w:r>
        <w:rPr>
          <w:rFonts w:ascii="Consolas" w:cs="Consolas" w:eastAsia="Consolas" w:hAnsi="Consolas"/>
          <w:sz w:val="15"/>
          <w:szCs w:val="15"/>
        </w:rPr>
        <w:t xml:space="preserve">              allOf: [ { $ref: '#/components/schemas/AccountCategory' } ]</w:t>
      </w:r>
    </w:p>
    <w:p>
      <w:pPr>
        <w:shd w:fill="F2F2F2" w:val="clear"/>
        <w:spacing w:after="0"/>
      </w:pPr>
      <w:r>
        <w:rPr>
          <w:rFonts w:ascii="Consolas" w:cs="Consolas" w:eastAsia="Consolas" w:hAnsi="Consolas"/>
          <w:sz w:val="15"/>
          <w:szCs w:val="15"/>
        </w:rPr>
        <w:t xml:space="preserve">              readOnly: true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ClassificationResult:</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Rev. 2 — CUSTOMER/NOSTRO/VOSTRO evaluated as three fully</w:t>
      </w:r>
    </w:p>
    <w:p>
      <w:pPr>
        <w:shd w:fill="F2F2F2" w:val="clear"/>
        <w:spacing w:after="0"/>
      </w:pPr>
      <w:r>
        <w:rPr>
          <w:rFonts w:ascii="Consolas" w:cs="Consolas" w:eastAsia="Consolas" w:hAnsi="Consolas"/>
          <w:sz w:val="15"/>
          <w:szCs w:val="15"/>
        </w:rPr>
        <w:t xml:space="preserve">        independent terms (superseded a merged NOSTRO+VOSTRO version</w:t>
      </w:r>
    </w:p>
    <w:p>
      <w:pPr>
        <w:shd w:fill="F2F2F2" w:val="clear"/>
        <w:spacing w:after="0"/>
      </w:pPr>
      <w:r>
        <w:rPr>
          <w:rFonts w:ascii="Consolas" w:cs="Consolas" w:eastAsia="Consolas" w:hAnsi="Consolas"/>
          <w:sz w:val="15"/>
          <w:szCs w:val="15"/>
        </w:rPr>
        <w:t xml:space="preserve">        that incorrectly excluded genuine Nostro-vs-Vostro postings).</w:t>
      </w:r>
    </w:p>
    <w:p>
      <w:pPr>
        <w:shd w:fill="F2F2F2" w:val="clear"/>
        <w:spacing w:after="0"/>
      </w:pPr>
      <w:r>
        <w:rPr>
          <w:rFonts w:ascii="Consolas" w:cs="Consolas" w:eastAsia="Consolas" w:hAnsi="Consolas"/>
          <w:sz w:val="15"/>
          <w:szCs w:val="15"/>
        </w:rPr>
        <w:t xml:space="preserve">        Read-only, embedded in PaymentInstruction.classification. Does</w:t>
      </w:r>
    </w:p>
    <w:p>
      <w:pPr>
        <w:shd w:fill="F2F2F2" w:val="clear"/>
        <w:spacing w:after="0"/>
      </w:pPr>
      <w:r>
        <w:rPr>
          <w:rFonts w:ascii="Consolas" w:cs="Consolas" w:eastAsia="Consolas" w:hAnsi="Consolas"/>
          <w:sz w:val="15"/>
          <w:szCs w:val="15"/>
        </w:rPr>
        <w:t xml:space="preserve">        not gate account entry generation — all legs post as Account</w:t>
      </w:r>
    </w:p>
    <w:p>
      <w:pPr>
        <w:shd w:fill="F2F2F2" w:val="clear"/>
        <w:spacing w:after="0"/>
      </w:pPr>
      <w:r>
        <w:rPr>
          <w:rFonts w:ascii="Consolas" w:cs="Consolas" w:eastAsia="Consolas" w:hAnsi="Consolas"/>
          <w:sz w:val="15"/>
          <w:szCs w:val="15"/>
        </w:rPr>
        <w:t xml:space="preserve">        Entries regardless of paymentComponentRelated.</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instructionId: { type: string }</w:t>
      </w:r>
    </w:p>
    <w:p>
      <w:pPr>
        <w:shd w:fill="F2F2F2" w:val="clear"/>
        <w:spacing w:after="0"/>
      </w:pPr>
      <w:r>
        <w:rPr>
          <w:rFonts w:ascii="Consolas" w:cs="Consolas" w:eastAsia="Consolas" w:hAnsi="Consolas"/>
          <w:sz w:val="15"/>
          <w:szCs w:val="15"/>
        </w:rPr>
        <w:t xml:space="preserve">        debitTypes: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'#/components/schemas/AccountType' }</w:t>
      </w:r>
    </w:p>
    <w:p>
      <w:pPr>
        <w:shd w:fill="F2F2F2" w:val="clear"/>
        <w:spacing w:after="0"/>
      </w:pPr>
      <w:r>
        <w:rPr>
          <w:rFonts w:ascii="Consolas" w:cs="Consolas" w:eastAsia="Consolas" w:hAnsi="Consolas"/>
          <w:sz w:val="15"/>
          <w:szCs w:val="15"/>
        </w:rPr>
        <w:t xml:space="preserve">          description: "Distinct accountType values across all debit legs (Dr_has(t) support set)"</w:t>
      </w:r>
    </w:p>
    <w:p>
      <w:pPr>
        <w:shd w:fill="F2F2F2" w:val="clear"/>
        <w:spacing w:after="0"/>
      </w:pPr>
      <w:r>
        <w:rPr>
          <w:rFonts w:ascii="Consolas" w:cs="Consolas" w:eastAsia="Consolas" w:hAnsi="Consolas"/>
          <w:sz w:val="15"/>
          <w:szCs w:val="15"/>
        </w:rPr>
        <w:t xml:space="preserve">        creditTypes:</w:t>
      </w:r>
    </w:p>
    <w:p>
      <w:pPr>
        <w:shd w:fill="F2F2F2" w:val="clear"/>
        <w:spacing w:after="0"/>
      </w:pPr>
      <w:r>
        <w:rPr>
          <w:rFonts w:ascii="Consolas" w:cs="Consolas" w:eastAsia="Consolas" w:hAnsi="Consolas"/>
          <w:sz w:val="15"/>
          <w:szCs w:val="15"/>
        </w:rPr>
        <w:t xml:space="preserve">          type: array</w:t>
      </w:r>
    </w:p>
    <w:p>
      <w:pPr>
        <w:shd w:fill="F2F2F2" w:val="clear"/>
        <w:spacing w:after="0"/>
      </w:pPr>
      <w:r>
        <w:rPr>
          <w:rFonts w:ascii="Consolas" w:cs="Consolas" w:eastAsia="Consolas" w:hAnsi="Consolas"/>
          <w:sz w:val="15"/>
          <w:szCs w:val="15"/>
        </w:rPr>
        <w:t xml:space="preserve">          items: { $ref: '#/components/schemas/AccountType' }</w:t>
      </w:r>
    </w:p>
    <w:p>
      <w:pPr>
        <w:shd w:fill="F2F2F2" w:val="clear"/>
        <w:spacing w:after="0"/>
      </w:pPr>
      <w:r>
        <w:rPr>
          <w:rFonts w:ascii="Consolas" w:cs="Consolas" w:eastAsia="Consolas" w:hAnsi="Consolas"/>
          <w:sz w:val="15"/>
          <w:szCs w:val="15"/>
        </w:rPr>
        <w:t xml:space="preserve">          description: "Distinct accountType values across all credit legs (Cr_has(t) support set)"</w:t>
      </w:r>
    </w:p>
    <w:p>
      <w:pPr>
        <w:shd w:fill="F2F2F2" w:val="clear"/>
        <w:spacing w:after="0"/>
      </w:pPr>
      <w:r>
        <w:rPr>
          <w:rFonts w:ascii="Consolas" w:cs="Consolas" w:eastAsia="Consolas" w:hAnsi="Consolas"/>
          <w:sz w:val="15"/>
          <w:szCs w:val="15"/>
        </w:rPr>
        <w:t xml:space="preserve">        customerXor:</w:t>
      </w:r>
    </w:p>
    <w:p>
      <w:pPr>
        <w:shd w:fill="F2F2F2" w:val="clear"/>
        <w:spacing w:after="0"/>
      </w:pPr>
      <w:r>
        <w:rPr>
          <w:rFonts w:ascii="Consolas" w:cs="Consolas" w:eastAsia="Consolas" w:hAnsi="Consolas"/>
          <w:sz w:val="15"/>
          <w:szCs w:val="15"/>
        </w:rPr>
        <w:t xml:space="preserve">          type: boolean</w:t>
      </w:r>
    </w:p>
    <w:p>
      <w:pPr>
        <w:shd w:fill="F2F2F2" w:val="clear"/>
        <w:spacing w:after="0"/>
      </w:pPr>
      <w:r>
        <w:rPr>
          <w:rFonts w:ascii="Consolas" w:cs="Consolas" w:eastAsia="Consolas" w:hAnsi="Consolas"/>
          <w:sz w:val="15"/>
          <w:szCs w:val="15"/>
        </w:rPr>
        <w:t xml:space="preserve">          description: "Dr_has(CUSTOMER) XOR Cr_has(CUSTOMER)"</w:t>
      </w:r>
    </w:p>
    <w:p>
      <w:pPr>
        <w:shd w:fill="F2F2F2" w:val="clear"/>
        <w:spacing w:after="0"/>
      </w:pPr>
      <w:r>
        <w:rPr>
          <w:rFonts w:ascii="Consolas" w:cs="Consolas" w:eastAsia="Consolas" w:hAnsi="Consolas"/>
          <w:sz w:val="15"/>
          <w:szCs w:val="15"/>
        </w:rPr>
        <w:t xml:space="preserve">        nostroXor:</w:t>
      </w:r>
    </w:p>
    <w:p>
      <w:pPr>
        <w:shd w:fill="F2F2F2" w:val="clear"/>
        <w:spacing w:after="0"/>
      </w:pPr>
      <w:r>
        <w:rPr>
          <w:rFonts w:ascii="Consolas" w:cs="Consolas" w:eastAsia="Consolas" w:hAnsi="Consolas"/>
          <w:sz w:val="15"/>
          <w:szCs w:val="15"/>
        </w:rPr>
        <w:t xml:space="preserve">          type: boolean</w:t>
      </w:r>
    </w:p>
    <w:p>
      <w:pPr>
        <w:shd w:fill="F2F2F2" w:val="clear"/>
        <w:spacing w:after="0"/>
      </w:pPr>
      <w:r>
        <w:rPr>
          <w:rFonts w:ascii="Consolas" w:cs="Consolas" w:eastAsia="Consolas" w:hAnsi="Consolas"/>
          <w:sz w:val="15"/>
          <w:szCs w:val="15"/>
        </w:rPr>
        <w:t xml:space="preserve">          description: "Dr_has(NOSTRO) XOR Cr_has(NOSTRO)"</w:t>
      </w:r>
    </w:p>
    <w:p>
      <w:pPr>
        <w:shd w:fill="F2F2F2" w:val="clear"/>
        <w:spacing w:after="0"/>
      </w:pPr>
      <w:r>
        <w:rPr>
          <w:rFonts w:ascii="Consolas" w:cs="Consolas" w:eastAsia="Consolas" w:hAnsi="Consolas"/>
          <w:sz w:val="15"/>
          <w:szCs w:val="15"/>
        </w:rPr>
        <w:t xml:space="preserve">        vostroXor:</w:t>
      </w:r>
    </w:p>
    <w:p>
      <w:pPr>
        <w:shd w:fill="F2F2F2" w:val="clear"/>
        <w:spacing w:after="0"/>
      </w:pPr>
      <w:r>
        <w:rPr>
          <w:rFonts w:ascii="Consolas" w:cs="Consolas" w:eastAsia="Consolas" w:hAnsi="Consolas"/>
          <w:sz w:val="15"/>
          <w:szCs w:val="15"/>
        </w:rPr>
        <w:t xml:space="preserve">          type: boolean</w:t>
      </w:r>
    </w:p>
    <w:p>
      <w:pPr>
        <w:shd w:fill="F2F2F2" w:val="clear"/>
        <w:spacing w:after="0"/>
      </w:pPr>
      <w:r>
        <w:rPr>
          <w:rFonts w:ascii="Consolas" w:cs="Consolas" w:eastAsia="Consolas" w:hAnsi="Consolas"/>
          <w:sz w:val="15"/>
          <w:szCs w:val="15"/>
        </w:rPr>
        <w:t xml:space="preserve">          description: "Dr_has(VOSTRO) XOR Cr_has(VOSTRO)"</w:t>
      </w:r>
    </w:p>
    <w:p>
      <w:pPr>
        <w:shd w:fill="F2F2F2" w:val="clear"/>
        <w:spacing w:after="0"/>
      </w:pPr>
      <w:r>
        <w:rPr>
          <w:rFonts w:ascii="Consolas" w:cs="Consolas" w:eastAsia="Consolas" w:hAnsi="Consolas"/>
          <w:sz w:val="15"/>
          <w:szCs w:val="15"/>
        </w:rPr>
        <w:t xml:space="preserve">        paymentComponentRelated:</w:t>
      </w:r>
    </w:p>
    <w:p>
      <w:pPr>
        <w:shd w:fill="F2F2F2" w:val="clear"/>
        <w:spacing w:after="0"/>
      </w:pPr>
      <w:r>
        <w:rPr>
          <w:rFonts w:ascii="Consolas" w:cs="Consolas" w:eastAsia="Consolas" w:hAnsi="Consolas"/>
          <w:sz w:val="15"/>
          <w:szCs w:val="15"/>
        </w:rPr>
        <w:t xml:space="preserve">          type: boolean</w:t>
      </w:r>
    </w:p>
    <w:p>
      <w:pPr>
        <w:shd w:fill="F2F2F2" w:val="clear"/>
        <w:spacing w:after="0"/>
      </w:pPr>
      <w:r>
        <w:rPr>
          <w:rFonts w:ascii="Consolas" w:cs="Consolas" w:eastAsia="Consolas" w:hAnsi="Consolas"/>
          <w:sz w:val="15"/>
          <w:szCs w:val="15"/>
        </w:rPr>
        <w:t xml:space="preserve">          description: "customerXor OR nostroXor OR vostroXor"</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AccountEntry:</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One GL posting line — derived from the vch_*.xml ENTRY template</w:t>
      </w:r>
    </w:p>
    <w:p>
      <w:pPr>
        <w:shd w:fill="F2F2F2" w:val="clear"/>
        <w:spacing w:after="0"/>
      </w:pPr>
      <w:r>
        <w:rPr>
          <w:rFonts w:ascii="Consolas" w:cs="Consolas" w:eastAsia="Consolas" w:hAnsi="Consolas"/>
          <w:sz w:val="15"/>
          <w:szCs w:val="15"/>
        </w:rPr>
        <w:t xml:space="preserve">        plus the Charge/Liability/Settlement voucher streams. Generated</w:t>
      </w:r>
    </w:p>
    <w:p>
      <w:pPr>
        <w:shd w:fill="F2F2F2" w:val="clear"/>
        <w:spacing w:after="0"/>
      </w:pPr>
      <w:r>
        <w:rPr>
          <w:rFonts w:ascii="Consolas" w:cs="Consolas" w:eastAsia="Consolas" w:hAnsi="Consolas"/>
          <w:sz w:val="15"/>
          <w:szCs w:val="15"/>
        </w:rPr>
        <w:t xml:space="preserve">        unconditionally for every debit and credit leg regardless of</w:t>
      </w:r>
    </w:p>
    <w:p>
      <w:pPr>
        <w:shd w:fill="F2F2F2" w:val="clear"/>
        <w:spacing w:after="0"/>
      </w:pPr>
      <w:r>
        <w:rPr>
          <w:rFonts w:ascii="Consolas" w:cs="Consolas" w:eastAsia="Consolas" w:hAnsi="Consolas"/>
          <w:sz w:val="15"/>
          <w:szCs w:val="15"/>
        </w:rPr>
        <w:t xml:space="preserve">        ClassificationResult.paymentComponentRelated.</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entryId: { type: string }</w:t>
      </w:r>
    </w:p>
    <w:p>
      <w:pPr>
        <w:shd w:fill="F2F2F2" w:val="clear"/>
        <w:spacing w:after="0"/>
      </w:pPr>
      <w:r>
        <w:rPr>
          <w:rFonts w:ascii="Consolas" w:cs="Consolas" w:eastAsia="Consolas" w:hAnsi="Consolas"/>
          <w:sz w:val="15"/>
          <w:szCs w:val="15"/>
        </w:rPr>
        <w:t xml:space="preserve">        instructionId: { type: string }</w:t>
      </w:r>
    </w:p>
    <w:p>
      <w:pPr>
        <w:shd w:fill="F2F2F2" w:val="clear"/>
        <w:spacing w:after="0"/>
      </w:pPr>
      <w:r>
        <w:rPr>
          <w:rFonts w:ascii="Consolas" w:cs="Consolas" w:eastAsia="Consolas" w:hAnsi="Consolas"/>
          <w:sz w:val="15"/>
          <w:szCs w:val="15"/>
        </w:rPr>
        <w:t xml:space="preserve">        voucherType: { type: string, enum: [SETTLEMENT, CHARGE, LIABILITY] }</w:t>
      </w:r>
    </w:p>
    <w:p>
      <w:pPr>
        <w:shd w:fill="F2F2F2" w:val="clear"/>
        <w:spacing w:after="0"/>
      </w:pPr>
      <w:r>
        <w:rPr>
          <w:rFonts w:ascii="Consolas" w:cs="Consolas" w:eastAsia="Consolas" w:hAnsi="Consolas"/>
          <w:sz w:val="15"/>
          <w:szCs w:val="15"/>
        </w:rPr>
        <w:t xml:space="preserve">        custId: { type: string, description: "C_CUST_ID" }</w:t>
      </w:r>
    </w:p>
    <w:p>
      <w:pPr>
        <w:shd w:fill="F2F2F2" w:val="clear"/>
        <w:spacing w:after="0"/>
      </w:pPr>
      <w:r>
        <w:rPr>
          <w:rFonts w:ascii="Consolas" w:cs="Consolas" w:eastAsia="Consolas" w:hAnsi="Consolas"/>
          <w:sz w:val="15"/>
          <w:szCs w:val="15"/>
        </w:rPr>
        <w:t xml:space="preserve">        description: { type: string, description: "C_TRX_DESC / C_VOUCHER_DESC" }</w:t>
      </w:r>
    </w:p>
    <w:p>
      <w:pPr>
        <w:shd w:fill="F2F2F2" w:val="clear"/>
        <w:spacing w:after="0"/>
      </w:pPr>
      <w:r>
        <w:rPr>
          <w:rFonts w:ascii="Consolas" w:cs="Consolas" w:eastAsia="Consolas" w:hAnsi="Consolas"/>
          <w:sz w:val="15"/>
          <w:szCs w:val="15"/>
        </w:rPr>
        <w:t xml:space="preserve">        drCrIndicator: { type: string, enum: [D, C], description: "C_DBT_CRDT" }</w:t>
      </w:r>
    </w:p>
    <w:p>
      <w:pPr>
        <w:shd w:fill="F2F2F2" w:val="clear"/>
        <w:spacing w:after="0"/>
      </w:pPr>
      <w:r>
        <w:rPr>
          <w:rFonts w:ascii="Consolas" w:cs="Consolas" w:eastAsia="Consolas" w:hAnsi="Consolas"/>
          <w:sz w:val="15"/>
          <w:szCs w:val="15"/>
        </w:rPr>
        <w:t xml:space="preserve">        glAccount: { type: string, description: "C_GL" }</w:t>
      </w:r>
    </w:p>
    <w:p>
      <w:pPr>
        <w:shd w:fill="F2F2F2" w:val="clear"/>
        <w:spacing w:after="0"/>
      </w:pPr>
      <w:r>
        <w:rPr>
          <w:rFonts w:ascii="Consolas" w:cs="Consolas" w:eastAsia="Consolas" w:hAnsi="Consolas"/>
          <w:sz w:val="15"/>
          <w:szCs w:val="15"/>
        </w:rPr>
        <w:t xml:space="preserve">        subLedger: { type: string, description: "C_SL" }</w:t>
      </w:r>
    </w:p>
    <w:p>
      <w:pPr>
        <w:shd w:fill="F2F2F2" w:val="clear"/>
        <w:spacing w:after="0"/>
      </w:pPr>
      <w:r>
        <w:rPr>
          <w:rFonts w:ascii="Consolas" w:cs="Consolas" w:eastAsia="Consolas" w:hAnsi="Consolas"/>
          <w:sz w:val="15"/>
          <w:szCs w:val="15"/>
        </w:rPr>
        <w:t xml:space="preserve">        currency: { type: string, description: "C_CURRENCY" }</w:t>
      </w:r>
    </w:p>
    <w:p>
      <w:pPr>
        <w:shd w:fill="F2F2F2" w:val="clear"/>
        <w:spacing w:after="0"/>
      </w:pPr>
      <w:r>
        <w:rPr>
          <w:rFonts w:ascii="Consolas" w:cs="Consolas" w:eastAsia="Consolas" w:hAnsi="Consolas"/>
          <w:sz w:val="15"/>
          <w:szCs w:val="15"/>
        </w:rPr>
        <w:t xml:space="preserve">        amount: { allOf: [ { $ref: '#/components/schemas/MonetaryAmount' } ], description: "N_AMT" }</w:t>
      </w:r>
    </w:p>
    <w:p>
      <w:pPr>
        <w:shd w:fill="F2F2F2" w:val="clear"/>
        <w:spacing w:after="0"/>
      </w:pPr>
      <w:r>
        <w:rPr>
          <w:rFonts w:ascii="Consolas" w:cs="Consolas" w:eastAsia="Consolas" w:hAnsi="Consolas"/>
          <w:sz w:val="15"/>
          <w:szCs w:val="15"/>
        </w:rPr>
        <w:t xml:space="preserve">        bookingDate: { type: string, format: date, description: "D_BOOKING_DATE" }</w:t>
      </w:r>
    </w:p>
    <w:p>
      <w:pPr>
        <w:shd w:fill="F2F2F2" w:val="clear"/>
        <w:spacing w:after="0"/>
      </w:pPr>
      <w:r>
        <w:rPr>
          <w:rFonts w:ascii="Consolas" w:cs="Consolas" w:eastAsia="Consolas" w:hAnsi="Consolas"/>
          <w:sz w:val="15"/>
          <w:szCs w:val="15"/>
        </w:rPr>
        <w:t xml:space="preserve">        valueDate: { type: string, format: date, description: "D_VALUE_DATE" }</w:t>
      </w:r>
    </w:p>
    <w:p>
      <w:pPr>
        <w:shd w:fill="F2F2F2" w:val="clear"/>
        <w:spacing w:after="0"/>
      </w:pPr>
      <w:r>
        <w:rPr>
          <w:rFonts w:ascii="Consolas" w:cs="Consolas" w:eastAsia="Consolas" w:hAnsi="Consolas"/>
          <w:sz w:val="15"/>
          <w:szCs w:val="15"/>
        </w:rPr>
        <w:t xml:space="preserve">        transactionCode: { type: string, description: "C_TRANS_CODE" }</w:t>
      </w:r>
    </w:p>
    <w:p>
      <w:pPr>
        <w:shd w:fill="F2F2F2" w:val="clear"/>
        <w:spacing w:after="0"/>
      </w:pPr>
      <w:r>
        <w:rPr>
          <w:rFonts w:ascii="Consolas" w:cs="Consolas" w:eastAsia="Consolas" w:hAnsi="Consolas"/>
          <w:sz w:val="15"/>
          <w:szCs w:val="15"/>
        </w:rPr>
        <w:t xml:space="preserve">        exchangeRate1: { $ref: '#/components/schemas/ExchangeRate' }</w:t>
      </w:r>
    </w:p>
    <w:p>
      <w:pPr>
        <w:shd w:fill="F2F2F2" w:val="clear"/>
        <w:spacing w:after="0"/>
      </w:pPr>
      <w:r>
        <w:rPr>
          <w:rFonts w:ascii="Consolas" w:cs="Consolas" w:eastAsia="Consolas" w:hAnsi="Consolas"/>
          <w:sz w:val="15"/>
          <w:szCs w:val="15"/>
        </w:rPr>
        <w:t xml:space="preserve">        exchangeRate2: { $ref: '#/components/schemas/ExchangeRate' }</w:t>
      </w:r>
    </w:p>
    <w:p>
      <w:pPr>
        <w:shd w:fill="F2F2F2" w:val="clear"/>
        <w:spacing w:after="0"/>
      </w:pPr>
      <w:r>
        <w:rPr>
          <w:rFonts w:ascii="Consolas" w:cs="Consolas" w:eastAsia="Consolas" w:hAnsi="Consolas"/>
          <w:sz w:val="15"/>
          <w:szCs w:val="15"/>
        </w:rPr>
        <w:t xml:space="preserve">        referenceNumber: { type: string, description: "C_REF_NUMBER"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SwiftMessage:</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messageId: { type: string }</w:t>
      </w:r>
    </w:p>
    <w:p>
      <w:pPr>
        <w:shd w:fill="F2F2F2" w:val="clear"/>
        <w:spacing w:after="0"/>
      </w:pPr>
      <w:r>
        <w:rPr>
          <w:rFonts w:ascii="Consolas" w:cs="Consolas" w:eastAsia="Consolas" w:hAnsi="Consolas"/>
          <w:sz w:val="15"/>
          <w:szCs w:val="15"/>
        </w:rPr>
        <w:t xml:space="preserve">        instructionId: { type: string }</w:t>
      </w:r>
    </w:p>
    <w:p>
      <w:pPr>
        <w:shd w:fill="F2F2F2" w:val="clear"/>
        <w:spacing w:after="0"/>
      </w:pPr>
      <w:r>
        <w:rPr>
          <w:rFonts w:ascii="Consolas" w:cs="Consolas" w:eastAsia="Consolas" w:hAnsi="Consolas"/>
          <w:sz w:val="15"/>
          <w:szCs w:val="15"/>
        </w:rPr>
        <w:t xml:space="preserve">        legId: { type: string }</w:t>
      </w:r>
    </w:p>
    <w:p>
      <w:pPr>
        <w:shd w:fill="F2F2F2" w:val="clear"/>
        <w:spacing w:after="0"/>
      </w:pPr>
      <w:r>
        <w:rPr>
          <w:rFonts w:ascii="Consolas" w:cs="Consolas" w:eastAsia="Consolas" w:hAnsi="Consolas"/>
          <w:sz w:val="15"/>
          <w:szCs w:val="15"/>
        </w:rPr>
        <w:t xml:space="preserve">        messageType:</w:t>
      </w:r>
    </w:p>
    <w:p>
      <w:pPr>
        <w:shd w:fill="F2F2F2" w:val="clear"/>
        <w:spacing w:after="0"/>
      </w:pPr>
      <w:r>
        <w:rPr>
          <w:rFonts w:ascii="Consolas" w:cs="Consolas" w:eastAsia="Consolas" w:hAnsi="Consolas"/>
          <w:sz w:val="15"/>
          <w:szCs w:val="15"/>
        </w:rPr>
        <w:t xml:space="preserve">          type: string</w:t>
      </w:r>
    </w:p>
    <w:p>
      <w:pPr>
        <w:shd w:fill="F2F2F2" w:val="clear"/>
        <w:spacing w:after="0"/>
      </w:pPr>
      <w:r>
        <w:rPr>
          <w:rFonts w:ascii="Consolas" w:cs="Consolas" w:eastAsia="Consolas" w:hAnsi="Consolas"/>
          <w:sz w:val="15"/>
          <w:szCs w:val="15"/>
        </w:rPr>
        <w:t xml:space="preserve">          enum: [MT103, MT202, MT202COV, PACS008, PACS009, PACS009COV]</w:t>
      </w:r>
    </w:p>
    <w:p>
      <w:pPr>
        <w:shd w:fill="F2F2F2" w:val="clear"/>
        <w:spacing w:after="0"/>
      </w:pPr>
      <w:r>
        <w:rPr>
          <w:rFonts w:ascii="Consolas" w:cs="Consolas" w:eastAsia="Consolas" w:hAnsi="Consolas"/>
          <w:sz w:val="15"/>
          <w:szCs w:val="15"/>
        </w:rPr>
        <w:t xml:space="preserve">          description: &gt;</w:t>
      </w:r>
    </w:p>
    <w:p>
      <w:pPr>
        <w:shd w:fill="F2F2F2" w:val="clear"/>
        <w:spacing w:after="0"/>
      </w:pPr>
      <w:r>
        <w:rPr>
          <w:rFonts w:ascii="Consolas" w:cs="Consolas" w:eastAsia="Consolas" w:hAnsi="Consolas"/>
          <w:sz w:val="15"/>
          <w:szCs w:val="15"/>
        </w:rPr>
        <w:t xml:space="preserve">            All values are SWIFT Category 1/2 or pacs.008.*/pacs.009.* —</w:t>
      </w:r>
    </w:p>
    <w:p>
      <w:pPr>
        <w:shd w:fill="F2F2F2" w:val="clear"/>
        <w:spacing w:after="0"/>
      </w:pPr>
      <w:r>
        <w:rPr>
          <w:rFonts w:ascii="Consolas" w:cs="Consolas" w:eastAsia="Consolas" w:hAnsi="Consolas"/>
          <w:sz w:val="15"/>
          <w:szCs w:val="15"/>
        </w:rPr>
        <w:t xml:space="preserve">            the Payment Component's in-scope message families (Section</w:t>
      </w:r>
    </w:p>
    <w:p>
      <w:pPr>
        <w:shd w:fill="F2F2F2" w:val="clear"/>
        <w:spacing w:after="0"/>
      </w:pPr>
      <w:r>
        <w:rPr>
          <w:rFonts w:ascii="Consolas" w:cs="Consolas" w:eastAsia="Consolas" w:hAnsi="Consolas"/>
          <w:sz w:val="15"/>
          <w:szCs w:val="15"/>
        </w:rPr>
        <w:t xml:space="preserve">            4.2.3). MT200 is Category 2 and in-scope by the same rule,</w:t>
      </w:r>
    </w:p>
    <w:p>
      <w:pPr>
        <w:shd w:fill="F2F2F2" w:val="clear"/>
        <w:spacing w:after="0"/>
      </w:pPr>
      <w:r>
        <w:rPr>
          <w:rFonts w:ascii="Consolas" w:cs="Consolas" w:eastAsia="Consolas" w:hAnsi="Consolas"/>
          <w:sz w:val="15"/>
          <w:szCs w:val="15"/>
        </w:rPr>
        <w:t xml:space="preserve">            but is not currently produced through this endpoint (handled</w:t>
      </w:r>
    </w:p>
    <w:p>
      <w:pPr>
        <w:shd w:fill="F2F2F2" w:val="clear"/>
        <w:spacing w:after="0"/>
      </w:pPr>
      <w:r>
        <w:rPr>
          <w:rFonts w:ascii="Consolas" w:cs="Consolas" w:eastAsia="Consolas" w:hAnsi="Consolas"/>
          <w:sz w:val="15"/>
          <w:szCs w:val="15"/>
        </w:rPr>
        <w:t xml:space="preserve">            separately by SYF_PYMT_ProcessMT200.js) — add to this enum</w:t>
      </w:r>
    </w:p>
    <w:p>
      <w:pPr>
        <w:shd w:fill="F2F2F2" w:val="clear"/>
        <w:spacing w:after="0"/>
      </w:pPr>
      <w:r>
        <w:rPr>
          <w:rFonts w:ascii="Consolas" w:cs="Consolas" w:eastAsia="Consolas" w:hAnsi="Consolas"/>
          <w:sz w:val="15"/>
          <w:szCs w:val="15"/>
        </w:rPr>
        <w:t xml:space="preserve">            if/when that flow is integrated.</w:t>
      </w:r>
    </w:p>
    <w:p>
      <w:pPr>
        <w:shd w:fill="F2F2F2" w:val="clear"/>
        <w:spacing w:after="0"/>
      </w:pPr>
      <w:r>
        <w:rPr>
          <w:rFonts w:ascii="Consolas" w:cs="Consolas" w:eastAsia="Consolas" w:hAnsi="Consolas"/>
          <w:sz w:val="15"/>
          <w:szCs w:val="15"/>
        </w:rPr>
        <w:t xml:space="preserve">        status: { type: string, enum: [PENDING, GENERATED, TRANSMITTED, FAILED] }</w:t>
      </w:r>
    </w:p>
    <w:p>
      <w:pPr>
        <w:shd w:fill="F2F2F2" w:val="clear"/>
        <w:spacing w:after="0"/>
      </w:pPr>
      <w:r>
        <w:rPr>
          <w:rFonts w:ascii="Consolas" w:cs="Consolas" w:eastAsia="Consolas" w:hAnsi="Consolas"/>
          <w:sz w:val="15"/>
          <w:szCs w:val="15"/>
        </w:rPr>
        <w:t xml:space="preserve">        correspondentBic: { type: string }</w:t>
      </w:r>
    </w:p>
    <w:p>
      <w:pPr>
        <w:shd w:fill="F2F2F2" w:val="clear"/>
        <w:spacing w:after="0"/>
      </w:pPr>
      <w:r>
        <w:rPr>
          <w:rFonts w:ascii="Consolas" w:cs="Consolas" w:eastAsia="Consolas" w:hAnsi="Consolas"/>
          <w:sz w:val="15"/>
          <w:szCs w:val="15"/>
        </w:rPr>
        <w:t xml:space="preserve">        settlementCurrency: { type: string, description: "field 32A / CPYT_CR_CCY" }</w:t>
      </w:r>
    </w:p>
    <w:p>
      <w:pPr>
        <w:shd w:fill="F2F2F2" w:val="clear"/>
        <w:spacing w:after="0"/>
      </w:pPr>
      <w:r>
        <w:rPr>
          <w:rFonts w:ascii="Consolas" w:cs="Consolas" w:eastAsia="Consolas" w:hAnsi="Consolas"/>
          <w:sz w:val="15"/>
          <w:szCs w:val="15"/>
        </w:rPr>
        <w:t xml:space="preserve">        settlementAmount: { allOf: [ { $ref: '#/components/schemas/MonetaryAmount' } ], description: "field 32A / CPYT_CR_AMT_CRCCY" }</w:t>
      </w:r>
    </w:p>
    <w:p>
      <w:pPr>
        <w:shd w:fill="F2F2F2" w:val="clear"/>
        <w:spacing w:after="0"/>
      </w:pPr>
      <w:r>
        <w:rPr>
          <w:rFonts w:ascii="Consolas" w:cs="Consolas" w:eastAsia="Consolas" w:hAnsi="Consolas"/>
          <w:sz w:val="15"/>
          <w:szCs w:val="15"/>
        </w:rPr>
        <w:t xml:space="preserve">        instructedAmount: { allOf: [ { $ref: '#/components/schemas/MonetaryAmount' } ], description: "field 33B" }</w:t>
      </w:r>
    </w:p>
    <w:p>
      <w:pPr>
        <w:shd w:fill="F2F2F2" w:val="clear"/>
        <w:spacing w:after="0"/>
      </w:pPr>
      <w:r>
        <w:rPr>
          <w:rFonts w:ascii="Consolas" w:cs="Consolas" w:eastAsia="Consolas" w:hAnsi="Consolas"/>
          <w:sz w:val="15"/>
          <w:szCs w:val="15"/>
        </w:rPr>
        <w:t xml:space="preserve">        valueDate: { type: string, format: date }</w:t>
      </w:r>
    </w:p>
    <w:p>
      <w:pPr>
        <w:shd w:fill="F2F2F2" w:val="clear"/>
        <w:spacing w:after="0"/>
      </w:pPr>
      <w:r>
        <w:rPr>
          <w:rFonts w:ascii="Consolas" w:cs="Consolas" w:eastAsia="Consolas" w:hAnsi="Consolas"/>
          <w:sz w:val="15"/>
          <w:szCs w:val="15"/>
        </w:rPr>
        <w:t xml:space="preserve">        uetr: { type: string, description: "UETR_GPI_121 — SWIFT gpi tracking reference" }</w:t>
      </w:r>
    </w:p>
    <w:p>
      <w:pPr>
        <w:shd w:fill="F2F2F2" w:val="clear"/>
        <w:spacing w:after="0"/>
      </w:pPr>
      <w:r>
        <w:rPr>
          <w:rFonts w:ascii="Consolas" w:cs="Consolas" w:eastAsia="Consolas" w:hAnsi="Consolas"/>
          <w:sz w:val="15"/>
          <w:szCs w:val="15"/>
        </w:rPr>
        <w:t xml:space="preserve">        serviceTypeId: { type: string, description: "SERVICE_TYPE_ID_GPI_111" }</w:t>
      </w:r>
    </w:p>
    <w:p>
      <w:pPr>
        <w:shd w:fill="F2F2F2" w:val="clear"/>
        <w:spacing w:after="0"/>
      </w:pPr>
      <w:r>
        <w:rPr>
          <w:rFonts w:ascii="Consolas" w:cs="Consolas" w:eastAsia="Consolas" w:hAnsi="Consolas"/>
          <w:sz w:val="15"/>
          <w:szCs w:val="15"/>
        </w:rPr>
        <w:t xml:space="preserve">        isGpiMember: { type: boolean, description: "IS_GPI_MEMBER"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PaymentRoutingResult:</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routingBic: { type: string }</w:t>
      </w:r>
    </w:p>
    <w:p>
      <w:pPr>
        <w:shd w:fill="F2F2F2" w:val="clear"/>
        <w:spacing w:after="0"/>
      </w:pPr>
      <w:r>
        <w:rPr>
          <w:rFonts w:ascii="Consolas" w:cs="Consolas" w:eastAsia="Consolas" w:hAnsi="Consolas"/>
          <w:sz w:val="15"/>
          <w:szCs w:val="15"/>
        </w:rPr>
        <w:t xml:space="preserve">        countryCode: { type: string }</w:t>
      </w:r>
    </w:p>
    <w:p>
      <w:pPr>
        <w:shd w:fill="F2F2F2" w:val="clear"/>
        <w:spacing w:after="0"/>
      </w:pPr>
      <w:r>
        <w:rPr>
          <w:rFonts w:ascii="Consolas" w:cs="Consolas" w:eastAsia="Consolas" w:hAnsi="Consolas"/>
          <w:sz w:val="15"/>
          <w:szCs w:val="15"/>
        </w:rPr>
        <w:t xml:space="preserve">        blockStatus: { type: string, description: "gPR_blockStatus — sanctions/country block result" }</w:t>
      </w:r>
    </w:p>
    <w:p>
      <w:pPr>
        <w:shd w:fill="F2F2F2" w:val="clear"/>
        <w:spacing w:after="0"/>
      </w:pPr>
      <w:r>
        <w:rPr>
          <w:rFonts w:ascii="Consolas" w:cs="Consolas" w:eastAsia="Consolas" w:hAnsi="Consolas"/>
          <w:sz w:val="15"/>
          <w:szCs w:val="15"/>
        </w:rPr>
        <w:t xml:space="preserve">        noteInterface: { type: string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Error:</w:t>
      </w:r>
    </w:p>
    <w:p>
      <w:pPr>
        <w:shd w:fill="F2F2F2" w:val="clear"/>
        <w:spacing w:after="0"/>
      </w:pPr>
      <w:r>
        <w:rPr>
          <w:rFonts w:ascii="Consolas" w:cs="Consolas" w:eastAsia="Consolas" w:hAnsi="Consolas"/>
          <w:sz w:val="15"/>
          <w:szCs w:val="15"/>
        </w:rPr>
        <w:t xml:space="preserve">      type: object</w:t>
      </w:r>
    </w:p>
    <w:p>
      <w:pPr>
        <w:shd w:fill="F2F2F2" w:val="clear"/>
        <w:spacing w:after="0"/>
      </w:pPr>
      <w:r>
        <w:rPr>
          <w:rFonts w:ascii="Consolas" w:cs="Consolas" w:eastAsia="Consolas" w:hAnsi="Consolas"/>
          <w:sz w:val="15"/>
          <w:szCs w:val="15"/>
        </w:rPr>
        <w:t xml:space="preserve">      properties:</w:t>
      </w:r>
    </w:p>
    <w:p>
      <w:pPr>
        <w:shd w:fill="F2F2F2" w:val="clear"/>
        <w:spacing w:after="0"/>
      </w:pPr>
      <w:r>
        <w:rPr>
          <w:rFonts w:ascii="Consolas" w:cs="Consolas" w:eastAsia="Consolas" w:hAnsi="Consolas"/>
          <w:sz w:val="15"/>
          <w:szCs w:val="15"/>
        </w:rPr>
        <w:t xml:space="preserve">        code: { type: string }</w:t>
      </w:r>
    </w:p>
    <w:p>
      <w:pPr>
        <w:shd w:fill="F2F2F2" w:val="clear"/>
        <w:spacing w:after="0"/>
      </w:pPr>
      <w:r>
        <w:rPr>
          <w:rFonts w:ascii="Consolas" w:cs="Consolas" w:eastAsia="Consolas" w:hAnsi="Consolas"/>
          <w:sz w:val="15"/>
          <w:szCs w:val="15"/>
        </w:rPr>
        <w:t xml:space="preserve">        message: { type: string }</w:t>
      </w:r>
    </w:p>
    <w:p>
      <w:pPr>
        <w:shd w:fill="F2F2F2" w:val="clear"/>
        <w:spacing w:after="0"/>
      </w:pPr>
      <w:r>
        <w:rPr>
          <w:rFonts w:ascii="Consolas" w:cs="Consolas" w:eastAsia="Consolas" w:hAnsi="Consolas"/>
          <w:sz w:val="15"/>
          <w:szCs w:val="15"/>
        </w:rPr>
        <w:t xml:space="preserve"> </w:t>
      </w:r>
    </w:p>
    <w:p>
      <w:r>
        <w:br w:type="page"/>
      </w:r>
    </w:p>
    <w:p>
      <w:pPr>
        <w:pStyle w:val="Heading1"/>
        <w:spacing w:after="160" w:before="320"/>
      </w:pPr>
      <w:r>
        <w:t xml:space="preserve">附錄 B:欄位可用列舉值一覽(Available Enum Values Reference)</w:t>
      </w:r>
    </w:p>
    <w:p>
      <w:pPr>
        <w:spacing w:after="160"/>
      </w:pPr>
      <w:r>
        <w:t xml:space="preserve">本附錄彙整附錄 A OpenAPI 規格中,所有具備列舉限制(enum)的欄位及其可用值,供實作與測試時快速查閱,避免逐一在完整 YAML 中搜尋。本表由附錄 A 的同一份已解析 YAML 內容程式化產生(而非手動謄寫),因此與附錄 A 不會產生不一致。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1F4E78" w:val="clear"/>
            <w:tcMar>
              <w:top w:type="dxa" w:w="60"/>
              <w:left w:type="dxa" w:w="80"/>
              <w:bottom w:type="dxa" w:w="60"/>
              <w:right w:type="dxa" w:w="80"/>
            </w:tcMar>
          </w:tcPr>
          <w:p>
            <w:r>
              <w:rPr>
                <w:b/>
                <w:bCs/>
                <w:color w:val="FFFFFF"/>
                <w:sz w:val="18"/>
                <w:szCs w:val="18"/>
              </w:rPr>
              <w:t xml:space="preserve">欄位(Schema.Property)</w:t>
            </w:r>
          </w:p>
        </w:tc>
        <w:tc>
          <w:tcPr>
            <w:tcW w:type="dxa" w:w="2800"/>
            <w:shd w:fill="1F4E78" w:val="clear"/>
            <w:tcMar>
              <w:top w:type="dxa" w:w="60"/>
              <w:left w:type="dxa" w:w="80"/>
              <w:bottom w:type="dxa" w:w="60"/>
              <w:right w:type="dxa" w:w="80"/>
            </w:tcMar>
          </w:tcPr>
          <w:p>
            <w:r>
              <w:rPr>
                <w:b/>
                <w:bCs/>
                <w:color w:val="FFFFFF"/>
                <w:sz w:val="18"/>
                <w:szCs w:val="18"/>
              </w:rPr>
              <w:t xml:space="preserve">可用值(Enum Values)</w:t>
            </w:r>
          </w:p>
        </w:tc>
        <w:tc>
          <w:tcPr>
            <w:tcW w:type="dxa" w:w="4160"/>
            <w:shd w:fill="1F4E78" w:val="clear"/>
            <w:tcMar>
              <w:top w:type="dxa" w:w="60"/>
              <w:left w:type="dxa" w:w="80"/>
              <w:bottom w:type="dxa" w:w="60"/>
              <w:right w:type="dxa" w:w="80"/>
            </w:tcMar>
          </w:tcPr>
          <w:p>
            <w:r>
              <w:rPr>
                <w:b/>
                <w:bCs/>
                <w:color w:val="FFFFFF"/>
                <w:sz w:val="18"/>
                <w:szCs w:val="18"/>
              </w:rPr>
              <w:t xml:space="preserve">說明</w:t>
            </w:r>
          </w:p>
        </w:tc>
      </w:tr>
      <w:tr>
        <w:tc>
          <w:tcPr>
            <w:tcW w:type="dxa" w:w="2400"/>
            <w:tcMar>
              <w:top w:type="dxa" w:w="50"/>
              <w:left w:type="dxa" w:w="80"/>
              <w:bottom w:type="dxa" w:w="50"/>
              <w:right w:type="dxa" w:w="80"/>
            </w:tcMar>
          </w:tcPr>
          <w:p>
            <w:r>
              <w:rPr>
                <w:sz w:val="18"/>
                <w:szCs w:val="18"/>
              </w:rPr>
              <w:t xml:space="preserve">OriginModule (originModule)</w:t>
            </w:r>
          </w:p>
        </w:tc>
        <w:tc>
          <w:tcPr>
            <w:tcW w:type="dxa" w:w="2800"/>
            <w:tcMar>
              <w:top w:type="dxa" w:w="50"/>
              <w:left w:type="dxa" w:w="80"/>
              <w:bottom w:type="dxa" w:w="50"/>
              <w:right w:type="dxa" w:w="80"/>
            </w:tcMar>
          </w:tcPr>
          <w:p>
            <w:r>
              <w:rPr>
                <w:sz w:val="18"/>
                <w:szCs w:val="18"/>
              </w:rPr>
              <w:t xml:space="preserve">IPLC, EPLC, IMCO, EXCO, PYMT, GTEE, RPFM, CFNC, SBLC, REIM, IWGT</w:t>
            </w:r>
          </w:p>
        </w:tc>
        <w:tc>
          <w:tcPr>
            <w:tcW w:type="dxa" w:w="4160"/>
            <w:tcMar>
              <w:top w:type="dxa" w:w="50"/>
              <w:left w:type="dxa" w:w="80"/>
              <w:bottom w:type="dxa" w:w="50"/>
              <w:right w:type="dxa" w:w="80"/>
            </w:tcMar>
          </w:tcPr>
          <w:p>
            <w:r>
              <w:rPr>
                <w:sz w:val="18"/>
                <w:szCs w:val="18"/>
              </w:rPr>
              <w:t xml:space="preserve">來源模組四碼代碼;用於 PaymentInstructionConfirmRequest.originModule 與 PaymentInstruction.originModule</w:t>
            </w:r>
          </w:p>
        </w:tc>
      </w:tr>
      <w:tr>
        <w:tc>
          <w:tcPr>
            <w:tcW w:type="dxa" w:w="2400"/>
            <w:shd w:fill="F7F9FB" w:val="clear"/>
            <w:tcMar>
              <w:top w:type="dxa" w:w="50"/>
              <w:left w:type="dxa" w:w="80"/>
              <w:bottom w:type="dxa" w:w="50"/>
              <w:right w:type="dxa" w:w="80"/>
            </w:tcMar>
          </w:tcPr>
          <w:p>
            <w:r>
              <w:rPr>
                <w:sz w:val="18"/>
                <w:szCs w:val="18"/>
              </w:rPr>
              <w:t xml:space="preserve">AccountType (accountType)</w:t>
            </w:r>
          </w:p>
        </w:tc>
        <w:tc>
          <w:tcPr>
            <w:tcW w:type="dxa" w:w="2800"/>
            <w:shd w:fill="F7F9FB" w:val="clear"/>
            <w:tcMar>
              <w:top w:type="dxa" w:w="50"/>
              <w:left w:type="dxa" w:w="80"/>
              <w:bottom w:type="dxa" w:w="50"/>
              <w:right w:type="dxa" w:w="80"/>
            </w:tcMar>
          </w:tcPr>
          <w:p>
            <w:r>
              <w:rPr>
                <w:sz w:val="18"/>
                <w:szCs w:val="18"/>
              </w:rPr>
              <w:t xml:space="preserve">CUSTOMER, NOSTRO, VOSTRO, SUSPENSE, INTERNAL, RTGS</w:t>
            </w:r>
          </w:p>
        </w:tc>
        <w:tc>
          <w:tcPr>
            <w:tcW w:type="dxa" w:w="4160"/>
            <w:shd w:fill="F7F9FB" w:val="clear"/>
            <w:tcMar>
              <w:top w:type="dxa" w:w="50"/>
              <w:left w:type="dxa" w:w="80"/>
              <w:bottom w:type="dxa" w:w="50"/>
              <w:right w:type="dxa" w:w="80"/>
            </w:tcMar>
          </w:tcPr>
          <w:p>
            <w:r>
              <w:rPr>
                <w:sz w:val="18"/>
                <w:szCs w:val="18"/>
              </w:rPr>
              <w:t xml:space="preserve">來源:CPYT_DR_AC_TYPE / CPYT_CR_AC_TYPE。RTGS 僅限 RPFM 使用(v1.1.0 新增,SSSS_PaymentCredit.js:1392,1396,1409,1413,1424,1438,1443);其餘 5 值適用 IPLC/EPLC/IMCO/EXCO/GTEE/IWGT。</w:t>
            </w:r>
          </w:p>
        </w:tc>
      </w:tr>
      <w:tr>
        <w:tc>
          <w:tcPr>
            <w:tcW w:type="dxa" w:w="2400"/>
            <w:tcMar>
              <w:top w:type="dxa" w:w="50"/>
              <w:left w:type="dxa" w:w="80"/>
              <w:bottom w:type="dxa" w:w="50"/>
              <w:right w:type="dxa" w:w="80"/>
            </w:tcMar>
          </w:tcPr>
          <w:p>
            <w:r>
              <w:rPr>
                <w:sz w:val="18"/>
                <w:szCs w:val="18"/>
              </w:rPr>
              <w:t xml:space="preserve">AccountCategory (accountCategory)</w:t>
            </w:r>
          </w:p>
        </w:tc>
        <w:tc>
          <w:tcPr>
            <w:tcW w:type="dxa" w:w="2800"/>
            <w:tcMar>
              <w:top w:type="dxa" w:w="50"/>
              <w:left w:type="dxa" w:w="80"/>
              <w:bottom w:type="dxa" w:w="50"/>
              <w:right w:type="dxa" w:w="80"/>
            </w:tcMar>
          </w:tcPr>
          <w:p>
            <w:r>
              <w:rPr>
                <w:sz w:val="18"/>
                <w:szCs w:val="18"/>
              </w:rPr>
              <w:t xml:space="preserve">CUSTOMER, NOSTRO_FAMILY, INTERNAL_SUSPENSE</w:t>
            </w:r>
          </w:p>
        </w:tc>
        <w:tc>
          <w:tcPr>
            <w:tcW w:type="dxa" w:w="4160"/>
            <w:tcMar>
              <w:top w:type="dxa" w:w="50"/>
              <w:left w:type="dxa" w:w="80"/>
              <w:bottom w:type="dxa" w:w="50"/>
              <w:right w:type="dxa" w:w="80"/>
            </w:tcMar>
          </w:tcPr>
          <w:p>
            <w:r>
              <w:rPr>
                <w:sz w:val="18"/>
                <w:szCs w:val="18"/>
              </w:rPr>
              <w:t xml:space="preserve">PaymentLeg 上的唯讀衍生欄位——伺服端依 AccountType 分組;僅供 UI 行為分組用,Rev. 2 起不再用於 paymentComponentRelated 判斷(§2.3)。</w:t>
            </w:r>
          </w:p>
        </w:tc>
      </w:tr>
      <w:tr>
        <w:tc>
          <w:tcPr>
            <w:tcW w:type="dxa" w:w="2400"/>
            <w:shd w:fill="F7F9FB" w:val="clear"/>
            <w:tcMar>
              <w:top w:type="dxa" w:w="50"/>
              <w:left w:type="dxa" w:w="80"/>
              <w:bottom w:type="dxa" w:w="50"/>
              <w:right w:type="dxa" w:w="80"/>
            </w:tcMar>
          </w:tcPr>
          <w:p>
            <w:r>
              <w:rPr>
                <w:sz w:val="18"/>
                <w:szCs w:val="18"/>
              </w:rPr>
              <w:t xml:space="preserve">payInstrFlag</w:t>
            </w:r>
          </w:p>
        </w:tc>
        <w:tc>
          <w:tcPr>
            <w:tcW w:type="dxa" w:w="2800"/>
            <w:shd w:fill="F7F9FB" w:val="clear"/>
            <w:tcMar>
              <w:top w:type="dxa" w:w="50"/>
              <w:left w:type="dxa" w:w="80"/>
              <w:bottom w:type="dxa" w:w="50"/>
              <w:right w:type="dxa" w:w="80"/>
            </w:tcMar>
          </w:tcPr>
          <w:p>
            <w:r>
              <w:rPr>
                <w:sz w:val="18"/>
                <w:szCs w:val="18"/>
              </w:rPr>
              <w:t xml:space="preserve">F, A</w:t>
            </w:r>
          </w:p>
        </w:tc>
        <w:tc>
          <w:tcPr>
            <w:tcW w:type="dxa" w:w="4160"/>
            <w:shd w:fill="F7F9FB" w:val="clear"/>
            <w:tcMar>
              <w:top w:type="dxa" w:w="50"/>
              <w:left w:type="dxa" w:w="80"/>
              <w:bottom w:type="dxa" w:w="50"/>
              <w:right w:type="dxa" w:w="80"/>
            </w:tcMar>
          </w:tcPr>
          <w:p>
            <w:r>
              <w:rPr>
                <w:sz w:val="18"/>
                <w:szCs w:val="18"/>
              </w:rPr>
              <w:t xml:space="preserve">來源:CPYT_PAY_INSTR_FLAG(v1.1.0 新增)。F = Sight,A = Acceptance/Deferred(SSSS_PaymentInstruction.js:72-77)。設值條件 SYS_ORG_FUNCTION_SHORT_NAME=="PayAccp" 於本次分析中未能在程式庫其他位置找到對應設定,可達性尚未確認——見 Payment_Mapping_Functions.docx §10 R1。</w:t>
            </w:r>
          </w:p>
        </w:tc>
      </w:tr>
      <w:tr>
        <w:tc>
          <w:tcPr>
            <w:tcW w:type="dxa" w:w="2400"/>
            <w:tcMar>
              <w:top w:type="dxa" w:w="50"/>
              <w:left w:type="dxa" w:w="80"/>
              <w:bottom w:type="dxa" w:w="50"/>
              <w:right w:type="dxa" w:w="80"/>
            </w:tcMar>
          </w:tcPr>
          <w:p>
            <w:r>
              <w:rPr>
                <w:sz w:val="18"/>
                <w:szCs w:val="18"/>
              </w:rPr>
              <w:t xml:space="preserve">payAdviceMsgType</w:t>
            </w:r>
          </w:p>
        </w:tc>
        <w:tc>
          <w:tcPr>
            <w:tcW w:type="dxa" w:w="2800"/>
            <w:tcMar>
              <w:top w:type="dxa" w:w="50"/>
              <w:left w:type="dxa" w:w="80"/>
              <w:bottom w:type="dxa" w:w="50"/>
              <w:right w:type="dxa" w:w="80"/>
            </w:tcMar>
          </w:tcPr>
          <w:p>
            <w:r>
              <w:rPr>
                <w:sz w:val="18"/>
                <w:szCs w:val="18"/>
              </w:rPr>
              <w:t xml:space="preserve">MT103, PACS008, None</w:t>
            </w:r>
          </w:p>
        </w:tc>
        <w:tc>
          <w:tcPr>
            <w:tcW w:type="dxa" w:w="4160"/>
            <w:tcMar>
              <w:top w:type="dxa" w:w="50"/>
              <w:left w:type="dxa" w:w="80"/>
              <w:bottom w:type="dxa" w:w="50"/>
              <w:right w:type="dxa" w:w="80"/>
            </w:tcMar>
          </w:tcPr>
          <w:p>
            <w:r>
              <w:rPr>
                <w:sz w:val="18"/>
                <w:szCs w:val="18"/>
              </w:rPr>
              <w:t xml:space="preserve">來源:CPYT_PAY_ADV_MSG,僅貸方腿(creditLegs[])實際使用。已依 §4.2.3 排除 MT400/MT756(歸主交易,非支付組件範圍)。</w:t>
            </w:r>
          </w:p>
        </w:tc>
      </w:tr>
      <w:tr>
        <w:tc>
          <w:tcPr>
            <w:tcW w:type="dxa" w:w="2400"/>
            <w:shd w:fill="F7F9FB" w:val="clear"/>
            <w:tcMar>
              <w:top w:type="dxa" w:w="50"/>
              <w:left w:type="dxa" w:w="80"/>
              <w:bottom w:type="dxa" w:w="50"/>
              <w:right w:type="dxa" w:w="80"/>
            </w:tcMar>
          </w:tcPr>
          <w:p>
            <w:r>
              <w:rPr>
                <w:sz w:val="18"/>
                <w:szCs w:val="18"/>
              </w:rPr>
              <w:t xml:space="preserve">payCoverMsgType</w:t>
            </w:r>
          </w:p>
        </w:tc>
        <w:tc>
          <w:tcPr>
            <w:tcW w:type="dxa" w:w="2800"/>
            <w:shd w:fill="F7F9FB" w:val="clear"/>
            <w:tcMar>
              <w:top w:type="dxa" w:w="50"/>
              <w:left w:type="dxa" w:w="80"/>
              <w:bottom w:type="dxa" w:w="50"/>
              <w:right w:type="dxa" w:w="80"/>
            </w:tcMar>
          </w:tcPr>
          <w:p>
            <w:r>
              <w:rPr>
                <w:sz w:val="18"/>
                <w:szCs w:val="18"/>
              </w:rPr>
              <w:t xml:space="preserve">MT202, MT202COV, PACS009COV, None</w:t>
            </w:r>
          </w:p>
        </w:tc>
        <w:tc>
          <w:tcPr>
            <w:tcW w:type="dxa" w:w="4160"/>
            <w:shd w:fill="F7F9FB" w:val="clear"/>
            <w:tcMar>
              <w:top w:type="dxa" w:w="50"/>
              <w:left w:type="dxa" w:w="80"/>
              <w:bottom w:type="dxa" w:w="50"/>
              <w:right w:type="dxa" w:w="80"/>
            </w:tcMar>
          </w:tcPr>
          <w:p>
            <w:r>
              <w:rPr>
                <w:sz w:val="18"/>
                <w:szCs w:val="18"/>
              </w:rPr>
              <w:t xml:space="preserve">來源:CPYT_PAY_COV_MSG,僅貸方腿實際使用。MT202COV/PACS009COV 會強制 payAdviceMsgType 為必填(§4.1 業務規則)。</w:t>
            </w:r>
          </w:p>
        </w:tc>
      </w:tr>
      <w:tr>
        <w:tc>
          <w:tcPr>
            <w:tcW w:type="dxa" w:w="2400"/>
            <w:tcMar>
              <w:top w:type="dxa" w:w="50"/>
              <w:left w:type="dxa" w:w="80"/>
              <w:bottom w:type="dxa" w:w="50"/>
              <w:right w:type="dxa" w:w="80"/>
            </w:tcMar>
          </w:tcPr>
          <w:p>
            <w:r>
              <w:rPr>
                <w:sz w:val="18"/>
                <w:szCs w:val="18"/>
              </w:rPr>
              <w:t xml:space="preserve">legSide</w:t>
            </w:r>
          </w:p>
        </w:tc>
        <w:tc>
          <w:tcPr>
            <w:tcW w:type="dxa" w:w="2800"/>
            <w:tcMar>
              <w:top w:type="dxa" w:w="50"/>
              <w:left w:type="dxa" w:w="80"/>
              <w:bottom w:type="dxa" w:w="50"/>
              <w:right w:type="dxa" w:w="80"/>
            </w:tcMar>
          </w:tcPr>
          <w:p>
            <w:r>
              <w:rPr>
                <w:sz w:val="18"/>
                <w:szCs w:val="18"/>
              </w:rPr>
              <w:t xml:space="preserve">DEBIT, CREDIT</w:t>
            </w:r>
          </w:p>
        </w:tc>
        <w:tc>
          <w:tcPr>
            <w:tcW w:type="dxa" w:w="4160"/>
            <w:tcMar>
              <w:top w:type="dxa" w:w="50"/>
              <w:left w:type="dxa" w:w="80"/>
              <w:bottom w:type="dxa" w:w="50"/>
              <w:right w:type="dxa" w:w="80"/>
            </w:tcMar>
          </w:tcPr>
          <w:p>
            <w:r>
              <w:rPr>
                <w:sz w:val="18"/>
                <w:szCs w:val="18"/>
              </w:rPr>
              <w:t xml:space="preserve">PaymentLeg 上的唯讀衍生欄位,標示這筆腿位屬於 debitLegs[] 或 creditLegs[]。</w:t>
            </w:r>
          </w:p>
        </w:tc>
      </w:tr>
      <w:tr>
        <w:tc>
          <w:tcPr>
            <w:tcW w:type="dxa" w:w="2400"/>
            <w:shd w:fill="F7F9FB" w:val="clear"/>
            <w:tcMar>
              <w:top w:type="dxa" w:w="50"/>
              <w:left w:type="dxa" w:w="80"/>
              <w:bottom w:type="dxa" w:w="50"/>
              <w:right w:type="dxa" w:w="80"/>
            </w:tcMar>
          </w:tcPr>
          <w:p>
            <w:r>
              <w:rPr>
                <w:sz w:val="18"/>
                <w:szCs w:val="18"/>
              </w:rPr>
              <w:t xml:space="preserve">voucherType</w:t>
            </w:r>
          </w:p>
        </w:tc>
        <w:tc>
          <w:tcPr>
            <w:tcW w:type="dxa" w:w="2800"/>
            <w:shd w:fill="F7F9FB" w:val="clear"/>
            <w:tcMar>
              <w:top w:type="dxa" w:w="50"/>
              <w:left w:type="dxa" w:w="80"/>
              <w:bottom w:type="dxa" w:w="50"/>
              <w:right w:type="dxa" w:w="80"/>
            </w:tcMar>
          </w:tcPr>
          <w:p>
            <w:r>
              <w:rPr>
                <w:sz w:val="18"/>
                <w:szCs w:val="18"/>
              </w:rPr>
              <w:t xml:space="preserve">SETTLEMENT, CHARGE, LIABILITY</w:t>
            </w:r>
          </w:p>
        </w:tc>
        <w:tc>
          <w:tcPr>
            <w:tcW w:type="dxa" w:w="4160"/>
            <w:shd w:fill="F7F9FB" w:val="clear"/>
            <w:tcMar>
              <w:top w:type="dxa" w:w="50"/>
              <w:left w:type="dxa" w:w="80"/>
              <w:bottom w:type="dxa" w:w="50"/>
              <w:right w:type="dxa" w:w="80"/>
            </w:tcMar>
          </w:tcPr>
          <w:p>
            <w:r>
              <w:rPr>
                <w:sz w:val="18"/>
                <w:szCs w:val="18"/>
              </w:rPr>
              <w:t xml:space="preserve">對映三個平行傳票流:結算 / 費用 / 或有負債(§4.1)。</w:t>
            </w:r>
          </w:p>
        </w:tc>
      </w:tr>
      <w:tr>
        <w:tc>
          <w:tcPr>
            <w:tcW w:type="dxa" w:w="2400"/>
            <w:tcMar>
              <w:top w:type="dxa" w:w="50"/>
              <w:left w:type="dxa" w:w="80"/>
              <w:bottom w:type="dxa" w:w="50"/>
              <w:right w:type="dxa" w:w="80"/>
            </w:tcMar>
          </w:tcPr>
          <w:p>
            <w:r>
              <w:rPr>
                <w:sz w:val="18"/>
                <w:szCs w:val="18"/>
              </w:rPr>
              <w:t xml:space="preserve">drCrIndicator</w:t>
            </w:r>
          </w:p>
        </w:tc>
        <w:tc>
          <w:tcPr>
            <w:tcW w:type="dxa" w:w="2800"/>
            <w:tcMar>
              <w:top w:type="dxa" w:w="50"/>
              <w:left w:type="dxa" w:w="80"/>
              <w:bottom w:type="dxa" w:w="50"/>
              <w:right w:type="dxa" w:w="80"/>
            </w:tcMar>
          </w:tcPr>
          <w:p>
            <w:r>
              <w:rPr>
                <w:sz w:val="18"/>
                <w:szCs w:val="18"/>
              </w:rPr>
              <w:t xml:space="preserve">D, C</w:t>
            </w:r>
          </w:p>
        </w:tc>
        <w:tc>
          <w:tcPr>
            <w:tcW w:type="dxa" w:w="4160"/>
            <w:tcMar>
              <w:top w:type="dxa" w:w="50"/>
              <w:left w:type="dxa" w:w="80"/>
              <w:bottom w:type="dxa" w:w="50"/>
              <w:right w:type="dxa" w:w="80"/>
            </w:tcMar>
          </w:tcPr>
          <w:p>
            <w:r>
              <w:rPr>
                <w:sz w:val="18"/>
                <w:szCs w:val="18"/>
              </w:rPr>
              <w:t xml:space="preserve">來源:C_DBT_CRDT。</w:t>
            </w:r>
          </w:p>
        </w:tc>
      </w:tr>
      <w:tr>
        <w:tc>
          <w:tcPr>
            <w:tcW w:type="dxa" w:w="2400"/>
            <w:shd w:fill="F7F9FB" w:val="clear"/>
            <w:tcMar>
              <w:top w:type="dxa" w:w="50"/>
              <w:left w:type="dxa" w:w="80"/>
              <w:bottom w:type="dxa" w:w="50"/>
              <w:right w:type="dxa" w:w="80"/>
            </w:tcMar>
          </w:tcPr>
          <w:p>
            <w:r>
              <w:rPr>
                <w:sz w:val="18"/>
                <w:szCs w:val="18"/>
              </w:rPr>
              <w:t xml:space="preserve">messageType</w:t>
            </w:r>
          </w:p>
        </w:tc>
        <w:tc>
          <w:tcPr>
            <w:tcW w:type="dxa" w:w="2800"/>
            <w:shd w:fill="F7F9FB" w:val="clear"/>
            <w:tcMar>
              <w:top w:type="dxa" w:w="50"/>
              <w:left w:type="dxa" w:w="80"/>
              <w:bottom w:type="dxa" w:w="50"/>
              <w:right w:type="dxa" w:w="80"/>
            </w:tcMar>
          </w:tcPr>
          <w:p>
            <w:r>
              <w:rPr>
                <w:sz w:val="18"/>
                <w:szCs w:val="18"/>
              </w:rPr>
              <w:t xml:space="preserve">MT103, MT202, MT202COV, PACS008, PACS009, PACS009COV</w:t>
            </w:r>
          </w:p>
        </w:tc>
        <w:tc>
          <w:tcPr>
            <w:tcW w:type="dxa" w:w="4160"/>
            <w:shd w:fill="F7F9FB" w:val="clear"/>
            <w:tcMar>
              <w:top w:type="dxa" w:w="50"/>
              <w:left w:type="dxa" w:w="80"/>
              <w:bottom w:type="dxa" w:w="50"/>
              <w:right w:type="dxa" w:w="80"/>
            </w:tcMar>
          </w:tcPr>
          <w:p>
            <w:r>
              <w:rPr>
                <w:sz w:val="18"/>
                <w:szCs w:val="18"/>
              </w:rPr>
              <w:t xml:space="preserve">支付組件範圍內之 SWIFT/ISO 20022 報文類型(§4.2.3 分類規則已定案)。</w:t>
            </w:r>
          </w:p>
        </w:tc>
      </w:tr>
      <w:tr>
        <w:tc>
          <w:tcPr>
            <w:tcW w:type="dxa" w:w="2400"/>
            <w:tcMar>
              <w:top w:type="dxa" w:w="50"/>
              <w:left w:type="dxa" w:w="80"/>
              <w:bottom w:type="dxa" w:w="50"/>
              <w:right w:type="dxa" w:w="80"/>
            </w:tcMar>
          </w:tcPr>
          <w:p>
            <w:r>
              <w:rPr>
                <w:sz w:val="18"/>
                <w:szCs w:val="18"/>
              </w:rPr>
              <w:t xml:space="preserve">status</w:t>
            </w:r>
          </w:p>
        </w:tc>
        <w:tc>
          <w:tcPr>
            <w:tcW w:type="dxa" w:w="2800"/>
            <w:tcMar>
              <w:top w:type="dxa" w:w="50"/>
              <w:left w:type="dxa" w:w="80"/>
              <w:bottom w:type="dxa" w:w="50"/>
              <w:right w:type="dxa" w:w="80"/>
            </w:tcMar>
          </w:tcPr>
          <w:p>
            <w:r>
              <w:rPr>
                <w:sz w:val="18"/>
                <w:szCs w:val="18"/>
              </w:rPr>
              <w:t xml:space="preserve">PENDING, GENERATED, TRANSMITTED, FAILED</w:t>
            </w:r>
          </w:p>
        </w:tc>
        <w:tc>
          <w:tcPr>
            <w:tcW w:type="dxa" w:w="4160"/>
            <w:tcMar>
              <w:top w:type="dxa" w:w="50"/>
              <w:left w:type="dxa" w:w="80"/>
              <w:bottom w:type="dxa" w:w="50"/>
              <w:right w:type="dxa" w:w="80"/>
            </w:tcMar>
          </w:tcPr>
          <w:p>
            <w:r>
              <w:rPr>
                <w:sz w:val="18"/>
                <w:szCs w:val="18"/>
              </w:rPr>
              <w:t xml:space="preserve">報文傳輸狀態;建立時為 PENDING/GENERATED,實際送達 SWIFT 網路後續狀態變化可由 GET .../swift-messages 查詢最新值。</w:t>
            </w:r>
          </w:p>
        </w:tc>
      </w:tr>
    </w:tbl>
    <w:p>
      <w:pPr>
        <w:spacing w:after="160"/>
      </w:pPr>
    </w:p>
    <w:p>
      <w:pPr>
        <w:pBdr>
          <w:left w:val="single" w:color="1F4E78" w:sz="12" w:space="8"/>
        </w:pBdr>
        <w:spacing w:after="200"/>
        <w:ind w:left="120"/>
      </w:pPr>
      <w:r>
        <w:rPr>
          <w:i/>
          <w:iCs/>
          <w:color w:val="444444"/>
          <w:sz w:val="20"/>
          <w:szCs w:val="20"/>
        </w:rPr>
        <w:t xml:space="preserve">版本異動:v1.1.0 新增 AccountType.RTGS、PaymentInstructionConfirmRequest/PaymentInstruction.payInstrFlag 兩個列舉欄位——皆為本次(Payment_Mapping_Functions.docx)驗證所發現之 3 個 Schema 缺口中的 2 個;第 3 個缺口(exchangeRate 應拆為 4 個獨立利率欄位)不是列舉型欄位,故不出現在本附錄,詳見附錄 A 之 PaymentLegInput.drRate / drBuyRate / crBuyRate / sellRate。</w:t>
      </w:r>
    </w:p>
    <w:p>
      <w:r>
        <w:br w:type="page"/>
      </w:r>
    </w:p>
    <w:p>
      <w:pPr>
        <w:pStyle w:val="Heading1"/>
        <w:spacing w:after="160" w:before="320"/>
      </w:pPr>
      <w:r>
        <w:t xml:space="preserve">附錄 C:未來改善項目 — 4 個 GAP 與 4 個 N/A 函式清單</w:t>
      </w:r>
    </w:p>
    <w:p>
      <w:pPr>
        <w:spacing w:after="160"/>
      </w:pPr>
      <w:r>
        <w:t xml:space="preserve">本附錄彙整 Payment_Mapping_Functions.docx 驗證結果中,23 個支付組件相關函式/模組群組裡未達 PASS 的 8 個項目,供後續遷移規劃直接取用,不需重新查閱驗證報告全文。</w:t>
      </w:r>
    </w:p>
    <w:p>
      <w:pPr>
        <w:pBdr>
          <w:left w:val="single" w:color="1F4E78" w:sz="12" w:space="8"/>
        </w:pBdr>
        <w:spacing w:after="200"/>
        <w:ind w:left="120"/>
      </w:pPr>
      <w:r>
        <w:rPr>
          <w:i/>
          <w:iCs/>
          <w:color w:val="444444"/>
          <w:sz w:val="20"/>
          <w:szCs w:val="20"/>
        </w:rPr>
        <w:t xml:space="preserve">兩組性質不同,不應混為一談:GAP(RPFM)是「資料模型已就緒,僅缺 Confirm 時的整合步驟」——補救成本相對低;N/A(4 個模組)是「完全未採用支付組件」——需要業務團隊先決定是否納入範圍,補救成本較高且涉及設計決策,而非單純補一段程式碼。</w:t>
      </w:r>
    </w:p>
    <w:p>
      <w:pPr>
        <w:pStyle w:val="Heading2"/>
        <w:spacing w:after="120" w:before="240"/>
      </w:pPr>
      <w:r>
        <w:t xml:space="preserve">C.1 GAP — RPFM(4 個函式,流程缺口,Schema 缺口已於 v1.1.0 修復)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00"/>
        <w:gridCol w:w="1860"/>
      </w:tblGrid>
      <w:tr>
        <w:trPr>
          <w:tblHeader/>
        </w:trPr>
        <w:tc>
          <w:tcPr>
            <w:tcW w:type="dxa" w:w="1600"/>
            <w:shd w:fill="1F4E78" w:val="clear"/>
            <w:tcMar>
              <w:top w:type="dxa" w:w="60"/>
              <w:left w:type="dxa" w:w="80"/>
              <w:bottom w:type="dxa" w:w="60"/>
              <w:right w:type="dxa" w:w="80"/>
            </w:tcMar>
          </w:tcPr>
          <w:p>
            <w:r>
              <w:rPr>
                <w:b/>
                <w:bCs/>
                <w:color w:val="FFFFFF"/>
                <w:sz w:val="18"/>
                <w:szCs w:val="18"/>
              </w:rPr>
              <w:t xml:space="preserve">函式</w:t>
            </w:r>
          </w:p>
        </w:tc>
        <w:tc>
          <w:tcPr>
            <w:tcW w:type="dxa" w:w="2400"/>
            <w:shd w:fill="1F4E78" w:val="clear"/>
            <w:tcMar>
              <w:top w:type="dxa" w:w="60"/>
              <w:left w:type="dxa" w:w="80"/>
              <w:bottom w:type="dxa" w:w="60"/>
              <w:right w:type="dxa" w:w="80"/>
            </w:tcMar>
          </w:tcPr>
          <w:p>
            <w:r>
              <w:rPr>
                <w:b/>
                <w:bCs/>
                <w:color w:val="FFFFFF"/>
                <w:sz w:val="18"/>
                <w:szCs w:val="18"/>
              </w:rPr>
              <w:t xml:space="preserve">原始碼檔案</w:t>
            </w:r>
          </w:p>
        </w:tc>
        <w:tc>
          <w:tcPr>
            <w:tcW w:type="dxa" w:w="3500"/>
            <w:shd w:fill="1F4E78" w:val="clear"/>
            <w:tcMar>
              <w:top w:type="dxa" w:w="60"/>
              <w:left w:type="dxa" w:w="80"/>
              <w:bottom w:type="dxa" w:w="60"/>
              <w:right w:type="dxa" w:w="80"/>
            </w:tcMar>
          </w:tcPr>
          <w:p>
            <w:r>
              <w:rPr>
                <w:b/>
                <w:bCs/>
                <w:color w:val="FFFFFF"/>
                <w:sz w:val="18"/>
                <w:szCs w:val="18"/>
              </w:rPr>
              <w:t xml:space="preserve">缺口說明</w:t>
            </w:r>
          </w:p>
        </w:tc>
        <w:tc>
          <w:tcPr>
            <w:tcW w:type="dxa" w:w="1860"/>
            <w:shd w:fill="1F4E78" w:val="clear"/>
            <w:tcMar>
              <w:top w:type="dxa" w:w="60"/>
              <w:left w:type="dxa" w:w="80"/>
              <w:bottom w:type="dxa" w:w="60"/>
              <w:right w:type="dxa" w:w="80"/>
            </w:tcMar>
          </w:tcPr>
          <w:p>
            <w:r>
              <w:rPr>
                <w:b/>
                <w:bCs/>
                <w:color w:val="FFFFFF"/>
                <w:sz w:val="18"/>
                <w:szCs w:val="18"/>
              </w:rPr>
              <w:t xml:space="preserve">建議改善方向</w:t>
            </w:r>
          </w:p>
        </w:tc>
      </w:tr>
      <w:tr>
        <w:tc>
          <w:tcPr>
            <w:tcW w:type="dxa" w:w="1600"/>
            <w:tcMar>
              <w:top w:type="dxa" w:w="50"/>
              <w:left w:type="dxa" w:w="80"/>
              <w:bottom w:type="dxa" w:w="50"/>
              <w:right w:type="dxa" w:w="80"/>
            </w:tcMar>
          </w:tcPr>
          <w:p>
            <w:r>
              <w:rPr>
                <w:sz w:val="18"/>
                <w:szCs w:val="18"/>
              </w:rPr>
              <w:t xml:space="preserve">Process Grantor</w:t>
            </w:r>
          </w:p>
        </w:tc>
        <w:tc>
          <w:tcPr>
            <w:tcW w:type="dxa" w:w="2400"/>
            <w:tcMar>
              <w:top w:type="dxa" w:w="50"/>
              <w:left w:type="dxa" w:w="80"/>
              <w:bottom w:type="dxa" w:w="50"/>
              <w:right w:type="dxa" w:w="80"/>
            </w:tcMar>
          </w:tcPr>
          <w:p>
            <w:r>
              <w:rPr>
                <w:sz w:val="18"/>
                <w:szCs w:val="18"/>
              </w:rPr>
              <w:t xml:space="preserve">SYF_RPFM_ProcessGrantor.js</w:t>
            </w:r>
          </w:p>
        </w:tc>
        <w:tc>
          <w:tcPr>
            <w:tcW w:type="dxa" w:w="3500"/>
            <w:tcMar>
              <w:top w:type="dxa" w:w="50"/>
              <w:left w:type="dxa" w:w="80"/>
              <w:bottom w:type="dxa" w:w="50"/>
              <w:right w:type="dxa" w:w="80"/>
            </w:tcMar>
          </w:tcPr>
          <w:p>
            <w:r>
              <w:rPr>
                <w:sz w:val="18"/>
                <w:szCs w:val="18"/>
              </w:rPr>
              <w:t xml:space="preserve">流程缺口:ConfirmBusinessCall 從未呼叫任何 AC_DESC / 傳票組裝程序(僅於 onChange 階段填入已分類腿位)。</w:t>
            </w:r>
          </w:p>
        </w:tc>
        <w:tc>
          <w:tcPr>
            <w:tcW w:type="dxa" w:w="1860"/>
            <w:tcMar>
              <w:top w:type="dxa" w:w="50"/>
              <w:left w:type="dxa" w:w="80"/>
              <w:bottom w:type="dxa" w:w="50"/>
              <w:right w:type="dxa" w:w="80"/>
            </w:tcMar>
          </w:tcPr>
          <w:p>
            <w:r>
              <w:rPr>
                <w:sz w:val="18"/>
                <w:szCs w:val="18"/>
              </w:rPr>
              <w:t xml:space="preserve">依 FSD §8.4.2 方案 A:於 Confirm 時補上對 POST /payment-instructions 的呼叫——帳戶類型分類邏輯已存在於 onChange 階段,補救成本低。Schema 缺口(AccountType 缺 RTGS)已於 OAS v1.1.0 修復,不再是阻礙。</w:t>
            </w:r>
          </w:p>
        </w:tc>
      </w:tr>
      <w:tr>
        <w:tc>
          <w:tcPr>
            <w:tcW w:type="dxa" w:w="1600"/>
            <w:shd w:fill="F7F9FB" w:val="clear"/>
            <w:tcMar>
              <w:top w:type="dxa" w:w="50"/>
              <w:left w:type="dxa" w:w="80"/>
              <w:bottom w:type="dxa" w:w="50"/>
              <w:right w:type="dxa" w:w="80"/>
            </w:tcMar>
          </w:tcPr>
          <w:p>
            <w:r>
              <w:rPr>
                <w:sz w:val="18"/>
                <w:szCs w:val="18"/>
              </w:rPr>
              <w:t xml:space="preserve">Repay Grantor</w:t>
            </w:r>
          </w:p>
        </w:tc>
        <w:tc>
          <w:tcPr>
            <w:tcW w:type="dxa" w:w="2400"/>
            <w:shd w:fill="F7F9FB" w:val="clear"/>
            <w:tcMar>
              <w:top w:type="dxa" w:w="50"/>
              <w:left w:type="dxa" w:w="80"/>
              <w:bottom w:type="dxa" w:w="50"/>
              <w:right w:type="dxa" w:w="80"/>
            </w:tcMar>
          </w:tcPr>
          <w:p>
            <w:r>
              <w:rPr>
                <w:sz w:val="18"/>
                <w:szCs w:val="18"/>
              </w:rPr>
              <w:t xml:space="preserve">SYF_RPFM_RepayGrantor.js</w:t>
            </w:r>
          </w:p>
        </w:tc>
        <w:tc>
          <w:tcPr>
            <w:tcW w:type="dxa" w:w="3500"/>
            <w:shd w:fill="F7F9FB" w:val="clear"/>
            <w:tcMar>
              <w:top w:type="dxa" w:w="50"/>
              <w:left w:type="dxa" w:w="80"/>
              <w:bottom w:type="dxa" w:w="50"/>
              <w:right w:type="dxa" w:w="80"/>
            </w:tcMar>
          </w:tcPr>
          <w:p>
            <w:r>
              <w:rPr>
                <w:sz w:val="18"/>
                <w:szCs w:val="18"/>
              </w:rPr>
              <w:t xml:space="preserve">流程缺口(同上)。</w:t>
            </w:r>
          </w:p>
        </w:tc>
        <w:tc>
          <w:tcPr>
            <w:tcW w:type="dxa" w:w="1860"/>
            <w:shd w:fill="F7F9FB" w:val="clear"/>
            <w:tcMar>
              <w:top w:type="dxa" w:w="50"/>
              <w:left w:type="dxa" w:w="80"/>
              <w:bottom w:type="dxa" w:w="50"/>
              <w:right w:type="dxa" w:w="80"/>
            </w:tcMar>
          </w:tcPr>
          <w:p>
            <w:r>
              <w:rPr>
                <w:sz w:val="18"/>
                <w:szCs w:val="18"/>
              </w:rPr>
              <w:t xml:space="preserve">同上——方案 A。</w:t>
            </w:r>
          </w:p>
        </w:tc>
      </w:tr>
      <w:tr>
        <w:tc>
          <w:tcPr>
            <w:tcW w:type="dxa" w:w="1600"/>
            <w:tcMar>
              <w:top w:type="dxa" w:w="50"/>
              <w:left w:type="dxa" w:w="80"/>
              <w:bottom w:type="dxa" w:w="50"/>
              <w:right w:type="dxa" w:w="80"/>
            </w:tcMar>
          </w:tcPr>
          <w:p>
            <w:r>
              <w:rPr>
                <w:sz w:val="18"/>
                <w:szCs w:val="18"/>
              </w:rPr>
              <w:t xml:space="preserve">Settle Participant</w:t>
            </w:r>
          </w:p>
        </w:tc>
        <w:tc>
          <w:tcPr>
            <w:tcW w:type="dxa" w:w="2400"/>
            <w:tcMar>
              <w:top w:type="dxa" w:w="50"/>
              <w:left w:type="dxa" w:w="80"/>
              <w:bottom w:type="dxa" w:w="50"/>
              <w:right w:type="dxa" w:w="80"/>
            </w:tcMar>
          </w:tcPr>
          <w:p>
            <w:r>
              <w:rPr>
                <w:sz w:val="18"/>
                <w:szCs w:val="18"/>
              </w:rPr>
              <w:t xml:space="preserve">SYF_RPFM_SettleParticipant.js</w:t>
            </w:r>
          </w:p>
        </w:tc>
        <w:tc>
          <w:tcPr>
            <w:tcW w:type="dxa" w:w="3500"/>
            <w:tcMar>
              <w:top w:type="dxa" w:w="50"/>
              <w:left w:type="dxa" w:w="80"/>
              <w:bottom w:type="dxa" w:w="50"/>
              <w:right w:type="dxa" w:w="80"/>
            </w:tcMar>
          </w:tcPr>
          <w:p>
            <w:r>
              <w:rPr>
                <w:sz w:val="18"/>
                <w:szCs w:val="18"/>
              </w:rPr>
              <w:t xml:space="preserve">流程缺口(同上),另有原始碼疑似缺陷:SSSS_PaymentCredit.js:1429 的 IDR 分支中,RTGS 賦值程式碼被註解掉,與其餘 3 個 RPFM 函式的對應分支不一致。</w:t>
            </w:r>
          </w:p>
        </w:tc>
        <w:tc>
          <w:tcPr>
            <w:tcW w:type="dxa" w:w="1860"/>
            <w:tcMar>
              <w:top w:type="dxa" w:w="50"/>
              <w:left w:type="dxa" w:w="80"/>
              <w:bottom w:type="dxa" w:w="50"/>
              <w:right w:type="dxa" w:w="80"/>
            </w:tcMar>
          </w:tcPr>
          <w:p>
            <w:r>
              <w:rPr>
                <w:sz w:val="18"/>
                <w:szCs w:val="18"/>
              </w:rPr>
              <w:t xml:space="preserve">除方案 A 外,建議先與模組負責人確認此註解是否為刻意設計或遺留缺陷(Payment_Mapping_Functions.docx §10 R4),再決定是否修正原始碼——此項與 OAS 無關,任何 Schema 修改都無法解決。</w:t>
            </w:r>
          </w:p>
        </w:tc>
      </w:tr>
      <w:tr>
        <w:tc>
          <w:tcPr>
            <w:tcW w:type="dxa" w:w="1600"/>
            <w:shd w:fill="F7F9FB" w:val="clear"/>
            <w:tcMar>
              <w:top w:type="dxa" w:w="50"/>
              <w:left w:type="dxa" w:w="80"/>
              <w:bottom w:type="dxa" w:w="50"/>
              <w:right w:type="dxa" w:w="80"/>
            </w:tcMar>
          </w:tcPr>
          <w:p>
            <w:r>
              <w:rPr>
                <w:sz w:val="18"/>
                <w:szCs w:val="18"/>
              </w:rPr>
              <w:t xml:space="preserve">Process Participant</w:t>
            </w:r>
          </w:p>
        </w:tc>
        <w:tc>
          <w:tcPr>
            <w:tcW w:type="dxa" w:w="2400"/>
            <w:shd w:fill="F7F9FB" w:val="clear"/>
            <w:tcMar>
              <w:top w:type="dxa" w:w="50"/>
              <w:left w:type="dxa" w:w="80"/>
              <w:bottom w:type="dxa" w:w="50"/>
              <w:right w:type="dxa" w:w="80"/>
            </w:tcMar>
          </w:tcPr>
          <w:p>
            <w:r>
              <w:rPr>
                <w:sz w:val="18"/>
                <w:szCs w:val="18"/>
              </w:rPr>
              <w:t xml:space="preserve">SYF_RPFM_ProcessParticipant.js</w:t>
            </w:r>
          </w:p>
        </w:tc>
        <w:tc>
          <w:tcPr>
            <w:tcW w:type="dxa" w:w="3500"/>
            <w:shd w:fill="F7F9FB" w:val="clear"/>
            <w:tcMar>
              <w:top w:type="dxa" w:w="50"/>
              <w:left w:type="dxa" w:w="80"/>
              <w:bottom w:type="dxa" w:w="50"/>
              <w:right w:type="dxa" w:w="80"/>
            </w:tcMar>
          </w:tcPr>
          <w:p>
            <w:r>
              <w:rPr>
                <w:sz w:val="18"/>
                <w:szCs w:val="18"/>
              </w:rPr>
              <w:t xml:space="preserve">流程缺口(同上)。</w:t>
            </w:r>
          </w:p>
        </w:tc>
        <w:tc>
          <w:tcPr>
            <w:tcW w:type="dxa" w:w="1860"/>
            <w:shd w:fill="F7F9FB" w:val="clear"/>
            <w:tcMar>
              <w:top w:type="dxa" w:w="50"/>
              <w:left w:type="dxa" w:w="80"/>
              <w:bottom w:type="dxa" w:w="50"/>
              <w:right w:type="dxa" w:w="80"/>
            </w:tcMar>
          </w:tcPr>
          <w:p>
            <w:r>
              <w:rPr>
                <w:sz w:val="18"/>
                <w:szCs w:val="18"/>
              </w:rPr>
              <w:t xml:space="preserve">同上——方案 A。</w:t>
            </w:r>
          </w:p>
        </w:tc>
      </w:tr>
    </w:tbl>
    <w:p>
      <w:pPr>
        <w:spacing w:after="160"/>
      </w:pPr>
    </w:p>
    <w:p>
      <w:pPr>
        <w:pStyle w:val="Heading2"/>
        <w:spacing w:after="120" w:before="240"/>
      </w:pPr>
      <w:r>
        <w:t xml:space="preserve">C.2 N/A — 完全未使用支付組件(4 個模組)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00"/>
        <w:gridCol w:w="1860"/>
      </w:tblGrid>
      <w:tr>
        <w:trPr>
          <w:tblHeader/>
        </w:trPr>
        <w:tc>
          <w:tcPr>
            <w:tcW w:type="dxa" w:w="1600"/>
            <w:shd w:fill="1F4E78" w:val="clear"/>
            <w:tcMar>
              <w:top w:type="dxa" w:w="60"/>
              <w:left w:type="dxa" w:w="80"/>
              <w:bottom w:type="dxa" w:w="60"/>
              <w:right w:type="dxa" w:w="80"/>
            </w:tcMar>
          </w:tcPr>
          <w:p>
            <w:r>
              <w:rPr>
                <w:b/>
                <w:bCs/>
                <w:color w:val="FFFFFF"/>
                <w:sz w:val="18"/>
                <w:szCs w:val="18"/>
              </w:rPr>
              <w:t xml:space="preserve">模組</w:t>
            </w:r>
          </w:p>
        </w:tc>
        <w:tc>
          <w:tcPr>
            <w:tcW w:type="dxa" w:w="2400"/>
            <w:shd w:fill="1F4E78" w:val="clear"/>
            <w:tcMar>
              <w:top w:type="dxa" w:w="60"/>
              <w:left w:type="dxa" w:w="80"/>
              <w:bottom w:type="dxa" w:w="60"/>
              <w:right w:type="dxa" w:w="80"/>
            </w:tcMar>
          </w:tcPr>
          <w:p>
            <w:r>
              <w:rPr>
                <w:b/>
                <w:bCs/>
                <w:color w:val="FFFFFF"/>
                <w:sz w:val="18"/>
                <w:szCs w:val="18"/>
              </w:rPr>
              <w:t xml:space="preserve">已檢查檔案</w:t>
            </w:r>
          </w:p>
        </w:tc>
        <w:tc>
          <w:tcPr>
            <w:tcW w:type="dxa" w:w="3500"/>
            <w:shd w:fill="1F4E78" w:val="clear"/>
            <w:tcMar>
              <w:top w:type="dxa" w:w="60"/>
              <w:left w:type="dxa" w:w="80"/>
              <w:bottom w:type="dxa" w:w="60"/>
              <w:right w:type="dxa" w:w="80"/>
            </w:tcMar>
          </w:tcPr>
          <w:p>
            <w:r>
              <w:rPr>
                <w:b/>
                <w:bCs/>
                <w:color w:val="FFFFFF"/>
                <w:sz w:val="18"/>
                <w:szCs w:val="18"/>
              </w:rPr>
              <w:t xml:space="preserve">缺口說明</w:t>
            </w:r>
          </w:p>
        </w:tc>
        <w:tc>
          <w:tcPr>
            <w:tcW w:type="dxa" w:w="1860"/>
            <w:shd w:fill="1F4E78" w:val="clear"/>
            <w:tcMar>
              <w:top w:type="dxa" w:w="60"/>
              <w:left w:type="dxa" w:w="80"/>
              <w:bottom w:type="dxa" w:w="60"/>
              <w:right w:type="dxa" w:w="80"/>
            </w:tcMar>
          </w:tcPr>
          <w:p>
            <w:r>
              <w:rPr>
                <w:b/>
                <w:bCs/>
                <w:color w:val="FFFFFF"/>
                <w:sz w:val="18"/>
                <w:szCs w:val="18"/>
              </w:rPr>
              <w:t xml:space="preserve">建議改善方向</w:t>
            </w:r>
          </w:p>
        </w:tc>
      </w:tr>
      <w:tr>
        <w:tc>
          <w:tcPr>
            <w:tcW w:type="dxa" w:w="1600"/>
            <w:tcMar>
              <w:top w:type="dxa" w:w="50"/>
              <w:left w:type="dxa" w:w="80"/>
              <w:bottom w:type="dxa" w:w="50"/>
              <w:right w:type="dxa" w:w="80"/>
            </w:tcMar>
          </w:tcPr>
          <w:p>
            <w:r>
              <w:rPr>
                <w:sz w:val="18"/>
                <w:szCs w:val="18"/>
              </w:rPr>
              <w:t xml:space="preserve">PYMT_IMLCPayment</w:t>
            </w:r>
          </w:p>
        </w:tc>
        <w:tc>
          <w:tcPr>
            <w:tcW w:type="dxa" w:w="2400"/>
            <w:tcMar>
              <w:top w:type="dxa" w:w="50"/>
              <w:left w:type="dxa" w:w="80"/>
              <w:bottom w:type="dxa" w:w="50"/>
              <w:right w:type="dxa" w:w="80"/>
            </w:tcMar>
          </w:tcPr>
          <w:p>
            <w:r>
              <w:rPr>
                <w:sz w:val="18"/>
                <w:szCs w:val="18"/>
              </w:rPr>
              <w:t xml:space="preserve">SYF_PYMT_IMLCPayment.js</w:t>
            </w:r>
          </w:p>
        </w:tc>
        <w:tc>
          <w:tcPr>
            <w:tcW w:type="dxa" w:w="3500"/>
            <w:tcMar>
              <w:top w:type="dxa" w:w="50"/>
              <w:left w:type="dxa" w:w="80"/>
              <w:bottom w:type="dxa" w:w="50"/>
              <w:right w:type="dxa" w:w="80"/>
            </w:tcMar>
          </w:tcPr>
          <w:p>
            <w:r>
              <w:rPr>
                <w:sz w:val="18"/>
                <w:szCs w:val="18"/>
              </w:rPr>
              <w:t xml:space="preserve">從未使用支付組件——ConfirmBusinessCall 僅呼叫 SYF_PYMT_genNewMainRef() 與 SYT_CHG_VOUCHER(),全文檢索確認從未呼叫 SYS_GetObjByDoName("PaymentDebit"/"PaymentCredit")。</w:t>
            </w:r>
          </w:p>
        </w:tc>
        <w:tc>
          <w:tcPr>
            <w:tcW w:type="dxa" w:w="1860"/>
            <w:tcMar>
              <w:top w:type="dxa" w:w="50"/>
              <w:left w:type="dxa" w:w="80"/>
              <w:bottom w:type="dxa" w:w="50"/>
              <w:right w:type="dxa" w:w="80"/>
            </w:tcMar>
          </w:tcPr>
          <w:p>
            <w:r>
              <w:rPr>
                <w:sz w:val="18"/>
                <w:szCs w:val="18"/>
              </w:rPr>
              <w:t xml:space="preserve">依 FSD §8.4.1:方案 A(補救採用新 API,取得一致的帳戶分類/Account Entry/SWIFT 能力)或方案 B(維持現行,明確排除並記錄為已知、可接受的缺口)——四個模組可各自獨立決定。</w:t>
            </w:r>
          </w:p>
        </w:tc>
      </w:tr>
      <w:tr>
        <w:tc>
          <w:tcPr>
            <w:tcW w:type="dxa" w:w="1600"/>
            <w:shd w:fill="F7F9FB" w:val="clear"/>
            <w:tcMar>
              <w:top w:type="dxa" w:w="50"/>
              <w:left w:type="dxa" w:w="80"/>
              <w:bottom w:type="dxa" w:w="50"/>
              <w:right w:type="dxa" w:w="80"/>
            </w:tcMar>
          </w:tcPr>
          <w:p>
            <w:r>
              <w:rPr>
                <w:sz w:val="18"/>
                <w:szCs w:val="18"/>
              </w:rPr>
              <w:t xml:space="preserve">REIM</w:t>
            </w:r>
          </w:p>
        </w:tc>
        <w:tc>
          <w:tcPr>
            <w:tcW w:type="dxa" w:w="2400"/>
            <w:shd w:fill="F7F9FB" w:val="clear"/>
            <w:tcMar>
              <w:top w:type="dxa" w:w="50"/>
              <w:left w:type="dxa" w:w="80"/>
              <w:bottom w:type="dxa" w:w="50"/>
              <w:right w:type="dxa" w:w="80"/>
            </w:tcMar>
          </w:tcPr>
          <w:p>
            <w:r>
              <w:rPr>
                <w:sz w:val="18"/>
                <w:szCs w:val="18"/>
              </w:rPr>
              <w:t xml:space="preserve">SYF_REIM_SettleClaim.js(代表性檔案;全部 27 個 SYF_REIM_*.js 檔案已檢查)</w:t>
            </w:r>
          </w:p>
        </w:tc>
        <w:tc>
          <w:tcPr>
            <w:tcW w:type="dxa" w:w="3500"/>
            <w:shd w:fill="F7F9FB" w:val="clear"/>
            <w:tcMar>
              <w:top w:type="dxa" w:w="50"/>
              <w:left w:type="dxa" w:w="80"/>
              <w:bottom w:type="dxa" w:w="50"/>
              <w:right w:type="dxa" w:w="80"/>
            </w:tcMar>
          </w:tcPr>
          <w:p>
            <w:r>
              <w:rPr>
                <w:sz w:val="18"/>
                <w:szCs w:val="18"/>
              </w:rPr>
              <w:t xml:space="preserve">僅呼叫 SYT_CHG_VOUCHER(),GL 科目(35790101/35790102)寫死字面值,非由 DO 驅動。</w:t>
            </w:r>
          </w:p>
        </w:tc>
        <w:tc>
          <w:tcPr>
            <w:tcW w:type="dxa" w:w="1860"/>
            <w:shd w:fill="F7F9FB" w:val="clear"/>
            <w:tcMar>
              <w:top w:type="dxa" w:w="50"/>
              <w:left w:type="dxa" w:w="80"/>
              <w:bottom w:type="dxa" w:w="50"/>
              <w:right w:type="dxa" w:w="80"/>
            </w:tcMar>
          </w:tcPr>
          <w:p>
            <w:r>
              <w:rPr>
                <w:sz w:val="18"/>
                <w:szCs w:val="18"/>
              </w:rPr>
              <w:t xml:space="preserve">同上——方案 A 或方案 B。</w:t>
            </w:r>
          </w:p>
        </w:tc>
      </w:tr>
      <w:tr>
        <w:tc>
          <w:tcPr>
            <w:tcW w:type="dxa" w:w="1600"/>
            <w:tcMar>
              <w:top w:type="dxa" w:w="50"/>
              <w:left w:type="dxa" w:w="80"/>
              <w:bottom w:type="dxa" w:w="50"/>
              <w:right w:type="dxa" w:w="80"/>
            </w:tcMar>
          </w:tcPr>
          <w:p>
            <w:r>
              <w:rPr>
                <w:sz w:val="18"/>
                <w:szCs w:val="18"/>
              </w:rPr>
              <w:t xml:space="preserve">CFNC</w:t>
            </w:r>
          </w:p>
        </w:tc>
        <w:tc>
          <w:tcPr>
            <w:tcW w:type="dxa" w:w="2400"/>
            <w:tcMar>
              <w:top w:type="dxa" w:w="50"/>
              <w:left w:type="dxa" w:w="80"/>
              <w:bottom w:type="dxa" w:w="50"/>
              <w:right w:type="dxa" w:w="80"/>
            </w:tcMar>
          </w:tcPr>
          <w:p>
            <w:r>
              <w:rPr>
                <w:sz w:val="18"/>
                <w:szCs w:val="18"/>
              </w:rPr>
              <w:t xml:space="preserve">8 個 FUNCLEVEL 函式已檢查</w:t>
            </w:r>
          </w:p>
        </w:tc>
        <w:tc>
          <w:tcPr>
            <w:tcW w:type="dxa" w:w="3500"/>
            <w:tcMar>
              <w:top w:type="dxa" w:w="50"/>
              <w:left w:type="dxa" w:w="80"/>
              <w:bottom w:type="dxa" w:w="50"/>
              <w:right w:type="dxa" w:w="80"/>
            </w:tcMar>
          </w:tcPr>
          <w:p>
            <w:r>
              <w:rPr>
                <w:sz w:val="18"/>
                <w:szCs w:val="18"/>
              </w:rPr>
              <w:t xml:space="preserve">SYM_CFNC_Set_AMT_toPaymentDebit() 僅在 onChange 情境寫入金額總額,從未讀寫帳戶類型,也不在任何 ConfirmBusinessCall 內。</w:t>
            </w:r>
          </w:p>
        </w:tc>
        <w:tc>
          <w:tcPr>
            <w:tcW w:type="dxa" w:w="1860"/>
            <w:tcMar>
              <w:top w:type="dxa" w:w="50"/>
              <w:left w:type="dxa" w:w="80"/>
              <w:bottom w:type="dxa" w:w="50"/>
              <w:right w:type="dxa" w:w="80"/>
            </w:tcMar>
          </w:tcPr>
          <w:p>
            <w:r>
              <w:rPr>
                <w:sz w:val="18"/>
                <w:szCs w:val="18"/>
              </w:rPr>
              <w:t xml:space="preserve">同上——方案 A 或方案 B。</w:t>
            </w:r>
          </w:p>
        </w:tc>
      </w:tr>
      <w:tr>
        <w:tc>
          <w:tcPr>
            <w:tcW w:type="dxa" w:w="1600"/>
            <w:shd w:fill="F7F9FB" w:val="clear"/>
            <w:tcMar>
              <w:top w:type="dxa" w:w="50"/>
              <w:left w:type="dxa" w:w="80"/>
              <w:bottom w:type="dxa" w:w="50"/>
              <w:right w:type="dxa" w:w="80"/>
            </w:tcMar>
          </w:tcPr>
          <w:p>
            <w:r>
              <w:rPr>
                <w:sz w:val="18"/>
                <w:szCs w:val="18"/>
              </w:rPr>
              <w:t xml:space="preserve">SBLC</w:t>
            </w:r>
          </w:p>
        </w:tc>
        <w:tc>
          <w:tcPr>
            <w:tcW w:type="dxa" w:w="2400"/>
            <w:shd w:fill="F7F9FB" w:val="clear"/>
            <w:tcMar>
              <w:top w:type="dxa" w:w="50"/>
              <w:left w:type="dxa" w:w="80"/>
              <w:bottom w:type="dxa" w:w="50"/>
              <w:right w:type="dxa" w:w="80"/>
            </w:tcMar>
          </w:tcPr>
          <w:p>
            <w:r>
              <w:rPr>
                <w:sz w:val="18"/>
                <w:szCs w:val="18"/>
              </w:rPr>
              <w:t xml:space="preserve">4 個 ConfirmBusinessCall 函式已檢查(共 12 個 SYF_SBLC_*.js 檔案)</w:t>
            </w:r>
          </w:p>
        </w:tc>
        <w:tc>
          <w:tcPr>
            <w:tcW w:type="dxa" w:w="3500"/>
            <w:shd w:fill="F7F9FB" w:val="clear"/>
            <w:tcMar>
              <w:top w:type="dxa" w:w="50"/>
              <w:left w:type="dxa" w:w="80"/>
              <w:bottom w:type="dxa" w:w="50"/>
              <w:right w:type="dxa" w:w="80"/>
            </w:tcMar>
          </w:tcPr>
          <w:p>
            <w:r>
              <w:rPr>
                <w:sz w:val="18"/>
                <w:szCs w:val="18"/>
              </w:rPr>
              <w:t xml:space="preserve">CPYT_DR_AC_TYPE、CPYT_CR_AC_TYPE、PaymentDebit、PaymentCredit 相關字串完全零命中。</w:t>
            </w:r>
          </w:p>
        </w:tc>
        <w:tc>
          <w:tcPr>
            <w:tcW w:type="dxa" w:w="1860"/>
            <w:shd w:fill="F7F9FB" w:val="clear"/>
            <w:tcMar>
              <w:top w:type="dxa" w:w="50"/>
              <w:left w:type="dxa" w:w="80"/>
              <w:bottom w:type="dxa" w:w="50"/>
              <w:right w:type="dxa" w:w="80"/>
            </w:tcMar>
          </w:tcPr>
          <w:p>
            <w:r>
              <w:rPr>
                <w:sz w:val="18"/>
                <w:szCs w:val="18"/>
              </w:rPr>
              <w:t xml:space="preserve">同上——方案 A 或方案 B。</w:t>
            </w:r>
          </w:p>
        </w:tc>
      </w:tr>
    </w:tbl>
    <w:p>
      <w:pPr>
        <w:spacing w:after="160"/>
      </w:pPr>
    </w:p>
    <w:p>
      <w:pPr>
        <w:spacing w:after="160"/>
      </w:pPr>
      <w:r>
        <w:t xml:space="preserve">詳細的欄位/Schema 對照與驗證證據見 Payment_Mapping_Functions.docx §7(RPFM)、§8(N/A 模組)、§10(建議事項 R3–R5)。</w:t>
      </w:r>
    </w:p>
    <w:p>
      <w:pPr>
        <w:spacing w:before="360" w:after="120"/>
      </w:pPr>
      <w:r>
        <w:rPr>
          <w:b/>
          <w:sz w:val="28"/>
          <w:szCs w:val="28"/>
        </w:rPr>
        <w:t xml:space="preserve">规格同步 — 2026-08 加固评审(实现)</w:t>
      </w:r>
    </w:p>
    <w:p>
      <w:r>
        <w:t xml:space="preserve">以下为评审后对 Payment Component 服务的实现加固变更,均已单元测试(261 测试,100% 覆盖)。本节记录以对齐规格。</w:t>
      </w:r>
    </w:p>
    <w:p>
      <w:pPr>
        <w:spacing w:before="120"/>
      </w:pPr>
      <w:r>
        <w:rPr>
          <w:b/>
        </w:rPr>
        <w:t xml:space="preserve">C-2 — 报文感知的幂等: </w:t>
      </w:r>
      <w:r>
        <w:t xml:space="preserve">对同一自然键(originModule, mainRef, sequence)、但报文体不同的重复 POST,现在返回 409 IDEMPOTENCY_KEY_CONFLICT,而非静默重放原结果;完全相同的重发仍重放(200)。请求的规范化指纹(SHA-256)作为系统/控制栏位与指令一并存储;OAS 响应体不变。(H-1 并发竞态由同一生产 DB 落地一并解决:UNIQUE(origin_module, main_ref, sequence) + 原子 upsert 比对指纹。)</w:t>
      </w:r>
    </w:p>
    <w:p>
      <w:pPr>
        <w:spacing w:before="120"/>
      </w:pPr>
      <w:r>
        <w:rPr>
          <w:b/>
        </w:rPr>
        <w:t xml:space="preserve">H-2 — 币种小数位校验: </w:t>
      </w:r>
      <w:r>
        <w:t xml:space="preserve">提交金额按币种小数位(Currency API decimals)校验:amountTxCcy 对交易币种、amountAccountCcy 对该腿币种、每个 Suspense entry 对其自身币种。超精度(如 JPY 100.50、EUR 1.234)以 400 拒绝;主档中没有的币种跳过(以真源为准)。</w:t>
      </w:r>
    </w:p>
    <w:p>
      <w:pPr>
        <w:spacing w:before="120"/>
      </w:pPr>
      <w:r>
        <w:rPr>
          <w:b/>
        </w:rPr>
        <w:t xml:space="preserve">H-3 — SWIFT 32A 与 33B、UETR: </w:t>
      </w:r>
      <w:r>
        <w:t xml:space="preserve">结算金额(32A,结算/账户币种)与指示金额(33B,交易币种)不再强制相等——跨币种时二者不同;新增 SwiftMessage.instructedCurrency 承载 33B 的币种(同币种支付不变)。每条报文现在都填 gpi UETR(v4 UUID),同一腿的 advice 与 cover 共享。serviceTypeId / isGpiMember 作为配置驱动的后续项。</w:t>
      </w:r>
    </w:p>
    <w:p>
      <w:pPr>
        <w:spacing w:before="120"/>
      </w:pPr>
      <w:r>
        <w:rPr>
          <w:b/>
        </w:rPr>
        <w:t xml:space="preserve">M-1 — 拒绝负金额: </w:t>
      </w:r>
      <w:r>
        <w:t xml:space="preserve">严格为负的调用方金额(提交腿 + Suspense entries)以 400 拒绝。方向由借/贷侧表达、绝不用符号;账上唯一的负是 FX 兌換的借贷对调,由服务端在对侧以正金额生成,发生在校验之后。</w:t>
      </w:r>
    </w:p>
    <w:p>
      <w:pPr>
        <w:spacing w:before="120"/>
      </w:pPr>
      <w:r>
        <w:rPr>
          <w:b/>
        </w:rPr>
        <w:t xml:space="preserve">M-2 — 汇率必须大于 0: </w:t>
      </w:r>
      <w:r>
        <w:t xml:space="preserve">零汇率以 400 拒绝;负数本就被 ExchangeRate 格式挡掉(无前导符号)。适用于所有汇率字段及 Suspense crossRate。</w:t>
      </w:r>
    </w:p>
    <w:p>
      <w:pPr>
        <w:spacing w:before="120"/>
      </w:pPr>
      <w:r>
        <w:rPr>
          <w:b/>
        </w:rPr>
        <w:t xml:space="preserve">M-7 — 所有模块精确平衡: </w:t>
      </w:r>
      <w:r>
        <w:t xml:space="preserve">移除 RPFM 自动 ±0.01 容差;Confirm 流程对所有 originModule(含 RPFM)要求精确 Dr = Cr。legacy ±0.01 本是屏幕层百分比拆分 slack,非过账规则。真实舍入残差应过到显式的舍入差额腿(后续项)。</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支付組件功能規格書 v1.0(中文版)— 已對 IPLC、EPLC、IMCO、EXCO、PYMT_IMLCPayment 逐項驗證</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Microsoft JhengHei" w:cs="Microsoft JhengHei" w:eastAsia="Microsoft JhengHei" w:hAnsi="Microsoft JhengHei"/>
      <w:b/>
      <w:bCs/>
      <w:color w:val="1F4E78"/>
      <w:sz w:val="32"/>
      <w:szCs w:val="32"/>
    </w:rPr>
  </w:style>
  <w:style w:type="paragraph" w:styleId="Heading2">
    <w:name w:val="Heading 2"/>
    <w:basedOn w:val="Normal"/>
    <w:next w:val="Normal"/>
    <w:qFormat/>
    <w:pPr>
      <w:spacing w:after="120" w:before="240"/>
    </w:pPr>
    <w:rPr>
      <w:rFonts w:ascii="Microsoft JhengHei" w:cs="Microsoft JhengHei" w:eastAsia="Microsoft JhengHei" w:hAnsi="Microsoft JhengHei"/>
      <w:b/>
      <w:bCs/>
      <w:color w:val="2E75B6"/>
      <w:sz w:val="26"/>
      <w:szCs w:val="26"/>
    </w:rPr>
  </w:style>
  <w:style w:type="paragraph" w:styleId="Heading3">
    <w:name w:val="Heading 3"/>
    <w:basedOn w:val="Normal"/>
    <w:next w:val="Normal"/>
    <w:qFormat/>
    <w:pPr>
      <w:spacing w:after="100" w:before="200"/>
    </w:pPr>
    <w:rPr>
      <w:rFonts w:ascii="Microsoft JhengHei" w:cs="Microsoft JhengHei" w:eastAsia="Microsoft JhengHei" w:hAnsi="Microsoft JhengHei"/>
      <w:b/>
      <w:bCs/>
      <w:color w:val="2E75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支付組件 — 功能規格書(中文版)</dc:title>
  <dc:creator>貿易融資 BA / 技術分析</dc:creator>
  <dc:description>支付組件遷移為具 OpenAPI 介面之微服務的功能規格書中文版,已對 IPLC/EPLC/IMCO/EXCO 與 PYMT_IMLCPayment 逐項驗證。</dc:description>
  <cp:lastModifiedBy>Un-named</cp:lastModifiedBy>
  <cp:revision>1</cp:revision>
  <dcterms:created xsi:type="dcterms:W3CDTF">2026-08-06T10:23:29.319Z</dcterms:created>
  <dcterms:modified xsi:type="dcterms:W3CDTF">2026-08-06T10:23:29.320Z</dcterms:modified>
</cp:coreProperties>
</file>

<file path=docProps/custom.xml><?xml version="1.0" encoding="utf-8"?>
<Properties xmlns="http://schemas.openxmlformats.org/officeDocument/2006/custom-properties" xmlns:vt="http://schemas.openxmlformats.org/officeDocument/2006/docPropsVTypes"/>
</file>