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spacing w:before="160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jc w:val="center"/>
        <w:rPr/>
      </w:pPr>
      <w:r w:rsidDel="00000000" w:rsidR="00000000" w:rsidRPr="00000000">
        <w:rPr>
          <w:b w:val="1"/>
          <w:bCs w:val="1"/>
          <w:color w:val="1e3a5f"/>
          <w:sz w:val="52"/>
          <w:szCs w:val="52"/>
          <w:rtl w:val="0"/>
        </w:rPr>
        <w:t xml:space="preserve">LC Payment Web Components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spacing w:after="100" w:before="200" w:lineRule="auto"/>
        <w:jc w:val="center"/>
        <w:rPr/>
      </w:pPr>
      <w:r w:rsidDel="00000000" w:rsidR="00000000" w:rsidRPr="00000000">
        <w:rPr>
          <w:color w:val="1d4ed8"/>
          <w:sz w:val="32"/>
          <w:szCs w:val="32"/>
          <w:rtl w:val="0"/>
        </w:rPr>
        <w:t xml:space="preserve">用户手册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spacing w:after="100" w:before="100" w:lineRule="auto"/>
        <w:jc w:val="center"/>
        <w:rPr/>
      </w:pPr>
      <w:r w:rsidDel="00000000" w:rsidR="00000000" w:rsidRPr="00000000">
        <w:rPr>
          <w:color w:val="6b7280"/>
          <w:sz w:val="20"/>
          <w:szCs w:val="20"/>
          <w:rtl w:val="0"/>
        </w:rPr>
        <w:t xml:space="preserve">设计理念 · 构建流程 · 在 HTML、React、Vue 与 Angular 中使用 · 后端 API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spacing w:before="600" w:lineRule="auto"/>
        <w:jc w:val="center"/>
        <w:rPr/>
      </w:pPr>
      <w:r w:rsidDel="00000000" w:rsidR="00000000" w:rsidRPr="00000000">
        <w:rPr>
          <w:color w:val="6b7280"/>
          <w:sz w:val="18"/>
          <w:szCs w:val="18"/>
          <w:rtl w:val="0"/>
        </w:rPr>
        <w:t xml:space="preserve">项目：lc-payment-wc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jc w:val="center"/>
        <w:rPr/>
      </w:pPr>
      <w:r w:rsidDel="00000000" w:rsidR="00000000" w:rsidRPr="00000000">
        <w:rPr>
          <w:color w:val="6b7280"/>
          <w:sz w:val="18"/>
          <w:szCs w:val="18"/>
          <w:rtl w:val="0"/>
        </w:rPr>
        <w:t xml:space="preserve">v1.0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br w:type="page"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8">
      <w:pPr>
        <w:pStyle w:val="Heading1"/>
        <w:rPr/>
      </w:pPr>
      <w:r w:rsidDel="00000000" w:rsidR="00000000" w:rsidRPr="00000000">
        <w:rPr>
          <w:rtl w:val="0"/>
        </w:rPr>
        <w:t xml:space="preserve">1. 简介</w:t>
      </w:r>
    </w:p>
    <w:p w:rsidR="00000000" w:rsidDel="00000000" w:rsidP="00000000" w:rsidRDefault="00000000" w:rsidRPr="00000000" w14:paraId="00000009">
      <w:pPr>
        <w:spacing w:after="160" w:lineRule="auto"/>
        <w:rPr/>
      </w:pPr>
      <w:r w:rsidDel="00000000" w:rsidR="00000000" w:rsidRPr="00000000">
        <w:rPr>
          <w:rtl w:val="0"/>
        </w:rPr>
        <w:t xml:space="preserve">本手册记录了 LC（信用证，Letter of Credit）Payment Web Components：一组共十个与框架无关的 UI 组件，一次构建即可在纯 HTML、React、Vue 或 Angular 中复用，无需重写任何组件逻辑。</w:t>
      </w:r>
    </w:p>
    <w:p w:rsidR="00000000" w:rsidDel="00000000" w:rsidP="00000000" w:rsidRDefault="00000000" w:rsidRPr="00000000" w14:paraId="0000000A">
      <w:pPr>
        <w:spacing w:after="160" w:lineRule="auto"/>
        <w:rPr/>
      </w:pPr>
      <w:r w:rsidDel="00000000" w:rsidR="00000000" w:rsidRPr="00000000">
        <w:rPr>
          <w:rtl w:val="0"/>
        </w:rPr>
        <w:t xml:space="preserve">这些组件覆盖九个银行业务场景 —— 进口信用证（A1–A4）和出口信用证（B1–B5）—— 以及一个用于会计分录的共享显示组件。每个组件都是一个自包含的表单，会调用后端计算 API 并渲染由此产生的会计分录。</w:t>
      </w:r>
    </w:p>
    <w:p w:rsidR="00000000" w:rsidDel="00000000" w:rsidP="00000000" w:rsidRDefault="00000000" w:rsidRPr="00000000" w14:paraId="0000000B">
      <w:pPr>
        <w:spacing w:after="160" w:lineRule="auto"/>
        <w:rPr/>
      </w:pPr>
      <w:r w:rsidDel="00000000" w:rsidR="00000000" w:rsidRPr="00000000">
        <w:rPr>
          <w:rtl w:val="0"/>
        </w:rPr>
        <w:t xml:space="preserve">本文档说明：</w:t>
      </w:r>
    </w:p>
    <w:p w:rsidR="00000000" w:rsidDel="00000000" w:rsidP="00000000" w:rsidRDefault="00000000" w:rsidRPr="00000000" w14:paraId="0000000C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80" w:before="0" w:line="276" w:lineRule="auto"/>
        <w:ind w:left="360" w:right="0" w:hanging="260"/>
        <w:jc w:val="left"/>
        <w:rPr/>
      </w:pP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1"/>
          <w:szCs w:val="21"/>
          <w:u w:val="none"/>
          <w:shd w:fill="auto" w:val="clear"/>
          <w:vertAlign w:val="baseline"/>
          <w:rtl w:val="0"/>
        </w:rPr>
        <w:t xml:space="preserve">组件背后的设计理念（为什么将其构建为原生 Web Components）。</w:t>
      </w:r>
    </w:p>
    <w:p w:rsidR="00000000" w:rsidDel="00000000" w:rsidP="00000000" w:rsidRDefault="00000000" w:rsidRPr="00000000" w14:paraId="0000000D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80" w:before="0" w:line="276" w:lineRule="auto"/>
        <w:ind w:left="360" w:right="0" w:hanging="260"/>
        <w:jc w:val="left"/>
        <w:rPr/>
      </w:pP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1"/>
          <w:szCs w:val="21"/>
          <w:u w:val="none"/>
          <w:shd w:fill="auto" w:val="clear"/>
          <w:vertAlign w:val="baseline"/>
          <w:rtl w:val="0"/>
        </w:rPr>
        <w:t xml:space="preserve">如何将这些组件构建为可分发的打包产物。</w:t>
      </w:r>
    </w:p>
    <w:p w:rsidR="00000000" w:rsidDel="00000000" w:rsidP="00000000" w:rsidRDefault="00000000" w:rsidRPr="00000000" w14:paraId="0000000E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80" w:before="0" w:line="276" w:lineRule="auto"/>
        <w:ind w:left="360" w:right="0" w:hanging="260"/>
        <w:jc w:val="left"/>
        <w:rPr/>
      </w:pP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1"/>
          <w:szCs w:val="21"/>
          <w:u w:val="none"/>
          <w:shd w:fill="auto" w:val="clear"/>
          <w:vertAlign w:val="baseline"/>
          <w:rtl w:val="0"/>
        </w:rPr>
        <w:t xml:space="preserve">如何在 HTML、React、Vue 和 Angular 中使用该打包产物。</w:t>
      </w:r>
    </w:p>
    <w:p w:rsidR="00000000" w:rsidDel="00000000" w:rsidP="00000000" w:rsidRDefault="00000000" w:rsidRPr="00000000" w14:paraId="0000000F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80" w:before="0" w:line="276" w:lineRule="auto"/>
        <w:ind w:left="360" w:right="0" w:hanging="260"/>
        <w:jc w:val="left"/>
        <w:rPr/>
      </w:pP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1"/>
          <w:szCs w:val="21"/>
          <w:u w:val="none"/>
          <w:shd w:fill="auto" w:val="clear"/>
          <w:vertAlign w:val="baseline"/>
          <w:rtl w:val="0"/>
        </w:rPr>
        <w:t xml:space="preserve">Express 后端（server.js）如何同时提供计算 API 和独立演示页面。</w:t>
      </w:r>
    </w:p>
    <w:p w:rsidR="00000000" w:rsidDel="00000000" w:rsidP="00000000" w:rsidRDefault="00000000" w:rsidRPr="00000000" w14:paraId="00000010">
      <w:pPr>
        <w:pStyle w:val="Heading1"/>
        <w:rPr/>
      </w:pPr>
      <w:r w:rsidDel="00000000" w:rsidR="00000000" w:rsidRPr="00000000">
        <w:rPr>
          <w:rtl w:val="0"/>
        </w:rPr>
        <w:t xml:space="preserve">2. 设计理念</w:t>
      </w:r>
    </w:p>
    <w:p w:rsidR="00000000" w:rsidDel="00000000" w:rsidP="00000000" w:rsidRDefault="00000000" w:rsidRPr="00000000" w14:paraId="00000011">
      <w:pPr>
        <w:pStyle w:val="Heading2"/>
        <w:rPr/>
      </w:pPr>
      <w:r w:rsidDel="00000000" w:rsidR="00000000" w:rsidRPr="00000000">
        <w:rPr>
          <w:rtl w:val="0"/>
        </w:rPr>
        <w:t xml:space="preserve">2.1 基于 W3C 自定义元素（Custom Elements）标准构建</w:t>
      </w:r>
    </w:p>
    <w:p w:rsidR="00000000" w:rsidDel="00000000" w:rsidP="00000000" w:rsidRDefault="00000000" w:rsidRPr="00000000" w14:paraId="00000012">
      <w:pPr>
        <w:spacing w:after="160" w:lineRule="auto"/>
        <w:rPr/>
      </w:pPr>
      <w:r w:rsidDel="00000000" w:rsidR="00000000" w:rsidRPr="00000000">
        <w:rPr>
          <w:rtl w:val="0"/>
        </w:rPr>
        <w:t xml:space="preserve">每个组件都是一个纯 JavaScript/TypeScript 类，它继承浏览器原生的 HTMLElement，并通过 customElements.define(tag, class) 向浏览器注册自身。组件源文件内部任何地方都没有导入 Angular、React 或 Vue 的 API。</w:t>
      </w:r>
    </w:p>
    <w:tbl>
      <w:tblPr>
        <w:tblStyle w:val="Table1"/>
        <w:tblW w:w="9350.0" w:type="dxa"/>
        <w:jc w:val="left"/>
        <w:tblBorders>
          <w:top w:color="2563eb" w:space="0" w:sz="4" w:val="single"/>
          <w:left w:color="2563eb" w:space="0" w:sz="24" w:val="single"/>
          <w:bottom w:color="e2e8f0" w:space="0" w:sz="4" w:val="single"/>
          <w:right w:color="e2e8f0" w:space="0" w:sz="4" w:val="single"/>
          <w:insideH w:color="000000" w:space="0" w:sz="0" w:val="nil"/>
          <w:insideV w:color="000000" w:space="0" w:sz="0" w:val="nil"/>
        </w:tblBorders>
        <w:tblLayout w:type="fixed"/>
        <w:tblLook w:val="0400"/>
      </w:tblPr>
      <w:tblGrid>
        <w:gridCol w:w="9350"/>
        <w:tblGridChange w:id="0">
          <w:tblGrid>
            <w:gridCol w:w="9350"/>
          </w:tblGrid>
        </w:tblGridChange>
      </w:tblGrid>
      <w:tr>
        <w:trPr>
          <w:cantSplit w:val="0"/>
          <w:tblHeader w:val="0"/>
        </w:trPr>
        <w:tc>
          <w:tcPr>
            <w:shd w:fill="f1f5f9" w:val="clear"/>
            <w:tcMar>
              <w:top w:w="140.0" w:type="dxa"/>
              <w:left w:w="200.0" w:type="dxa"/>
              <w:bottom w:w="140.0" w:type="dxa"/>
              <w:right w:w="200.0" w:type="dxa"/>
            </w:tcMar>
          </w:tcPr>
          <w:p w:rsidR="00000000" w:rsidDel="00000000" w:rsidP="00000000" w:rsidRDefault="00000000" w:rsidRPr="00000000" w14:paraId="00000013">
            <w:pPr>
              <w:rPr/>
            </w:pPr>
            <w:r w:rsidDel="00000000" w:rsidR="00000000" w:rsidRPr="00000000">
              <w:rPr>
                <w:rFonts w:ascii="Consolas" w:cs="Consolas" w:eastAsia="Consolas" w:hAnsi="Consolas"/>
                <w:color w:val="1e293b"/>
                <w:sz w:val="18"/>
                <w:szCs w:val="18"/>
                <w:rtl w:val="0"/>
              </w:rPr>
              <w:t xml:space="preserve">export class LcIssueElement extends HTMLElement {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14">
            <w:pPr>
              <w:rPr/>
            </w:pPr>
            <w:r w:rsidDel="00000000" w:rsidR="00000000" w:rsidRPr="00000000">
              <w:rPr>
                <w:rFonts w:ascii="Consolas" w:cs="Consolas" w:eastAsia="Consolas" w:hAnsi="Consolas"/>
                <w:color w:val="1e293b"/>
                <w:sz w:val="18"/>
                <w:szCs w:val="18"/>
                <w:rtl w:val="0"/>
              </w:rPr>
              <w:t xml:space="preserve">  constructor() { super(); this._shadow = this.attachShadow({ mode: 'open' }); }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15">
            <w:pPr>
              <w:rPr/>
            </w:pPr>
            <w:r w:rsidDel="00000000" w:rsidR="00000000" w:rsidRPr="00000000">
              <w:rPr>
                <w:rFonts w:ascii="Consolas" w:cs="Consolas" w:eastAsia="Consolas" w:hAnsi="Consolas"/>
                <w:color w:val="1e293b"/>
                <w:sz w:val="18"/>
                <w:szCs w:val="18"/>
                <w:rtl w:val="0"/>
              </w:rPr>
              <w:t xml:space="preserve">  connectedCallback() { this._draw(); }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16">
            <w:pPr>
              <w:rPr/>
            </w:pPr>
            <w:r w:rsidDel="00000000" w:rsidR="00000000" w:rsidRPr="00000000">
              <w:rPr>
                <w:rFonts w:ascii="Consolas" w:cs="Consolas" w:eastAsia="Consolas" w:hAnsi="Consolas"/>
                <w:color w:val="1e293b"/>
                <w:sz w:val="18"/>
                <w:szCs w:val="18"/>
                <w:rtl w:val="0"/>
              </w:rPr>
              <w:t xml:space="preserve">  private _draw() { this._shadow.innerHTML = `...`; }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17">
            <w:pPr>
              <w:rPr/>
            </w:pPr>
            <w:r w:rsidDel="00000000" w:rsidR="00000000" w:rsidRPr="00000000">
              <w:rPr>
                <w:rFonts w:ascii="Consolas" w:cs="Consolas" w:eastAsia="Consolas" w:hAnsi="Consolas"/>
                <w:color w:val="1e293b"/>
                <w:sz w:val="18"/>
                <w:szCs w:val="18"/>
                <w:rtl w:val="0"/>
              </w:rPr>
              <w:t xml:space="preserve">}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18">
            <w:pPr>
              <w:rPr/>
            </w:pPr>
            <w:r w:rsidDel="00000000" w:rsidR="00000000" w:rsidRPr="00000000">
              <w:rPr>
                <w:rFonts w:ascii="Consolas" w:cs="Consolas" w:eastAsia="Consolas" w:hAnsi="Consolas"/>
                <w:color w:val="1e293b"/>
                <w:sz w:val="18"/>
                <w:szCs w:val="18"/>
                <w:rtl w:val="0"/>
              </w:rPr>
              <w:t xml:space="preserve">customElements.define('lc-issue-payment', LcIssueElement);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19">
      <w:pPr>
        <w:spacing w:after="160" w:lineRule="auto"/>
        <w:rPr/>
      </w:pPr>
      <w:r w:rsidDel="00000000" w:rsidR="00000000" w:rsidRPr="00000000">
        <w:rPr>
          <w:rtl w:val="0"/>
        </w:rPr>
        <w:t xml:space="preserve">因为这是浏览器标准（而非框架抽象），生成的标签 —— 例如 &lt;lc-issue-payment&gt; —— 的行为与任何其他 HTML 元素完全一样：可以用 document.createElement 创建、用 innerHTML 插入，或直接写在标记中；并且无论周围页面由哪个框架（如果有的话）管理，其行为都完全一致。</w:t>
      </w:r>
    </w:p>
    <w:p w:rsidR="00000000" w:rsidDel="00000000" w:rsidP="00000000" w:rsidRDefault="00000000" w:rsidRPr="00000000" w14:paraId="0000001A">
      <w:pPr>
        <w:pStyle w:val="Heading2"/>
        <w:rPr/>
      </w:pPr>
      <w:r w:rsidDel="00000000" w:rsidR="00000000" w:rsidRPr="00000000">
        <w:rPr>
          <w:rtl w:val="0"/>
        </w:rPr>
        <w:t xml:space="preserve">2.2 使用 Shadow DOM 实现样式隔离</w:t>
      </w:r>
    </w:p>
    <w:p w:rsidR="00000000" w:rsidDel="00000000" w:rsidP="00000000" w:rsidRDefault="00000000" w:rsidRPr="00000000" w14:paraId="0000001B">
      <w:pPr>
        <w:spacing w:after="160" w:lineRule="auto"/>
        <w:rPr/>
      </w:pPr>
      <w:r w:rsidDel="00000000" w:rsidR="00000000" w:rsidRPr="00000000">
        <w:rPr>
          <w:rtl w:val="0"/>
        </w:rPr>
        <w:t xml:space="preserve">每个元素在其构造函数中调用 attachShadow({ mode: 'open' })，并在该 shadow root 内渲染自身的标记和一个 &lt;style&gt; 块。这意味着：</w:t>
      </w:r>
    </w:p>
    <w:p w:rsidR="00000000" w:rsidDel="00000000" w:rsidP="00000000" w:rsidRDefault="00000000" w:rsidRPr="00000000" w14:paraId="0000001C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80" w:before="0" w:line="276" w:lineRule="auto"/>
        <w:ind w:left="360" w:right="0" w:hanging="260"/>
        <w:jc w:val="left"/>
        <w:rPr/>
      </w:pP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1"/>
          <w:szCs w:val="21"/>
          <w:u w:val="none"/>
          <w:shd w:fill="auto" w:val="clear"/>
          <w:vertAlign w:val="baseline"/>
          <w:rtl w:val="0"/>
        </w:rPr>
        <w:t xml:space="preserve">组件的 CSS 绝不会泄漏到宿主页面，宿主页面的 CSS 也绝不会渗入并破坏组件。</w:t>
      </w:r>
    </w:p>
    <w:p w:rsidR="00000000" w:rsidDel="00000000" w:rsidP="00000000" w:rsidRDefault="00000000" w:rsidRPr="00000000" w14:paraId="0000001D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80" w:before="0" w:line="276" w:lineRule="auto"/>
        <w:ind w:left="360" w:right="0" w:hanging="260"/>
        <w:jc w:val="left"/>
        <w:rPr/>
      </w:pP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1"/>
          <w:szCs w:val="21"/>
          <w:u w:val="none"/>
          <w:shd w:fill="auto" w:val="clear"/>
          <w:vertAlign w:val="baseline"/>
          <w:rtl w:val="0"/>
        </w:rPr>
        <w:t xml:space="preserve">使用方无需链接任何外部样式表 —— 每个组件在视觉上都是 100% 自包含的。</w:t>
      </w:r>
    </w:p>
    <w:p w:rsidR="00000000" w:rsidDel="00000000" w:rsidP="00000000" w:rsidRDefault="00000000" w:rsidRPr="00000000" w14:paraId="0000001E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80" w:before="0" w:line="276" w:lineRule="auto"/>
        <w:ind w:left="360" w:right="0" w:hanging="260"/>
        <w:jc w:val="left"/>
        <w:rPr/>
      </w:pP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1"/>
          <w:szCs w:val="21"/>
          <w:u w:val="none"/>
          <w:shd w:fill="auto" w:val="clear"/>
          <w:vertAlign w:val="baseline"/>
          <w:rtl w:val="0"/>
        </w:rPr>
        <w:t xml:space="preserve">可以在同一个页面上放置多个组件，或同一组件的多个实例，且不会产生任何样式冲突。</w:t>
      </w:r>
    </w:p>
    <w:p w:rsidR="00000000" w:rsidDel="00000000" w:rsidP="00000000" w:rsidRDefault="00000000" w:rsidRPr="00000000" w14:paraId="0000001F">
      <w:pPr>
        <w:pStyle w:val="Heading2"/>
        <w:rPr/>
      </w:pPr>
      <w:r w:rsidDel="00000000" w:rsidR="00000000" w:rsidRPr="00000000">
        <w:rPr>
          <w:rtl w:val="0"/>
        </w:rPr>
        <w:t xml:space="preserve">2.3 以属性驱动的数据契约</w:t>
      </w:r>
    </w:p>
    <w:p w:rsidR="00000000" w:rsidDel="00000000" w:rsidP="00000000" w:rsidRDefault="00000000" w:rsidRPr="00000000" w14:paraId="00000020">
      <w:pPr>
        <w:spacing w:after="160" w:lineRule="auto"/>
        <w:rPr/>
      </w:pPr>
      <w:r w:rsidDel="00000000" w:rsidR="00000000" w:rsidRPr="00000000">
        <w:rPr>
          <w:rtl w:val="0"/>
        </w:rPr>
        <w:t xml:space="preserve">Web Components 通过 HTML 属性（字符串）与外界通信，而不是通过特定框架的对象 props。共享的 &lt;journal-entry&gt; 组件是最清晰的例子 —— 它只接受一个属性 entries，其中包含一个 JSON 编码的数组：</w:t>
      </w:r>
    </w:p>
    <w:tbl>
      <w:tblPr>
        <w:tblStyle w:val="Table2"/>
        <w:tblW w:w="9350.0" w:type="dxa"/>
        <w:jc w:val="left"/>
        <w:tblBorders>
          <w:top w:color="2563eb" w:space="0" w:sz="4" w:val="single"/>
          <w:left w:color="2563eb" w:space="0" w:sz="24" w:val="single"/>
          <w:bottom w:color="e2e8f0" w:space="0" w:sz="4" w:val="single"/>
          <w:right w:color="e2e8f0" w:space="0" w:sz="4" w:val="single"/>
          <w:insideH w:color="000000" w:space="0" w:sz="0" w:val="nil"/>
          <w:insideV w:color="000000" w:space="0" w:sz="0" w:val="nil"/>
        </w:tblBorders>
        <w:tblLayout w:type="fixed"/>
        <w:tblLook w:val="0400"/>
      </w:tblPr>
      <w:tblGrid>
        <w:gridCol w:w="9350"/>
        <w:tblGridChange w:id="0">
          <w:tblGrid>
            <w:gridCol w:w="9350"/>
          </w:tblGrid>
        </w:tblGridChange>
      </w:tblGrid>
      <w:tr>
        <w:trPr>
          <w:cantSplit w:val="0"/>
          <w:tblHeader w:val="0"/>
        </w:trPr>
        <w:tc>
          <w:tcPr>
            <w:shd w:fill="f1f5f9" w:val="clear"/>
            <w:tcMar>
              <w:top w:w="140.0" w:type="dxa"/>
              <w:left w:w="200.0" w:type="dxa"/>
              <w:bottom w:w="140.0" w:type="dxa"/>
              <w:right w:w="200.0" w:type="dxa"/>
            </w:tcMar>
          </w:tcPr>
          <w:p w:rsidR="00000000" w:rsidDel="00000000" w:rsidP="00000000" w:rsidRDefault="00000000" w:rsidRPr="00000000" w14:paraId="00000021">
            <w:pPr>
              <w:rPr/>
            </w:pPr>
            <w:r w:rsidDel="00000000" w:rsidR="00000000" w:rsidRPr="00000000">
              <w:rPr>
                <w:rFonts w:ascii="Consolas" w:cs="Consolas" w:eastAsia="Consolas" w:hAnsi="Consolas"/>
                <w:color w:val="1e293b"/>
                <w:sz w:val="18"/>
                <w:szCs w:val="18"/>
                <w:rtl w:val="0"/>
              </w:rPr>
              <w:t xml:space="preserve">&lt;journal-entry entries='[{"leg":"Dr","account":"CA-001","ccy":"USD","amount":100000,...}]'&gt;&lt;/journal-entry&gt;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22">
      <w:pPr>
        <w:spacing w:after="160" w:lineRule="auto"/>
        <w:rPr/>
      </w:pPr>
      <w:r w:rsidDel="00000000" w:rsidR="00000000" w:rsidRPr="00000000">
        <w:rPr>
          <w:rtl w:val="0"/>
        </w:rPr>
        <w:t xml:space="preserve">该元素的 attributeChangedCallback 会在属性变化时重新解析 JSON 并重新渲染。正是这种基于字符串的契约使得这些组件极易移植：在 HTML、React、Vue 和 Angular 中，设置属性都是完全相同的操作。</w:t>
      </w:r>
    </w:p>
    <w:p w:rsidR="00000000" w:rsidDel="00000000" w:rsidP="00000000" w:rsidRDefault="00000000" w:rsidRPr="00000000" w14:paraId="00000023">
      <w:pPr>
        <w:pStyle w:val="Heading2"/>
        <w:rPr/>
      </w:pPr>
      <w:r w:rsidDel="00000000" w:rsidR="00000000" w:rsidRPr="00000000">
        <w:rPr>
          <w:rtl w:val="0"/>
        </w:rPr>
        <w:t xml:space="preserve">2.4 自包含的业务逻辑，调用共享后端</w:t>
      </w:r>
    </w:p>
    <w:p w:rsidR="00000000" w:rsidDel="00000000" w:rsidP="00000000" w:rsidRDefault="00000000" w:rsidRPr="00000000" w14:paraId="00000024">
      <w:pPr>
        <w:spacing w:after="160" w:lineRule="auto"/>
        <w:rPr/>
      </w:pPr>
      <w:r w:rsidDel="00000000" w:rsidR="00000000" w:rsidRPr="00000000">
        <w:rPr>
          <w:rtl w:val="0"/>
        </w:rPr>
        <w:t xml:space="preserve">九个业务场景组件（A1–A4、B1–B5）中的每一个都拥有自己的表单状态，在每次状态变化时通过内部的 _draw() 方法重新渲染自身，并在用户提交表单时用 fetch('/api/...') 调用后端计算 API（参见第 5 节）。通用的辅助功能 —— 货币格式化、DDA 账户查询表、费用/付款网格渲染器，以及一个带类型的 ApiService 封装 —— 都位于一个共享模块（web-components/shared.ts）中，供每个组件导入。</w:t>
      </w:r>
    </w:p>
    <w:p w:rsidR="00000000" w:rsidDel="00000000" w:rsidP="00000000" w:rsidRDefault="00000000" w:rsidRPr="00000000" w14:paraId="00000025">
      <w:pPr>
        <w:pStyle w:val="Heading2"/>
        <w:rPr/>
      </w:pPr>
      <w:r w:rsidDel="00000000" w:rsidR="00000000" w:rsidRPr="00000000">
        <w:rPr>
          <w:rtl w:val="0"/>
        </w:rPr>
        <w:t xml:space="preserve">2.5 组件目录</w:t>
      </w:r>
    </w:p>
    <w:p w:rsidR="00000000" w:rsidDel="00000000" w:rsidP="00000000" w:rsidRDefault="00000000" w:rsidRPr="00000000" w14:paraId="00000026">
      <w:pPr>
        <w:spacing w:after="160" w:lineRule="auto"/>
        <w:rPr/>
      </w:pPr>
      <w:r w:rsidDel="00000000" w:rsidR="00000000" w:rsidRPr="00000000">
        <w:rPr>
          <w:rtl w:val="0"/>
        </w:rPr>
        <w:t xml:space="preserve">进口信用证场景：</w:t>
      </w:r>
    </w:p>
    <w:tbl>
      <w:tblPr>
        <w:tblStyle w:val="Table3"/>
        <w:tblW w:w="9350.0" w:type="dxa"/>
        <w:jc w:val="left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400"/>
      </w:tblPr>
      <w:tblGrid>
        <w:gridCol w:w="900"/>
        <w:gridCol w:w="2500"/>
        <w:gridCol w:w="3200"/>
        <w:gridCol w:w="2750"/>
        <w:tblGridChange w:id="0">
          <w:tblGrid>
            <w:gridCol w:w="900"/>
            <w:gridCol w:w="2500"/>
            <w:gridCol w:w="3200"/>
            <w:gridCol w:w="2750"/>
          </w:tblGrid>
        </w:tblGridChange>
      </w:tblGrid>
      <w:tr>
        <w:trPr>
          <w:cantSplit w:val="0"/>
          <w:tblHeader w:val="1"/>
        </w:trPr>
        <w:tc>
          <w:tcPr>
            <w:shd w:fill="1e3a5f" w:val="clear"/>
            <w:tcMar>
              <w:top w:w="80.0" w:type="dxa"/>
              <w:left w:w="100.0" w:type="dxa"/>
              <w:bottom w:w="80.0" w:type="dxa"/>
              <w:right w:w="100.0" w:type="dxa"/>
            </w:tcMar>
          </w:tcPr>
          <w:p w:rsidR="00000000" w:rsidDel="00000000" w:rsidP="00000000" w:rsidRDefault="00000000" w:rsidRPr="00000000" w14:paraId="00000027">
            <w:pPr>
              <w:rPr/>
            </w:pPr>
            <w:r w:rsidDel="00000000" w:rsidR="00000000" w:rsidRPr="00000000">
              <w:rPr>
                <w:b w:val="1"/>
                <w:bCs w:val="1"/>
                <w:color w:val="ffffff"/>
                <w:sz w:val="18"/>
                <w:szCs w:val="18"/>
                <w:rtl w:val="0"/>
              </w:rPr>
              <w:t xml:space="preserve">代码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1e3a5f" w:val="clear"/>
            <w:tcMar>
              <w:top w:w="80.0" w:type="dxa"/>
              <w:left w:w="100.0" w:type="dxa"/>
              <w:bottom w:w="80.0" w:type="dxa"/>
              <w:right w:w="100.0" w:type="dxa"/>
            </w:tcMar>
          </w:tcPr>
          <w:p w:rsidR="00000000" w:rsidDel="00000000" w:rsidP="00000000" w:rsidRDefault="00000000" w:rsidRPr="00000000" w14:paraId="00000028">
            <w:pPr>
              <w:rPr/>
            </w:pPr>
            <w:r w:rsidDel="00000000" w:rsidR="00000000" w:rsidRPr="00000000">
              <w:rPr>
                <w:b w:val="1"/>
                <w:bCs w:val="1"/>
                <w:color w:val="ffffff"/>
                <w:sz w:val="18"/>
                <w:szCs w:val="18"/>
                <w:rtl w:val="0"/>
              </w:rPr>
              <w:t xml:space="preserve">标签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1e3a5f" w:val="clear"/>
            <w:tcMar>
              <w:top w:w="80.0" w:type="dxa"/>
              <w:left w:w="100.0" w:type="dxa"/>
              <w:bottom w:w="80.0" w:type="dxa"/>
              <w:right w:w="100.0" w:type="dxa"/>
            </w:tcMar>
          </w:tcPr>
          <w:p w:rsidR="00000000" w:rsidDel="00000000" w:rsidP="00000000" w:rsidRDefault="00000000" w:rsidRPr="00000000" w14:paraId="00000029">
            <w:pPr>
              <w:rPr/>
            </w:pPr>
            <w:r w:rsidDel="00000000" w:rsidR="00000000" w:rsidRPr="00000000">
              <w:rPr>
                <w:b w:val="1"/>
                <w:bCs w:val="1"/>
                <w:color w:val="ffffff"/>
                <w:sz w:val="18"/>
                <w:szCs w:val="18"/>
                <w:rtl w:val="0"/>
              </w:rPr>
              <w:t xml:space="preserve">源文件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1e3a5f" w:val="clear"/>
            <w:tcMar>
              <w:top w:w="80.0" w:type="dxa"/>
              <w:left w:w="100.0" w:type="dxa"/>
              <w:bottom w:w="80.0" w:type="dxa"/>
              <w:right w:w="100.0" w:type="dxa"/>
            </w:tcMar>
          </w:tcPr>
          <w:p w:rsidR="00000000" w:rsidDel="00000000" w:rsidP="00000000" w:rsidRDefault="00000000" w:rsidRPr="00000000" w14:paraId="0000002A">
            <w:pPr>
              <w:rPr/>
            </w:pPr>
            <w:r w:rsidDel="00000000" w:rsidR="00000000" w:rsidRPr="00000000">
              <w:rPr>
                <w:b w:val="1"/>
                <w:bCs w:val="1"/>
                <w:color w:val="ffffff"/>
                <w:sz w:val="18"/>
                <w:szCs w:val="18"/>
                <w:rtl w:val="0"/>
              </w:rPr>
              <w:t xml:space="preserve">说明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shd w:fill="ffffff" w:val="clear"/>
            <w:tcMar>
              <w:top w:w="70.0" w:type="dxa"/>
              <w:left w:w="100.0" w:type="dxa"/>
              <w:bottom w:w="70.0" w:type="dxa"/>
              <w:right w:w="100.0" w:type="dxa"/>
            </w:tcMar>
          </w:tcPr>
          <w:p w:rsidR="00000000" w:rsidDel="00000000" w:rsidP="00000000" w:rsidRDefault="00000000" w:rsidRPr="00000000" w14:paraId="0000002B">
            <w:pPr>
              <w:rPr/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A1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ffffff" w:val="clear"/>
            <w:tcMar>
              <w:top w:w="70.0" w:type="dxa"/>
              <w:left w:w="100.0" w:type="dxa"/>
              <w:bottom w:w="70.0" w:type="dxa"/>
              <w:right w:w="100.0" w:type="dxa"/>
            </w:tcMar>
          </w:tcPr>
          <w:p w:rsidR="00000000" w:rsidDel="00000000" w:rsidP="00000000" w:rsidRDefault="00000000" w:rsidRPr="00000000" w14:paraId="0000002C">
            <w:pPr>
              <w:rPr/>
            </w:pPr>
            <w:r w:rsidDel="00000000" w:rsidR="00000000" w:rsidRPr="00000000">
              <w:rPr>
                <w:rFonts w:ascii="Consolas" w:cs="Consolas" w:eastAsia="Consolas" w:hAnsi="Consolas"/>
                <w:sz w:val="18"/>
                <w:szCs w:val="18"/>
                <w:rtl w:val="0"/>
              </w:rPr>
              <w:t xml:space="preserve">&lt;lc-issue-payment&gt;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ffffff" w:val="clear"/>
            <w:tcMar>
              <w:top w:w="70.0" w:type="dxa"/>
              <w:left w:w="100.0" w:type="dxa"/>
              <w:bottom w:w="70.0" w:type="dxa"/>
              <w:right w:w="100.0" w:type="dxa"/>
            </w:tcMar>
          </w:tcPr>
          <w:p w:rsidR="00000000" w:rsidDel="00000000" w:rsidP="00000000" w:rsidRDefault="00000000" w:rsidRPr="00000000" w14:paraId="0000002D">
            <w:pPr>
              <w:rPr/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import/lc-issue.element.ts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ffffff" w:val="clear"/>
            <w:tcMar>
              <w:top w:w="70.0" w:type="dxa"/>
              <w:left w:w="100.0" w:type="dxa"/>
              <w:bottom w:w="70.0" w:type="dxa"/>
              <w:right w:w="100.0" w:type="dxa"/>
            </w:tcMar>
          </w:tcPr>
          <w:p w:rsidR="00000000" w:rsidDel="00000000" w:rsidP="00000000" w:rsidRDefault="00000000" w:rsidRPr="00000000" w14:paraId="0000002E">
            <w:pPr>
              <w:rPr/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进口信用证开证 —— 保证金、手续费与 SWIFT 费用计算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shd w:fill="f8fafc" w:val="clear"/>
            <w:tcMar>
              <w:top w:w="70.0" w:type="dxa"/>
              <w:left w:w="100.0" w:type="dxa"/>
              <w:bottom w:w="70.0" w:type="dxa"/>
              <w:right w:w="100.0" w:type="dxa"/>
            </w:tcMar>
          </w:tcPr>
          <w:p w:rsidR="00000000" w:rsidDel="00000000" w:rsidP="00000000" w:rsidRDefault="00000000" w:rsidRPr="00000000" w14:paraId="0000002F">
            <w:pPr>
              <w:rPr/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A2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f8fafc" w:val="clear"/>
            <w:tcMar>
              <w:top w:w="70.0" w:type="dxa"/>
              <w:left w:w="100.0" w:type="dxa"/>
              <w:bottom w:w="70.0" w:type="dxa"/>
              <w:right w:w="100.0" w:type="dxa"/>
            </w:tcMar>
          </w:tcPr>
          <w:p w:rsidR="00000000" w:rsidDel="00000000" w:rsidP="00000000" w:rsidRDefault="00000000" w:rsidRPr="00000000" w14:paraId="00000030">
            <w:pPr>
              <w:rPr/>
            </w:pPr>
            <w:r w:rsidDel="00000000" w:rsidR="00000000" w:rsidRPr="00000000">
              <w:rPr>
                <w:rFonts w:ascii="Consolas" w:cs="Consolas" w:eastAsia="Consolas" w:hAnsi="Consolas"/>
                <w:sz w:val="18"/>
                <w:szCs w:val="18"/>
                <w:rtl w:val="0"/>
              </w:rPr>
              <w:t xml:space="preserve">&lt;lc-import-settlement&gt;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f8fafc" w:val="clear"/>
            <w:tcMar>
              <w:top w:w="70.0" w:type="dxa"/>
              <w:left w:w="100.0" w:type="dxa"/>
              <w:bottom w:w="70.0" w:type="dxa"/>
              <w:right w:w="100.0" w:type="dxa"/>
            </w:tcMar>
          </w:tcPr>
          <w:p w:rsidR="00000000" w:rsidDel="00000000" w:rsidP="00000000" w:rsidRDefault="00000000" w:rsidRPr="00000000" w14:paraId="00000031">
            <w:pPr>
              <w:rPr/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import/lc-settlement.element.ts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f8fafc" w:val="clear"/>
            <w:tcMar>
              <w:top w:w="70.0" w:type="dxa"/>
              <w:left w:w="100.0" w:type="dxa"/>
              <w:bottom w:w="70.0" w:type="dxa"/>
              <w:right w:w="100.0" w:type="dxa"/>
            </w:tcMar>
          </w:tcPr>
          <w:p w:rsidR="00000000" w:rsidDel="00000000" w:rsidP="00000000" w:rsidRDefault="00000000" w:rsidRPr="00000000" w14:paraId="00000032">
            <w:pPr>
              <w:rPr/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进口信用证结算（即期 / 远期）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shd w:fill="ffffff" w:val="clear"/>
            <w:tcMar>
              <w:top w:w="70.0" w:type="dxa"/>
              <w:left w:w="100.0" w:type="dxa"/>
              <w:bottom w:w="70.0" w:type="dxa"/>
              <w:right w:w="100.0" w:type="dxa"/>
            </w:tcMar>
          </w:tcPr>
          <w:p w:rsidR="00000000" w:rsidDel="00000000" w:rsidP="00000000" w:rsidRDefault="00000000" w:rsidRPr="00000000" w14:paraId="00000033">
            <w:pPr>
              <w:rPr/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A3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ffffff" w:val="clear"/>
            <w:tcMar>
              <w:top w:w="70.0" w:type="dxa"/>
              <w:left w:w="100.0" w:type="dxa"/>
              <w:bottom w:w="70.0" w:type="dxa"/>
              <w:right w:w="100.0" w:type="dxa"/>
            </w:tcMar>
          </w:tcPr>
          <w:p w:rsidR="00000000" w:rsidDel="00000000" w:rsidP="00000000" w:rsidRDefault="00000000" w:rsidRPr="00000000" w14:paraId="00000034">
            <w:pPr>
              <w:rPr/>
            </w:pPr>
            <w:r w:rsidDel="00000000" w:rsidR="00000000" w:rsidRPr="00000000">
              <w:rPr>
                <w:rFonts w:ascii="Consolas" w:cs="Consolas" w:eastAsia="Consolas" w:hAnsi="Consolas"/>
                <w:sz w:val="18"/>
                <w:szCs w:val="18"/>
                <w:rtl w:val="0"/>
              </w:rPr>
              <w:t xml:space="preserve">&lt;lc-sight-payment&gt;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ffffff" w:val="clear"/>
            <w:tcMar>
              <w:top w:w="70.0" w:type="dxa"/>
              <w:left w:w="100.0" w:type="dxa"/>
              <w:bottom w:w="70.0" w:type="dxa"/>
              <w:right w:w="100.0" w:type="dxa"/>
            </w:tcMar>
          </w:tcPr>
          <w:p w:rsidR="00000000" w:rsidDel="00000000" w:rsidP="00000000" w:rsidRDefault="00000000" w:rsidRPr="00000000" w14:paraId="00000035">
            <w:pPr>
              <w:rPr/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import/lc-sight-payment.element.ts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ffffff" w:val="clear"/>
            <w:tcMar>
              <w:top w:w="70.0" w:type="dxa"/>
              <w:left w:w="100.0" w:type="dxa"/>
              <w:bottom w:w="70.0" w:type="dxa"/>
              <w:right w:w="100.0" w:type="dxa"/>
            </w:tcMar>
          </w:tcPr>
          <w:p w:rsidR="00000000" w:rsidDel="00000000" w:rsidP="00000000" w:rsidRDefault="00000000" w:rsidRPr="00000000" w14:paraId="00000036">
            <w:pPr>
              <w:rPr/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进口信用证即期付款（IBL 登记）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shd w:fill="f8fafc" w:val="clear"/>
            <w:tcMar>
              <w:top w:w="70.0" w:type="dxa"/>
              <w:left w:w="100.0" w:type="dxa"/>
              <w:bottom w:w="70.0" w:type="dxa"/>
              <w:right w:w="100.0" w:type="dxa"/>
            </w:tcMar>
          </w:tcPr>
          <w:p w:rsidR="00000000" w:rsidDel="00000000" w:rsidP="00000000" w:rsidRDefault="00000000" w:rsidRPr="00000000" w14:paraId="00000037">
            <w:pPr>
              <w:rPr/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A4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f8fafc" w:val="clear"/>
            <w:tcMar>
              <w:top w:w="70.0" w:type="dxa"/>
              <w:left w:w="100.0" w:type="dxa"/>
              <w:bottom w:w="70.0" w:type="dxa"/>
              <w:right w:w="100.0" w:type="dxa"/>
            </w:tcMar>
          </w:tcPr>
          <w:p w:rsidR="00000000" w:rsidDel="00000000" w:rsidP="00000000" w:rsidRDefault="00000000" w:rsidRPr="00000000" w14:paraId="00000038">
            <w:pPr>
              <w:rPr/>
            </w:pPr>
            <w:r w:rsidDel="00000000" w:rsidR="00000000" w:rsidRPr="00000000">
              <w:rPr>
                <w:rFonts w:ascii="Consolas" w:cs="Consolas" w:eastAsia="Consolas" w:hAnsi="Consolas"/>
                <w:sz w:val="18"/>
                <w:szCs w:val="18"/>
                <w:rtl w:val="0"/>
              </w:rPr>
              <w:t xml:space="preserve">&lt;lc-sight-settlement&gt;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f8fafc" w:val="clear"/>
            <w:tcMar>
              <w:top w:w="70.0" w:type="dxa"/>
              <w:left w:w="100.0" w:type="dxa"/>
              <w:bottom w:w="70.0" w:type="dxa"/>
              <w:right w:w="100.0" w:type="dxa"/>
            </w:tcMar>
          </w:tcPr>
          <w:p w:rsidR="00000000" w:rsidDel="00000000" w:rsidP="00000000" w:rsidRDefault="00000000" w:rsidRPr="00000000" w14:paraId="00000039">
            <w:pPr>
              <w:rPr/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import/lc-sight-settlement.element.ts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f8fafc" w:val="clear"/>
            <w:tcMar>
              <w:top w:w="70.0" w:type="dxa"/>
              <w:left w:w="100.0" w:type="dxa"/>
              <w:bottom w:w="70.0" w:type="dxa"/>
              <w:right w:w="100.0" w:type="dxa"/>
            </w:tcMar>
          </w:tcPr>
          <w:p w:rsidR="00000000" w:rsidDel="00000000" w:rsidP="00000000" w:rsidRDefault="00000000" w:rsidRPr="00000000" w14:paraId="0000003A">
            <w:pPr>
              <w:rPr/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进口信用证即期结算（IBL → 客户）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3B">
      <w:pPr>
        <w:spacing w:after="20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C">
      <w:pPr>
        <w:spacing w:after="160" w:lineRule="auto"/>
        <w:rPr/>
      </w:pPr>
      <w:r w:rsidDel="00000000" w:rsidR="00000000" w:rsidRPr="00000000">
        <w:rPr>
          <w:rtl w:val="0"/>
        </w:rPr>
        <w:t xml:space="preserve">出口信用证场景：</w:t>
      </w:r>
    </w:p>
    <w:tbl>
      <w:tblPr>
        <w:tblStyle w:val="Table4"/>
        <w:tblW w:w="9350.0" w:type="dxa"/>
        <w:jc w:val="left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400"/>
      </w:tblPr>
      <w:tblGrid>
        <w:gridCol w:w="900"/>
        <w:gridCol w:w="2500"/>
        <w:gridCol w:w="3200"/>
        <w:gridCol w:w="2750"/>
        <w:tblGridChange w:id="0">
          <w:tblGrid>
            <w:gridCol w:w="900"/>
            <w:gridCol w:w="2500"/>
            <w:gridCol w:w="3200"/>
            <w:gridCol w:w="2750"/>
          </w:tblGrid>
        </w:tblGridChange>
      </w:tblGrid>
      <w:tr>
        <w:trPr>
          <w:cantSplit w:val="0"/>
          <w:tblHeader w:val="1"/>
        </w:trPr>
        <w:tc>
          <w:tcPr>
            <w:shd w:fill="1e3a5f" w:val="clear"/>
            <w:tcMar>
              <w:top w:w="80.0" w:type="dxa"/>
              <w:left w:w="100.0" w:type="dxa"/>
              <w:bottom w:w="80.0" w:type="dxa"/>
              <w:right w:w="100.0" w:type="dxa"/>
            </w:tcMar>
          </w:tcPr>
          <w:p w:rsidR="00000000" w:rsidDel="00000000" w:rsidP="00000000" w:rsidRDefault="00000000" w:rsidRPr="00000000" w14:paraId="0000003D">
            <w:pPr>
              <w:rPr/>
            </w:pPr>
            <w:r w:rsidDel="00000000" w:rsidR="00000000" w:rsidRPr="00000000">
              <w:rPr>
                <w:b w:val="1"/>
                <w:bCs w:val="1"/>
                <w:color w:val="ffffff"/>
                <w:sz w:val="18"/>
                <w:szCs w:val="18"/>
                <w:rtl w:val="0"/>
              </w:rPr>
              <w:t xml:space="preserve">代码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1e3a5f" w:val="clear"/>
            <w:tcMar>
              <w:top w:w="80.0" w:type="dxa"/>
              <w:left w:w="100.0" w:type="dxa"/>
              <w:bottom w:w="80.0" w:type="dxa"/>
              <w:right w:w="100.0" w:type="dxa"/>
            </w:tcMar>
          </w:tcPr>
          <w:p w:rsidR="00000000" w:rsidDel="00000000" w:rsidP="00000000" w:rsidRDefault="00000000" w:rsidRPr="00000000" w14:paraId="0000003E">
            <w:pPr>
              <w:rPr/>
            </w:pPr>
            <w:r w:rsidDel="00000000" w:rsidR="00000000" w:rsidRPr="00000000">
              <w:rPr>
                <w:b w:val="1"/>
                <w:bCs w:val="1"/>
                <w:color w:val="ffffff"/>
                <w:sz w:val="18"/>
                <w:szCs w:val="18"/>
                <w:rtl w:val="0"/>
              </w:rPr>
              <w:t xml:space="preserve">标签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1e3a5f" w:val="clear"/>
            <w:tcMar>
              <w:top w:w="80.0" w:type="dxa"/>
              <w:left w:w="100.0" w:type="dxa"/>
              <w:bottom w:w="80.0" w:type="dxa"/>
              <w:right w:w="100.0" w:type="dxa"/>
            </w:tcMar>
          </w:tcPr>
          <w:p w:rsidR="00000000" w:rsidDel="00000000" w:rsidP="00000000" w:rsidRDefault="00000000" w:rsidRPr="00000000" w14:paraId="0000003F">
            <w:pPr>
              <w:rPr/>
            </w:pPr>
            <w:r w:rsidDel="00000000" w:rsidR="00000000" w:rsidRPr="00000000">
              <w:rPr>
                <w:b w:val="1"/>
                <w:bCs w:val="1"/>
                <w:color w:val="ffffff"/>
                <w:sz w:val="18"/>
                <w:szCs w:val="18"/>
                <w:rtl w:val="0"/>
              </w:rPr>
              <w:t xml:space="preserve">源文件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1e3a5f" w:val="clear"/>
            <w:tcMar>
              <w:top w:w="80.0" w:type="dxa"/>
              <w:left w:w="100.0" w:type="dxa"/>
              <w:bottom w:w="80.0" w:type="dxa"/>
              <w:right w:w="100.0" w:type="dxa"/>
            </w:tcMar>
          </w:tcPr>
          <w:p w:rsidR="00000000" w:rsidDel="00000000" w:rsidP="00000000" w:rsidRDefault="00000000" w:rsidRPr="00000000" w14:paraId="00000040">
            <w:pPr>
              <w:rPr/>
            </w:pPr>
            <w:r w:rsidDel="00000000" w:rsidR="00000000" w:rsidRPr="00000000">
              <w:rPr>
                <w:b w:val="1"/>
                <w:bCs w:val="1"/>
                <w:color w:val="ffffff"/>
                <w:sz w:val="18"/>
                <w:szCs w:val="18"/>
                <w:rtl w:val="0"/>
              </w:rPr>
              <w:t xml:space="preserve">说明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shd w:fill="ffffff" w:val="clear"/>
            <w:tcMar>
              <w:top w:w="70.0" w:type="dxa"/>
              <w:left w:w="100.0" w:type="dxa"/>
              <w:bottom w:w="70.0" w:type="dxa"/>
              <w:right w:w="100.0" w:type="dxa"/>
            </w:tcMar>
          </w:tcPr>
          <w:p w:rsidR="00000000" w:rsidDel="00000000" w:rsidP="00000000" w:rsidRDefault="00000000" w:rsidRPr="00000000" w14:paraId="00000041">
            <w:pPr>
              <w:rPr/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B1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ffffff" w:val="clear"/>
            <w:tcMar>
              <w:top w:w="70.0" w:type="dxa"/>
              <w:left w:w="100.0" w:type="dxa"/>
              <w:bottom w:w="70.0" w:type="dxa"/>
              <w:right w:w="100.0" w:type="dxa"/>
            </w:tcMar>
          </w:tcPr>
          <w:p w:rsidR="00000000" w:rsidDel="00000000" w:rsidP="00000000" w:rsidRDefault="00000000" w:rsidRPr="00000000" w14:paraId="00000042">
            <w:pPr>
              <w:rPr/>
            </w:pPr>
            <w:r w:rsidDel="00000000" w:rsidR="00000000" w:rsidRPr="00000000">
              <w:rPr>
                <w:rFonts w:ascii="Consolas" w:cs="Consolas" w:eastAsia="Consolas" w:hAnsi="Consolas"/>
                <w:sz w:val="18"/>
                <w:szCs w:val="18"/>
                <w:rtl w:val="0"/>
              </w:rPr>
              <w:t xml:space="preserve">&lt;lc-export-advise&gt;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ffffff" w:val="clear"/>
            <w:tcMar>
              <w:top w:w="70.0" w:type="dxa"/>
              <w:left w:w="100.0" w:type="dxa"/>
              <w:bottom w:w="70.0" w:type="dxa"/>
              <w:right w:w="100.0" w:type="dxa"/>
            </w:tcMar>
          </w:tcPr>
          <w:p w:rsidR="00000000" w:rsidDel="00000000" w:rsidP="00000000" w:rsidRDefault="00000000" w:rsidRPr="00000000" w14:paraId="00000043">
            <w:pPr>
              <w:rPr/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export/lc-advise.element.ts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ffffff" w:val="clear"/>
            <w:tcMar>
              <w:top w:w="70.0" w:type="dxa"/>
              <w:left w:w="100.0" w:type="dxa"/>
              <w:bottom w:w="70.0" w:type="dxa"/>
              <w:right w:w="100.0" w:type="dxa"/>
            </w:tcMar>
          </w:tcPr>
          <w:p w:rsidR="00000000" w:rsidDel="00000000" w:rsidP="00000000" w:rsidRDefault="00000000" w:rsidRPr="00000000" w14:paraId="00000044">
            <w:pPr>
              <w:rPr/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出口信用证通知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shd w:fill="f8fafc" w:val="clear"/>
            <w:tcMar>
              <w:top w:w="70.0" w:type="dxa"/>
              <w:left w:w="100.0" w:type="dxa"/>
              <w:bottom w:w="70.0" w:type="dxa"/>
              <w:right w:w="100.0" w:type="dxa"/>
            </w:tcMar>
          </w:tcPr>
          <w:p w:rsidR="00000000" w:rsidDel="00000000" w:rsidP="00000000" w:rsidRDefault="00000000" w:rsidRPr="00000000" w14:paraId="00000045">
            <w:pPr>
              <w:rPr/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B2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f8fafc" w:val="clear"/>
            <w:tcMar>
              <w:top w:w="70.0" w:type="dxa"/>
              <w:left w:w="100.0" w:type="dxa"/>
              <w:bottom w:w="70.0" w:type="dxa"/>
              <w:right w:w="100.0" w:type="dxa"/>
            </w:tcMar>
          </w:tcPr>
          <w:p w:rsidR="00000000" w:rsidDel="00000000" w:rsidP="00000000" w:rsidRDefault="00000000" w:rsidRPr="00000000" w14:paraId="00000046">
            <w:pPr>
              <w:rPr/>
            </w:pPr>
            <w:r w:rsidDel="00000000" w:rsidR="00000000" w:rsidRPr="00000000">
              <w:rPr>
                <w:rFonts w:ascii="Consolas" w:cs="Consolas" w:eastAsia="Consolas" w:hAnsi="Consolas"/>
                <w:sz w:val="18"/>
                <w:szCs w:val="18"/>
                <w:rtl w:val="0"/>
              </w:rPr>
              <w:t xml:space="preserve">&lt;lc-export-confirmed&gt;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f8fafc" w:val="clear"/>
            <w:tcMar>
              <w:top w:w="70.0" w:type="dxa"/>
              <w:left w:w="100.0" w:type="dxa"/>
              <w:bottom w:w="70.0" w:type="dxa"/>
              <w:right w:w="100.0" w:type="dxa"/>
            </w:tcMar>
          </w:tcPr>
          <w:p w:rsidR="00000000" w:rsidDel="00000000" w:rsidP="00000000" w:rsidRDefault="00000000" w:rsidRPr="00000000" w14:paraId="00000047">
            <w:pPr>
              <w:rPr/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export/lc-confirmed.element.ts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f8fafc" w:val="clear"/>
            <w:tcMar>
              <w:top w:w="70.0" w:type="dxa"/>
              <w:left w:w="100.0" w:type="dxa"/>
              <w:bottom w:w="70.0" w:type="dxa"/>
              <w:right w:w="100.0" w:type="dxa"/>
            </w:tcMar>
          </w:tcPr>
          <w:p w:rsidR="00000000" w:rsidDel="00000000" w:rsidP="00000000" w:rsidRDefault="00000000" w:rsidRPr="00000000" w14:paraId="00000048">
            <w:pPr>
              <w:rPr/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出口信用证保兑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shd w:fill="ffffff" w:val="clear"/>
            <w:tcMar>
              <w:top w:w="70.0" w:type="dxa"/>
              <w:left w:w="100.0" w:type="dxa"/>
              <w:bottom w:w="70.0" w:type="dxa"/>
              <w:right w:w="100.0" w:type="dxa"/>
            </w:tcMar>
          </w:tcPr>
          <w:p w:rsidR="00000000" w:rsidDel="00000000" w:rsidP="00000000" w:rsidRDefault="00000000" w:rsidRPr="00000000" w14:paraId="00000049">
            <w:pPr>
              <w:rPr/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B3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ffffff" w:val="clear"/>
            <w:tcMar>
              <w:top w:w="70.0" w:type="dxa"/>
              <w:left w:w="100.0" w:type="dxa"/>
              <w:bottom w:w="70.0" w:type="dxa"/>
              <w:right w:w="100.0" w:type="dxa"/>
            </w:tcMar>
          </w:tcPr>
          <w:p w:rsidR="00000000" w:rsidDel="00000000" w:rsidP="00000000" w:rsidRDefault="00000000" w:rsidRPr="00000000" w14:paraId="0000004A">
            <w:pPr>
              <w:rPr/>
            </w:pPr>
            <w:r w:rsidDel="00000000" w:rsidR="00000000" w:rsidRPr="00000000">
              <w:rPr>
                <w:rFonts w:ascii="Consolas" w:cs="Consolas" w:eastAsia="Consolas" w:hAnsi="Consolas"/>
                <w:sz w:val="18"/>
                <w:szCs w:val="18"/>
                <w:rtl w:val="0"/>
              </w:rPr>
              <w:t xml:space="preserve">&lt;lc-export-nego&gt;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ffffff" w:val="clear"/>
            <w:tcMar>
              <w:top w:w="70.0" w:type="dxa"/>
              <w:left w:w="100.0" w:type="dxa"/>
              <w:bottom w:w="70.0" w:type="dxa"/>
              <w:right w:w="100.0" w:type="dxa"/>
            </w:tcMar>
          </w:tcPr>
          <w:p w:rsidR="00000000" w:rsidDel="00000000" w:rsidP="00000000" w:rsidRDefault="00000000" w:rsidRPr="00000000" w14:paraId="0000004B">
            <w:pPr>
              <w:rPr/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export/lc-nego.element.ts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ffffff" w:val="clear"/>
            <w:tcMar>
              <w:top w:w="70.0" w:type="dxa"/>
              <w:left w:w="100.0" w:type="dxa"/>
              <w:bottom w:w="70.0" w:type="dxa"/>
              <w:right w:w="100.0" w:type="dxa"/>
            </w:tcMar>
          </w:tcPr>
          <w:p w:rsidR="00000000" w:rsidDel="00000000" w:rsidP="00000000" w:rsidRDefault="00000000" w:rsidRPr="00000000" w14:paraId="0000004C">
            <w:pPr>
              <w:rPr/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出口信用证议付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shd w:fill="f8fafc" w:val="clear"/>
            <w:tcMar>
              <w:top w:w="70.0" w:type="dxa"/>
              <w:left w:w="100.0" w:type="dxa"/>
              <w:bottom w:w="70.0" w:type="dxa"/>
              <w:right w:w="100.0" w:type="dxa"/>
            </w:tcMar>
          </w:tcPr>
          <w:p w:rsidR="00000000" w:rsidDel="00000000" w:rsidP="00000000" w:rsidRDefault="00000000" w:rsidRPr="00000000" w14:paraId="0000004D">
            <w:pPr>
              <w:rPr/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B4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f8fafc" w:val="clear"/>
            <w:tcMar>
              <w:top w:w="70.0" w:type="dxa"/>
              <w:left w:w="100.0" w:type="dxa"/>
              <w:bottom w:w="70.0" w:type="dxa"/>
              <w:right w:w="100.0" w:type="dxa"/>
            </w:tcMar>
          </w:tcPr>
          <w:p w:rsidR="00000000" w:rsidDel="00000000" w:rsidP="00000000" w:rsidRDefault="00000000" w:rsidRPr="00000000" w14:paraId="0000004E">
            <w:pPr>
              <w:rPr/>
            </w:pPr>
            <w:r w:rsidDel="00000000" w:rsidR="00000000" w:rsidRPr="00000000">
              <w:rPr>
                <w:rFonts w:ascii="Consolas" w:cs="Consolas" w:eastAsia="Consolas" w:hAnsi="Consolas"/>
                <w:sz w:val="18"/>
                <w:szCs w:val="18"/>
                <w:rtl w:val="0"/>
              </w:rPr>
              <w:t xml:space="preserve">&lt;lc-export-settlement&gt;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f8fafc" w:val="clear"/>
            <w:tcMar>
              <w:top w:w="70.0" w:type="dxa"/>
              <w:left w:w="100.0" w:type="dxa"/>
              <w:bottom w:w="70.0" w:type="dxa"/>
              <w:right w:w="100.0" w:type="dxa"/>
            </w:tcMar>
          </w:tcPr>
          <w:p w:rsidR="00000000" w:rsidDel="00000000" w:rsidP="00000000" w:rsidRDefault="00000000" w:rsidRPr="00000000" w14:paraId="0000004F">
            <w:pPr>
              <w:rPr/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export/lc-settlement.element.ts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f8fafc" w:val="clear"/>
            <w:tcMar>
              <w:top w:w="70.0" w:type="dxa"/>
              <w:left w:w="100.0" w:type="dxa"/>
              <w:bottom w:w="70.0" w:type="dxa"/>
              <w:right w:w="100.0" w:type="dxa"/>
            </w:tcMar>
          </w:tcPr>
          <w:p w:rsidR="00000000" w:rsidDel="00000000" w:rsidP="00000000" w:rsidRDefault="00000000" w:rsidRPr="00000000" w14:paraId="00000050">
            <w:pPr>
              <w:rPr/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出口信用证结算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shd w:fill="ffffff" w:val="clear"/>
            <w:tcMar>
              <w:top w:w="70.0" w:type="dxa"/>
              <w:left w:w="100.0" w:type="dxa"/>
              <w:bottom w:w="70.0" w:type="dxa"/>
              <w:right w:w="100.0" w:type="dxa"/>
            </w:tcMar>
          </w:tcPr>
          <w:p w:rsidR="00000000" w:rsidDel="00000000" w:rsidP="00000000" w:rsidRDefault="00000000" w:rsidRPr="00000000" w14:paraId="00000051">
            <w:pPr>
              <w:rPr/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B5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ffffff" w:val="clear"/>
            <w:tcMar>
              <w:top w:w="70.0" w:type="dxa"/>
              <w:left w:w="100.0" w:type="dxa"/>
              <w:bottom w:w="70.0" w:type="dxa"/>
              <w:right w:w="100.0" w:type="dxa"/>
            </w:tcMar>
          </w:tcPr>
          <w:p w:rsidR="00000000" w:rsidDel="00000000" w:rsidP="00000000" w:rsidRDefault="00000000" w:rsidRPr="00000000" w14:paraId="00000052">
            <w:pPr>
              <w:rPr/>
            </w:pPr>
            <w:r w:rsidDel="00000000" w:rsidR="00000000" w:rsidRPr="00000000">
              <w:rPr>
                <w:rFonts w:ascii="Consolas" w:cs="Consolas" w:eastAsia="Consolas" w:hAnsi="Consolas"/>
                <w:sz w:val="18"/>
                <w:szCs w:val="18"/>
                <w:rtl w:val="0"/>
              </w:rPr>
              <w:t xml:space="preserve">&lt;lc-export-collection&gt;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ffffff" w:val="clear"/>
            <w:tcMar>
              <w:top w:w="70.0" w:type="dxa"/>
              <w:left w:w="100.0" w:type="dxa"/>
              <w:bottom w:w="70.0" w:type="dxa"/>
              <w:right w:w="100.0" w:type="dxa"/>
            </w:tcMar>
          </w:tcPr>
          <w:p w:rsidR="00000000" w:rsidDel="00000000" w:rsidP="00000000" w:rsidRDefault="00000000" w:rsidRPr="00000000" w14:paraId="00000053">
            <w:pPr>
              <w:rPr/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export/lc-collection.element.ts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ffffff" w:val="clear"/>
            <w:tcMar>
              <w:top w:w="70.0" w:type="dxa"/>
              <w:left w:w="100.0" w:type="dxa"/>
              <w:bottom w:w="70.0" w:type="dxa"/>
              <w:right w:w="100.0" w:type="dxa"/>
            </w:tcMar>
          </w:tcPr>
          <w:p w:rsidR="00000000" w:rsidDel="00000000" w:rsidP="00000000" w:rsidRDefault="00000000" w:rsidRPr="00000000" w14:paraId="00000054">
            <w:pPr>
              <w:rPr/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出口信用证托收（无 EBL 的结算）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55">
      <w:pPr>
        <w:spacing w:after="20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6">
      <w:pPr>
        <w:spacing w:after="160" w:lineRule="auto"/>
        <w:rPr/>
      </w:pPr>
      <w:r w:rsidDel="00000000" w:rsidR="00000000" w:rsidRPr="00000000">
        <w:rPr>
          <w:rtl w:val="0"/>
        </w:rPr>
        <w:t xml:space="preserve">共享显示组件：</w:t>
      </w:r>
    </w:p>
    <w:tbl>
      <w:tblPr>
        <w:tblStyle w:val="Table5"/>
        <w:tblW w:w="9350.0" w:type="dxa"/>
        <w:jc w:val="left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400"/>
      </w:tblPr>
      <w:tblGrid>
        <w:gridCol w:w="900"/>
        <w:gridCol w:w="2500"/>
        <w:gridCol w:w="3200"/>
        <w:gridCol w:w="2750"/>
        <w:tblGridChange w:id="0">
          <w:tblGrid>
            <w:gridCol w:w="900"/>
            <w:gridCol w:w="2500"/>
            <w:gridCol w:w="3200"/>
            <w:gridCol w:w="2750"/>
          </w:tblGrid>
        </w:tblGridChange>
      </w:tblGrid>
      <w:tr>
        <w:trPr>
          <w:cantSplit w:val="0"/>
          <w:tblHeader w:val="1"/>
        </w:trPr>
        <w:tc>
          <w:tcPr>
            <w:shd w:fill="1e3a5f" w:val="clear"/>
            <w:tcMar>
              <w:top w:w="80.0" w:type="dxa"/>
              <w:left w:w="100.0" w:type="dxa"/>
              <w:bottom w:w="80.0" w:type="dxa"/>
              <w:right w:w="100.0" w:type="dxa"/>
            </w:tcMar>
          </w:tcPr>
          <w:p w:rsidR="00000000" w:rsidDel="00000000" w:rsidP="00000000" w:rsidRDefault="00000000" w:rsidRPr="00000000" w14:paraId="00000057">
            <w:pPr>
              <w:rPr/>
            </w:pPr>
            <w:r w:rsidDel="00000000" w:rsidR="00000000" w:rsidRPr="00000000">
              <w:rPr>
                <w:b w:val="1"/>
                <w:bCs w:val="1"/>
                <w:color w:val="ffffff"/>
                <w:sz w:val="18"/>
                <w:szCs w:val="18"/>
                <w:rtl w:val="0"/>
              </w:rPr>
              <w:t xml:space="preserve">代码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1e3a5f" w:val="clear"/>
            <w:tcMar>
              <w:top w:w="80.0" w:type="dxa"/>
              <w:left w:w="100.0" w:type="dxa"/>
              <w:bottom w:w="80.0" w:type="dxa"/>
              <w:right w:w="100.0" w:type="dxa"/>
            </w:tcMar>
          </w:tcPr>
          <w:p w:rsidR="00000000" w:rsidDel="00000000" w:rsidP="00000000" w:rsidRDefault="00000000" w:rsidRPr="00000000" w14:paraId="00000058">
            <w:pPr>
              <w:rPr/>
            </w:pPr>
            <w:r w:rsidDel="00000000" w:rsidR="00000000" w:rsidRPr="00000000">
              <w:rPr>
                <w:b w:val="1"/>
                <w:bCs w:val="1"/>
                <w:color w:val="ffffff"/>
                <w:sz w:val="18"/>
                <w:szCs w:val="18"/>
                <w:rtl w:val="0"/>
              </w:rPr>
              <w:t xml:space="preserve">标签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1e3a5f" w:val="clear"/>
            <w:tcMar>
              <w:top w:w="80.0" w:type="dxa"/>
              <w:left w:w="100.0" w:type="dxa"/>
              <w:bottom w:w="80.0" w:type="dxa"/>
              <w:right w:w="100.0" w:type="dxa"/>
            </w:tcMar>
          </w:tcPr>
          <w:p w:rsidR="00000000" w:rsidDel="00000000" w:rsidP="00000000" w:rsidRDefault="00000000" w:rsidRPr="00000000" w14:paraId="00000059">
            <w:pPr>
              <w:rPr/>
            </w:pPr>
            <w:r w:rsidDel="00000000" w:rsidR="00000000" w:rsidRPr="00000000">
              <w:rPr>
                <w:b w:val="1"/>
                <w:bCs w:val="1"/>
                <w:color w:val="ffffff"/>
                <w:sz w:val="18"/>
                <w:szCs w:val="18"/>
                <w:rtl w:val="0"/>
              </w:rPr>
              <w:t xml:space="preserve">源文件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1e3a5f" w:val="clear"/>
            <w:tcMar>
              <w:top w:w="80.0" w:type="dxa"/>
              <w:left w:w="100.0" w:type="dxa"/>
              <w:bottom w:w="80.0" w:type="dxa"/>
              <w:right w:w="100.0" w:type="dxa"/>
            </w:tcMar>
          </w:tcPr>
          <w:p w:rsidR="00000000" w:rsidDel="00000000" w:rsidP="00000000" w:rsidRDefault="00000000" w:rsidRPr="00000000" w14:paraId="0000005A">
            <w:pPr>
              <w:rPr/>
            </w:pPr>
            <w:r w:rsidDel="00000000" w:rsidR="00000000" w:rsidRPr="00000000">
              <w:rPr>
                <w:b w:val="1"/>
                <w:bCs w:val="1"/>
                <w:color w:val="ffffff"/>
                <w:sz w:val="18"/>
                <w:szCs w:val="18"/>
                <w:rtl w:val="0"/>
              </w:rPr>
              <w:t xml:space="preserve">说明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shd w:fill="ffffff" w:val="clear"/>
            <w:tcMar>
              <w:top w:w="70.0" w:type="dxa"/>
              <w:left w:w="100.0" w:type="dxa"/>
              <w:bottom w:w="70.0" w:type="dxa"/>
              <w:right w:w="100.0" w:type="dxa"/>
            </w:tcMar>
          </w:tcPr>
          <w:p w:rsidR="00000000" w:rsidDel="00000000" w:rsidP="00000000" w:rsidRDefault="00000000" w:rsidRPr="00000000" w14:paraId="0000005B">
            <w:pPr>
              <w:rPr/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—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ffffff" w:val="clear"/>
            <w:tcMar>
              <w:top w:w="70.0" w:type="dxa"/>
              <w:left w:w="100.0" w:type="dxa"/>
              <w:bottom w:w="70.0" w:type="dxa"/>
              <w:right w:w="100.0" w:type="dxa"/>
            </w:tcMar>
          </w:tcPr>
          <w:p w:rsidR="00000000" w:rsidDel="00000000" w:rsidP="00000000" w:rsidRDefault="00000000" w:rsidRPr="00000000" w14:paraId="0000005C">
            <w:pPr>
              <w:rPr/>
            </w:pPr>
            <w:r w:rsidDel="00000000" w:rsidR="00000000" w:rsidRPr="00000000">
              <w:rPr>
                <w:rFonts w:ascii="Consolas" w:cs="Consolas" w:eastAsia="Consolas" w:hAnsi="Consolas"/>
                <w:sz w:val="18"/>
                <w:szCs w:val="18"/>
                <w:rtl w:val="0"/>
              </w:rPr>
              <w:t xml:space="preserve">&lt;journal-entry&gt;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ffffff" w:val="clear"/>
            <w:tcMar>
              <w:top w:w="70.0" w:type="dxa"/>
              <w:left w:w="100.0" w:type="dxa"/>
              <w:bottom w:w="70.0" w:type="dxa"/>
              <w:right w:w="100.0" w:type="dxa"/>
            </w:tcMar>
          </w:tcPr>
          <w:p w:rsidR="00000000" w:rsidDel="00000000" w:rsidP="00000000" w:rsidRDefault="00000000" w:rsidRPr="00000000" w14:paraId="0000005D">
            <w:pPr>
              <w:rPr/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journal-entry.element.ts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ffffff" w:val="clear"/>
            <w:tcMar>
              <w:top w:w="70.0" w:type="dxa"/>
              <w:left w:w="100.0" w:type="dxa"/>
              <w:bottom w:w="70.0" w:type="dxa"/>
              <w:right w:w="100.0" w:type="dxa"/>
            </w:tcMar>
          </w:tcPr>
          <w:p w:rsidR="00000000" w:rsidDel="00000000" w:rsidP="00000000" w:rsidRDefault="00000000" w:rsidRPr="00000000" w14:paraId="0000005E">
            <w:pPr>
              <w:rPr/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共享的借/贷分录表格 —— 纯显示，完全由其 `entries` 属性驱动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5F">
      <w:pPr>
        <w:spacing w:after="160" w:lineRule="auto"/>
        <w:rPr/>
      </w:pPr>
      <w:r w:rsidDel="00000000" w:rsidR="00000000" w:rsidRPr="00000000">
        <w:rPr>
          <w:i w:val="1"/>
          <w:iCs w:val="1"/>
          <w:color w:val="6b7280"/>
          <w:sz w:val="18"/>
          <w:szCs w:val="18"/>
          <w:rtl w:val="0"/>
        </w:rPr>
        <w:t xml:space="preserve">所有源文件都位于 src/app/web-components/ 下，通过 web-components/index.ts 的副作用导入一并注册。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0">
      <w:pPr>
        <w:rPr/>
      </w:pPr>
      <w:r w:rsidDel="00000000" w:rsidR="00000000" w:rsidRPr="00000000">
        <w:br w:type="page"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1">
      <w:pPr>
        <w:pStyle w:val="Heading1"/>
        <w:rPr/>
      </w:pPr>
      <w:r w:rsidDel="00000000" w:rsidR="00000000" w:rsidRPr="00000000">
        <w:rPr>
          <w:rtl w:val="0"/>
        </w:rPr>
        <w:t xml:space="preserve">3. 构建流程</w:t>
      </w:r>
    </w:p>
    <w:p w:rsidR="00000000" w:rsidDel="00000000" w:rsidP="00000000" w:rsidRDefault="00000000" w:rsidRPr="00000000" w14:paraId="00000062">
      <w:pPr>
        <w:pStyle w:val="Heading2"/>
        <w:rPr/>
      </w:pPr>
      <w:r w:rsidDel="00000000" w:rsidR="00000000" w:rsidRPr="00000000">
        <w:rPr>
          <w:rtl w:val="0"/>
        </w:rPr>
        <w:t xml:space="preserve">3.1 为什么需要独立的构建</w:t>
      </w:r>
    </w:p>
    <w:p w:rsidR="00000000" w:rsidDel="00000000" w:rsidP="00000000" w:rsidRDefault="00000000" w:rsidRPr="00000000" w14:paraId="00000063">
      <w:pPr>
        <w:spacing w:after="160" w:lineRule="auto"/>
        <w:rPr/>
      </w:pPr>
      <w:r w:rsidDel="00000000" w:rsidR="00000000" w:rsidRPr="00000000">
        <w:rPr>
          <w:rtl w:val="0"/>
        </w:rPr>
        <w:t xml:space="preserve">组件源代码位于一个 Angular CLI 工作区内（这是为了开发时方便 —— 位于 localhost:4200 的 Angular 应用会将 web-components/index.ts 作为副作用导入，以便为自己的演示界面注册这些标签）。然而，运行 ng build 会将这些组件与完整的 Angular 运行时（Angular core、Router、zone.js）打包在一起，而纯 HTML/React/Vue 的使用方本不应该需要下载这些内容。</w:t>
      </w:r>
    </w:p>
    <w:p w:rsidR="00000000" w:rsidDel="00000000" w:rsidP="00000000" w:rsidRDefault="00000000" w:rsidRPr="00000000" w14:paraId="00000064">
      <w:pPr>
        <w:spacing w:after="160" w:lineRule="auto"/>
        <w:rPr/>
      </w:pPr>
      <w:r w:rsidDel="00000000" w:rsidR="00000000" w:rsidRPr="00000000">
        <w:rPr>
          <w:rtl w:val="0"/>
        </w:rPr>
        <w:t xml:space="preserve">为了产出一个真正与框架无关的产物，这些组件使用 esbuild 单独打包，只以 web-components/index.ts 为入口，依赖图中完全不包含任何 Angular 代码。</w:t>
      </w:r>
    </w:p>
    <w:p w:rsidR="00000000" w:rsidDel="00000000" w:rsidP="00000000" w:rsidRDefault="00000000" w:rsidRPr="00000000" w14:paraId="00000065">
      <w:pPr>
        <w:pStyle w:val="Heading2"/>
        <w:rPr/>
      </w:pPr>
      <w:r w:rsidDel="00000000" w:rsidR="00000000" w:rsidRPr="00000000">
        <w:rPr>
          <w:rtl w:val="0"/>
        </w:rPr>
        <w:t xml:space="preserve">3.2 构建脚本</w:t>
      </w:r>
    </w:p>
    <w:p w:rsidR="00000000" w:rsidDel="00000000" w:rsidP="00000000" w:rsidRDefault="00000000" w:rsidRPr="00000000" w14:paraId="00000066">
      <w:pPr>
        <w:spacing w:after="160" w:lineRule="auto"/>
        <w:rPr/>
      </w:pPr>
      <w:r w:rsidDel="00000000" w:rsidR="00000000" w:rsidRPr="00000000">
        <w:rPr>
          <w:rtl w:val="0"/>
        </w:rPr>
        <w:t xml:space="preserve">scripts/build-wc.mjs 将入口点打包两次，输出两种格式，并将演示页面一并复制到旁边：</w:t>
      </w:r>
    </w:p>
    <w:tbl>
      <w:tblPr>
        <w:tblStyle w:val="Table6"/>
        <w:tblW w:w="9350.0" w:type="dxa"/>
        <w:jc w:val="left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400"/>
      </w:tblPr>
      <w:tblGrid>
        <w:gridCol w:w="2900"/>
        <w:gridCol w:w="1400"/>
        <w:gridCol w:w="5050"/>
        <w:tblGridChange w:id="0">
          <w:tblGrid>
            <w:gridCol w:w="2900"/>
            <w:gridCol w:w="1400"/>
            <w:gridCol w:w="5050"/>
          </w:tblGrid>
        </w:tblGridChange>
      </w:tblGrid>
      <w:tr>
        <w:trPr>
          <w:cantSplit w:val="0"/>
          <w:tblHeader w:val="1"/>
        </w:trPr>
        <w:tc>
          <w:tcPr>
            <w:shd w:fill="1e3a5f" w:val="clear"/>
            <w:tcMar>
              <w:top w:w="80.0" w:type="dxa"/>
              <w:left w:w="100.0" w:type="dxa"/>
              <w:bottom w:w="80.0" w:type="dxa"/>
              <w:right w:w="100.0" w:type="dxa"/>
            </w:tcMar>
          </w:tcPr>
          <w:p w:rsidR="00000000" w:rsidDel="00000000" w:rsidP="00000000" w:rsidRDefault="00000000" w:rsidRPr="00000000" w14:paraId="00000067">
            <w:pPr>
              <w:rPr/>
            </w:pPr>
            <w:r w:rsidDel="00000000" w:rsidR="00000000" w:rsidRPr="00000000">
              <w:rPr>
                <w:b w:val="1"/>
                <w:bCs w:val="1"/>
                <w:color w:val="ffffff"/>
                <w:sz w:val="18"/>
                <w:szCs w:val="18"/>
                <w:rtl w:val="0"/>
              </w:rPr>
              <w:t xml:space="preserve">输出文件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1e3a5f" w:val="clear"/>
            <w:tcMar>
              <w:top w:w="80.0" w:type="dxa"/>
              <w:left w:w="100.0" w:type="dxa"/>
              <w:bottom w:w="80.0" w:type="dxa"/>
              <w:right w:w="100.0" w:type="dxa"/>
            </w:tcMar>
          </w:tcPr>
          <w:p w:rsidR="00000000" w:rsidDel="00000000" w:rsidP="00000000" w:rsidRDefault="00000000" w:rsidRPr="00000000" w14:paraId="00000068">
            <w:pPr>
              <w:rPr/>
            </w:pPr>
            <w:r w:rsidDel="00000000" w:rsidR="00000000" w:rsidRPr="00000000">
              <w:rPr>
                <w:b w:val="1"/>
                <w:bCs w:val="1"/>
                <w:color w:val="ffffff"/>
                <w:sz w:val="18"/>
                <w:szCs w:val="18"/>
                <w:rtl w:val="0"/>
              </w:rPr>
              <w:t xml:space="preserve">格式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1e3a5f" w:val="clear"/>
            <w:tcMar>
              <w:top w:w="80.0" w:type="dxa"/>
              <w:left w:w="100.0" w:type="dxa"/>
              <w:bottom w:w="80.0" w:type="dxa"/>
              <w:right w:w="100.0" w:type="dxa"/>
            </w:tcMar>
          </w:tcPr>
          <w:p w:rsidR="00000000" w:rsidDel="00000000" w:rsidP="00000000" w:rsidRDefault="00000000" w:rsidRPr="00000000" w14:paraId="00000069">
            <w:pPr>
              <w:rPr/>
            </w:pPr>
            <w:r w:rsidDel="00000000" w:rsidR="00000000" w:rsidRPr="00000000">
              <w:rPr>
                <w:b w:val="1"/>
                <w:bCs w:val="1"/>
                <w:color w:val="ffffff"/>
                <w:sz w:val="18"/>
                <w:szCs w:val="18"/>
                <w:rtl w:val="0"/>
              </w:rPr>
              <w:t xml:space="preserve">用途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shd w:fill="ffffff" w:val="clear"/>
            <w:tcMar>
              <w:top w:w="70.0" w:type="dxa"/>
              <w:left w:w="100.0" w:type="dxa"/>
              <w:bottom w:w="70.0" w:type="dxa"/>
              <w:right w:w="100.0" w:type="dxa"/>
            </w:tcMar>
          </w:tcPr>
          <w:p w:rsidR="00000000" w:rsidDel="00000000" w:rsidP="00000000" w:rsidRDefault="00000000" w:rsidRPr="00000000" w14:paraId="0000006A">
            <w:pPr>
              <w:rPr/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dist/wc/lc-payment-wc.js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ffffff" w:val="clear"/>
            <w:tcMar>
              <w:top w:w="70.0" w:type="dxa"/>
              <w:left w:w="100.0" w:type="dxa"/>
              <w:bottom w:w="70.0" w:type="dxa"/>
              <w:right w:w="100.0" w:type="dxa"/>
            </w:tcMar>
          </w:tcPr>
          <w:p w:rsidR="00000000" w:rsidDel="00000000" w:rsidP="00000000" w:rsidRDefault="00000000" w:rsidRPr="00000000" w14:paraId="0000006B">
            <w:pPr>
              <w:rPr/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IIFE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ffffff" w:val="clear"/>
            <w:tcMar>
              <w:top w:w="70.0" w:type="dxa"/>
              <w:left w:w="100.0" w:type="dxa"/>
              <w:bottom w:w="70.0" w:type="dxa"/>
              <w:right w:w="100.0" w:type="dxa"/>
            </w:tcMar>
          </w:tcPr>
          <w:p w:rsidR="00000000" w:rsidDel="00000000" w:rsidP="00000000" w:rsidRDefault="00000000" w:rsidRPr="00000000" w14:paraId="0000006C">
            <w:pPr>
              <w:rPr/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可直接用于纯 HTML 的 &lt;script src="..."&gt; 标签 —— 使用方无需任何构建步骤或打包工具。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shd w:fill="f8fafc" w:val="clear"/>
            <w:tcMar>
              <w:top w:w="70.0" w:type="dxa"/>
              <w:left w:w="100.0" w:type="dxa"/>
              <w:bottom w:w="70.0" w:type="dxa"/>
              <w:right w:w="100.0" w:type="dxa"/>
            </w:tcMar>
          </w:tcPr>
          <w:p w:rsidR="00000000" w:rsidDel="00000000" w:rsidP="00000000" w:rsidRDefault="00000000" w:rsidRPr="00000000" w14:paraId="0000006D">
            <w:pPr>
              <w:rPr/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dist/wc/lc-payment-wc.esm.js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f8fafc" w:val="clear"/>
            <w:tcMar>
              <w:top w:w="70.0" w:type="dxa"/>
              <w:left w:w="100.0" w:type="dxa"/>
              <w:bottom w:w="70.0" w:type="dxa"/>
              <w:right w:w="100.0" w:type="dxa"/>
            </w:tcMar>
          </w:tcPr>
          <w:p w:rsidR="00000000" w:rsidDel="00000000" w:rsidP="00000000" w:rsidRDefault="00000000" w:rsidRPr="00000000" w14:paraId="0000006E">
            <w:pPr>
              <w:rPr/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ES Module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f8fafc" w:val="clear"/>
            <w:tcMar>
              <w:top w:w="70.0" w:type="dxa"/>
              <w:left w:w="100.0" w:type="dxa"/>
              <w:bottom w:w="70.0" w:type="dxa"/>
              <w:right w:w="100.0" w:type="dxa"/>
            </w:tcMar>
          </w:tcPr>
          <w:p w:rsidR="00000000" w:rsidDel="00000000" w:rsidP="00000000" w:rsidRDefault="00000000" w:rsidRPr="00000000" w14:paraId="0000006F">
            <w:pPr>
              <w:rPr/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在已经拥有自己打包工具（Vite、Webpack 等）的 React 或 Vue 应用中通过 import '...' 引入。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shd w:fill="ffffff" w:val="clear"/>
            <w:tcMar>
              <w:top w:w="70.0" w:type="dxa"/>
              <w:left w:w="100.0" w:type="dxa"/>
              <w:bottom w:w="70.0" w:type="dxa"/>
              <w:right w:w="100.0" w:type="dxa"/>
            </w:tcMar>
          </w:tcPr>
          <w:p w:rsidR="00000000" w:rsidDel="00000000" w:rsidP="00000000" w:rsidRDefault="00000000" w:rsidRPr="00000000" w14:paraId="00000070">
            <w:pPr>
              <w:rPr/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dist/wc/index.html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ffffff" w:val="clear"/>
            <w:tcMar>
              <w:top w:w="70.0" w:type="dxa"/>
              <w:left w:w="100.0" w:type="dxa"/>
              <w:bottom w:w="70.0" w:type="dxa"/>
              <w:right w:w="100.0" w:type="dxa"/>
            </w:tcMar>
          </w:tcPr>
          <w:p w:rsidR="00000000" w:rsidDel="00000000" w:rsidP="00000000" w:rsidRDefault="00000000" w:rsidRPr="00000000" w14:paraId="00000071">
            <w:pPr>
              <w:rPr/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—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ffffff" w:val="clear"/>
            <w:tcMar>
              <w:top w:w="70.0" w:type="dxa"/>
              <w:left w:w="100.0" w:type="dxa"/>
              <w:bottom w:w="70.0" w:type="dxa"/>
              <w:right w:w="100.0" w:type="dxa"/>
            </w:tcMar>
          </w:tcPr>
          <w:p w:rsidR="00000000" w:rsidDel="00000000" w:rsidP="00000000" w:rsidRDefault="00000000" w:rsidRPr="00000000" w14:paraId="00000072">
            <w:pPr>
              <w:rPr/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从 demo/index.html 复制而来 —— 一个演示全部十个组件的独立演示页面。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73">
      <w:pPr>
        <w:pStyle w:val="Heading2"/>
        <w:rPr/>
      </w:pPr>
      <w:r w:rsidDel="00000000" w:rsidR="00000000" w:rsidRPr="00000000">
        <w:rPr>
          <w:rtl w:val="0"/>
        </w:rPr>
        <w:t xml:space="preserve">3.3 运行构建</w:t>
      </w:r>
    </w:p>
    <w:tbl>
      <w:tblPr>
        <w:tblStyle w:val="Table7"/>
        <w:tblW w:w="9350.0" w:type="dxa"/>
        <w:jc w:val="left"/>
        <w:tblBorders>
          <w:top w:color="2563eb" w:space="0" w:sz="4" w:val="single"/>
          <w:left w:color="2563eb" w:space="0" w:sz="24" w:val="single"/>
          <w:bottom w:color="e2e8f0" w:space="0" w:sz="4" w:val="single"/>
          <w:right w:color="e2e8f0" w:space="0" w:sz="4" w:val="single"/>
          <w:insideH w:color="000000" w:space="0" w:sz="0" w:val="nil"/>
          <w:insideV w:color="000000" w:space="0" w:sz="0" w:val="nil"/>
        </w:tblBorders>
        <w:tblLayout w:type="fixed"/>
        <w:tblLook w:val="0400"/>
      </w:tblPr>
      <w:tblGrid>
        <w:gridCol w:w="9350"/>
        <w:tblGridChange w:id="0">
          <w:tblGrid>
            <w:gridCol w:w="9350"/>
          </w:tblGrid>
        </w:tblGridChange>
      </w:tblGrid>
      <w:tr>
        <w:trPr>
          <w:cantSplit w:val="0"/>
          <w:tblHeader w:val="0"/>
        </w:trPr>
        <w:tc>
          <w:tcPr>
            <w:shd w:fill="f1f5f9" w:val="clear"/>
            <w:tcMar>
              <w:top w:w="140.0" w:type="dxa"/>
              <w:left w:w="200.0" w:type="dxa"/>
              <w:bottom w:w="140.0" w:type="dxa"/>
              <w:right w:w="200.0" w:type="dxa"/>
            </w:tcMar>
          </w:tcPr>
          <w:p w:rsidR="00000000" w:rsidDel="00000000" w:rsidP="00000000" w:rsidRDefault="00000000" w:rsidRPr="00000000" w14:paraId="00000074">
            <w:pPr>
              <w:rPr/>
            </w:pPr>
            <w:r w:rsidDel="00000000" w:rsidR="00000000" w:rsidRPr="00000000">
              <w:rPr>
                <w:rFonts w:ascii="Consolas" w:cs="Consolas" w:eastAsia="Consolas" w:hAnsi="Consolas"/>
                <w:color w:val="1e293b"/>
                <w:sz w:val="18"/>
                <w:szCs w:val="18"/>
                <w:rtl w:val="0"/>
              </w:rPr>
              <w:t xml:space="preserve">npm run build:wc     # one-off build → dist/wc/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75">
            <w:pPr>
              <w:rPr/>
            </w:pPr>
            <w:r w:rsidDel="00000000" w:rsidR="00000000" w:rsidRPr="00000000">
              <w:rPr>
                <w:rFonts w:ascii="Consolas" w:cs="Consolas" w:eastAsia="Consolas" w:hAnsi="Consolas"/>
                <w:color w:val="1e293b"/>
                <w:sz w:val="18"/>
                <w:szCs w:val="18"/>
                <w:rtl w:val="0"/>
              </w:rPr>
              <w:t xml:space="preserve">npm run watch:wc     # rebuilds on file save, for local development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76">
      <w:pPr>
        <w:spacing w:after="160" w:lineRule="auto"/>
        <w:rPr/>
      </w:pPr>
      <w:r w:rsidDel="00000000" w:rsidR="00000000" w:rsidRPr="00000000">
        <w:rPr>
          <w:rtl w:val="0"/>
        </w:rPr>
        <w:t xml:space="preserve">两个打包产物都经过压缩，目标为 ES2020（所有现代常青浏览器），并附带用于调试的 source map。打包体积约为 75 KB —— 不包含 Angular、不包含 zone.js，也不包含任何其他运行时。</w:t>
      </w:r>
    </w:p>
    <w:p w:rsidR="00000000" w:rsidDel="00000000" w:rsidP="00000000" w:rsidRDefault="00000000" w:rsidRPr="00000000" w14:paraId="00000077">
      <w:pPr>
        <w:pStyle w:val="Heading2"/>
        <w:rPr/>
      </w:pPr>
      <w:r w:rsidDel="00000000" w:rsidR="00000000" w:rsidRPr="00000000">
        <w:rPr>
          <w:rtl w:val="0"/>
        </w:rPr>
        <w:t xml:space="preserve">3.4 分发打包产物</w:t>
      </w:r>
    </w:p>
    <w:p w:rsidR="00000000" w:rsidDel="00000000" w:rsidP="00000000" w:rsidRDefault="00000000" w:rsidRPr="00000000" w14:paraId="00000078">
      <w:pPr>
        <w:spacing w:after="160" w:lineRule="auto"/>
        <w:rPr/>
      </w:pPr>
      <w:r w:rsidDel="00000000" w:rsidR="00000000" w:rsidRPr="00000000">
        <w:rPr>
          <w:rtl w:val="0"/>
        </w:rPr>
        <w:t xml:space="preserve">要在另一个应用（一个独立的 React、Vue 或纯 HTML 项目）中使用这些组件，只需将 dist/wc/lc-payment-wc.js（或其 .esm.js 变体）复制到该项目中 —— 或将其发布到共享的静态托管服务 / CDN / 内部 npm 包 —— 并按第 4 节所示引用它即可。组件源代码本身永远无需被复制或重写。</w:t>
      </w:r>
    </w:p>
    <w:p w:rsidR="00000000" w:rsidDel="00000000" w:rsidP="00000000" w:rsidRDefault="00000000" w:rsidRPr="00000000" w14:paraId="00000079">
      <w:pPr>
        <w:rPr/>
      </w:pPr>
      <w:r w:rsidDel="00000000" w:rsidR="00000000" w:rsidRPr="00000000">
        <w:br w:type="page"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A">
      <w:pPr>
        <w:pStyle w:val="Heading1"/>
        <w:rPr/>
      </w:pPr>
      <w:r w:rsidDel="00000000" w:rsidR="00000000" w:rsidRPr="00000000">
        <w:rPr>
          <w:rtl w:val="0"/>
        </w:rPr>
        <w:t xml:space="preserve">4. 使用 Web Components</w:t>
      </w:r>
    </w:p>
    <w:p w:rsidR="00000000" w:rsidDel="00000000" w:rsidP="00000000" w:rsidRDefault="00000000" w:rsidRPr="00000000" w14:paraId="0000007B">
      <w:pPr>
        <w:spacing w:after="160" w:lineRule="auto"/>
        <w:rPr/>
      </w:pPr>
      <w:r w:rsidDel="00000000" w:rsidR="00000000" w:rsidRPr="00000000">
        <w:rPr>
          <w:rtl w:val="0"/>
        </w:rPr>
        <w:t xml:space="preserve">同一个打包产物无需修改，就能在下面所有四种环境中以完全相同的方式使用 —— 仅有加载脚本和传递属性的语法略有不同。</w:t>
      </w:r>
    </w:p>
    <w:p w:rsidR="00000000" w:rsidDel="00000000" w:rsidP="00000000" w:rsidRDefault="00000000" w:rsidRPr="00000000" w14:paraId="0000007C">
      <w:pPr>
        <w:pStyle w:val="Heading2"/>
        <w:rPr/>
      </w:pPr>
      <w:r w:rsidDel="00000000" w:rsidR="00000000" w:rsidRPr="00000000">
        <w:rPr>
          <w:rtl w:val="0"/>
        </w:rPr>
        <w:t xml:space="preserve">4.1 纯 HTML</w:t>
      </w:r>
    </w:p>
    <w:p w:rsidR="00000000" w:rsidDel="00000000" w:rsidP="00000000" w:rsidRDefault="00000000" w:rsidRPr="00000000" w14:paraId="0000007D">
      <w:pPr>
        <w:spacing w:after="160" w:lineRule="auto"/>
        <w:rPr/>
      </w:pPr>
      <w:r w:rsidDel="00000000" w:rsidR="00000000" w:rsidRPr="00000000">
        <w:rPr>
          <w:rtl w:val="0"/>
        </w:rPr>
        <w:t xml:space="preserve">用一个普通的 &lt;script&gt; 标签加载 IIFE 打包产物；这些标签随后即可在页面的任何位置使用，无需任何构建工具：</w:t>
      </w:r>
    </w:p>
    <w:tbl>
      <w:tblPr>
        <w:tblStyle w:val="Table8"/>
        <w:tblW w:w="9350.0" w:type="dxa"/>
        <w:jc w:val="left"/>
        <w:tblBorders>
          <w:top w:color="2563eb" w:space="0" w:sz="4" w:val="single"/>
          <w:left w:color="2563eb" w:space="0" w:sz="24" w:val="single"/>
          <w:bottom w:color="e2e8f0" w:space="0" w:sz="4" w:val="single"/>
          <w:right w:color="e2e8f0" w:space="0" w:sz="4" w:val="single"/>
          <w:insideH w:color="000000" w:space="0" w:sz="0" w:val="nil"/>
          <w:insideV w:color="000000" w:space="0" w:sz="0" w:val="nil"/>
        </w:tblBorders>
        <w:tblLayout w:type="fixed"/>
        <w:tblLook w:val="0400"/>
      </w:tblPr>
      <w:tblGrid>
        <w:gridCol w:w="9350"/>
        <w:tblGridChange w:id="0">
          <w:tblGrid>
            <w:gridCol w:w="9350"/>
          </w:tblGrid>
        </w:tblGridChange>
      </w:tblGrid>
      <w:tr>
        <w:trPr>
          <w:cantSplit w:val="0"/>
          <w:tblHeader w:val="0"/>
        </w:trPr>
        <w:tc>
          <w:tcPr>
            <w:shd w:fill="f1f5f9" w:val="clear"/>
            <w:tcMar>
              <w:top w:w="140.0" w:type="dxa"/>
              <w:left w:w="200.0" w:type="dxa"/>
              <w:bottom w:w="140.0" w:type="dxa"/>
              <w:right w:w="200.0" w:type="dxa"/>
            </w:tcMar>
          </w:tcPr>
          <w:p w:rsidR="00000000" w:rsidDel="00000000" w:rsidP="00000000" w:rsidRDefault="00000000" w:rsidRPr="00000000" w14:paraId="0000007E">
            <w:pPr>
              <w:rPr/>
            </w:pPr>
            <w:r w:rsidDel="00000000" w:rsidR="00000000" w:rsidRPr="00000000">
              <w:rPr>
                <w:rFonts w:ascii="Consolas" w:cs="Consolas" w:eastAsia="Consolas" w:hAnsi="Consolas"/>
                <w:color w:val="1e293b"/>
                <w:sz w:val="18"/>
                <w:szCs w:val="18"/>
                <w:rtl w:val="0"/>
              </w:rPr>
              <w:t xml:space="preserve">&lt;!doctype html&gt;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7F">
            <w:pPr>
              <w:rPr/>
            </w:pPr>
            <w:r w:rsidDel="00000000" w:rsidR="00000000" w:rsidRPr="00000000">
              <w:rPr>
                <w:rFonts w:ascii="Consolas" w:cs="Consolas" w:eastAsia="Consolas" w:hAnsi="Consolas"/>
                <w:color w:val="1e293b"/>
                <w:sz w:val="18"/>
                <w:szCs w:val="18"/>
                <w:rtl w:val="0"/>
              </w:rPr>
              <w:t xml:space="preserve">&lt;html&gt;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80">
            <w:pPr>
              <w:rPr/>
            </w:pPr>
            <w:r w:rsidDel="00000000" w:rsidR="00000000" w:rsidRPr="00000000">
              <w:rPr>
                <w:rFonts w:ascii="Consolas" w:cs="Consolas" w:eastAsia="Consolas" w:hAnsi="Consolas"/>
                <w:color w:val="1e293b"/>
                <w:sz w:val="18"/>
                <w:szCs w:val="18"/>
                <w:rtl w:val="0"/>
              </w:rPr>
              <w:t xml:space="preserve">&lt;body&gt;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81">
            <w:pPr>
              <w:rPr/>
            </w:pPr>
            <w:r w:rsidDel="00000000" w:rsidR="00000000" w:rsidRPr="00000000">
              <w:rPr>
                <w:rFonts w:ascii="Consolas" w:cs="Consolas" w:eastAsia="Consolas" w:hAnsi="Consolas"/>
                <w:color w:val="1e293b"/>
                <w:sz w:val="18"/>
                <w:szCs w:val="18"/>
                <w:rtl w:val="0"/>
              </w:rPr>
              <w:t xml:space="preserve">  &lt;lc-issue-payment&gt;&lt;/lc-issue-payment&gt;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82">
            <w:pPr>
              <w:rPr/>
            </w:pPr>
            <w:r w:rsidDel="00000000" w:rsidR="00000000" w:rsidRPr="00000000">
              <w:rPr>
                <w:rFonts w:ascii="Consolas" w:cs="Consolas" w:eastAsia="Consolas" w:hAnsi="Consolas"/>
                <w:color w:val="1e293b"/>
                <w:sz w:val="18"/>
                <w:szCs w:val="18"/>
                <w:rtl w:val="0"/>
              </w:rPr>
              <w:t xml:space="preserve">  &lt;lc-export-advise&gt;&lt;/lc-export-advise&gt;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83">
            <w:pPr>
              <w:rPr/>
            </w:pPr>
            <w:r w:rsidDel="00000000" w:rsidR="00000000" w:rsidRPr="00000000">
              <w:rPr>
                <w:rFonts w:ascii="Consolas" w:cs="Consolas" w:eastAsia="Consolas" w:hAnsi="Consolas"/>
                <w:color w:val="1e293b"/>
                <w:sz w:val="18"/>
                <w:szCs w:val="18"/>
                <w:rtl w:val="0"/>
              </w:rPr>
              <w:t xml:space="preserve"> 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84">
            <w:pPr>
              <w:rPr/>
            </w:pPr>
            <w:r w:rsidDel="00000000" w:rsidR="00000000" w:rsidRPr="00000000">
              <w:rPr>
                <w:rFonts w:ascii="Consolas" w:cs="Consolas" w:eastAsia="Consolas" w:hAnsi="Consolas"/>
                <w:color w:val="1e293b"/>
                <w:sz w:val="18"/>
                <w:szCs w:val="18"/>
                <w:rtl w:val="0"/>
              </w:rPr>
              <w:t xml:space="preserve">  &lt;script src="./lc-payment-wc.js"&gt;&lt;/script&gt;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85">
            <w:pPr>
              <w:rPr/>
            </w:pPr>
            <w:r w:rsidDel="00000000" w:rsidR="00000000" w:rsidRPr="00000000">
              <w:rPr>
                <w:rFonts w:ascii="Consolas" w:cs="Consolas" w:eastAsia="Consolas" w:hAnsi="Consolas"/>
                <w:color w:val="1e293b"/>
                <w:sz w:val="18"/>
                <w:szCs w:val="18"/>
                <w:rtl w:val="0"/>
              </w:rPr>
              <w:t xml:space="preserve">&lt;/body&gt;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86">
            <w:pPr>
              <w:rPr/>
            </w:pPr>
            <w:r w:rsidDel="00000000" w:rsidR="00000000" w:rsidRPr="00000000">
              <w:rPr>
                <w:rFonts w:ascii="Consolas" w:cs="Consolas" w:eastAsia="Consolas" w:hAnsi="Consolas"/>
                <w:color w:val="1e293b"/>
                <w:sz w:val="18"/>
                <w:szCs w:val="18"/>
                <w:rtl w:val="0"/>
              </w:rPr>
              <w:t xml:space="preserve">&lt;/html&gt;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87">
      <w:pPr>
        <w:spacing w:after="160" w:lineRule="auto"/>
        <w:rPr/>
      </w:pPr>
      <w:r w:rsidDel="00000000" w:rsidR="00000000" w:rsidRPr="00000000">
        <w:rPr>
          <w:rtl w:val="0"/>
        </w:rPr>
        <w:t xml:space="preserve">这正是 demo/index.html（第 5 节）的工作方式，也是在浏览器中快速检验该打包产物的最快方法。</w:t>
      </w:r>
    </w:p>
    <w:p w:rsidR="00000000" w:rsidDel="00000000" w:rsidP="00000000" w:rsidRDefault="00000000" w:rsidRPr="00000000" w14:paraId="00000088">
      <w:pPr>
        <w:pStyle w:val="Heading2"/>
        <w:rPr/>
      </w:pPr>
      <w:r w:rsidDel="00000000" w:rsidR="00000000" w:rsidRPr="00000000">
        <w:rPr>
          <w:rtl w:val="0"/>
        </w:rPr>
        <w:t xml:space="preserve">4.2 React</w:t>
      </w:r>
    </w:p>
    <w:p w:rsidR="00000000" w:rsidDel="00000000" w:rsidP="00000000" w:rsidRDefault="00000000" w:rsidRPr="00000000" w14:paraId="00000089">
      <w:pPr>
        <w:spacing w:after="160" w:lineRule="auto"/>
        <w:rPr/>
      </w:pPr>
      <w:r w:rsidDel="00000000" w:rsidR="00000000" w:rsidRPr="00000000">
        <w:rPr>
          <w:rtl w:val="0"/>
        </w:rPr>
        <w:t xml:space="preserve">只需导入一次 ESM 打包产物（例如在应用的入口文件中）以触发其注册副作用，然后即可在 JSX 中直接使用这些标签。React 会将无法识别的 JSX 属性原样作为 DOM 属性传递，这与组件以属性驱动的契约完全吻合：</w:t>
      </w:r>
    </w:p>
    <w:tbl>
      <w:tblPr>
        <w:tblStyle w:val="Table9"/>
        <w:tblW w:w="9350.0" w:type="dxa"/>
        <w:jc w:val="left"/>
        <w:tblBorders>
          <w:top w:color="2563eb" w:space="0" w:sz="4" w:val="single"/>
          <w:left w:color="2563eb" w:space="0" w:sz="24" w:val="single"/>
          <w:bottom w:color="e2e8f0" w:space="0" w:sz="4" w:val="single"/>
          <w:right w:color="e2e8f0" w:space="0" w:sz="4" w:val="single"/>
          <w:insideH w:color="000000" w:space="0" w:sz="0" w:val="nil"/>
          <w:insideV w:color="000000" w:space="0" w:sz="0" w:val="nil"/>
        </w:tblBorders>
        <w:tblLayout w:type="fixed"/>
        <w:tblLook w:val="0400"/>
      </w:tblPr>
      <w:tblGrid>
        <w:gridCol w:w="9350"/>
        <w:tblGridChange w:id="0">
          <w:tblGrid>
            <w:gridCol w:w="9350"/>
          </w:tblGrid>
        </w:tblGridChange>
      </w:tblGrid>
      <w:tr>
        <w:trPr>
          <w:cantSplit w:val="0"/>
          <w:tblHeader w:val="0"/>
        </w:trPr>
        <w:tc>
          <w:tcPr>
            <w:shd w:fill="f1f5f9" w:val="clear"/>
            <w:tcMar>
              <w:top w:w="140.0" w:type="dxa"/>
              <w:left w:w="200.0" w:type="dxa"/>
              <w:bottom w:w="140.0" w:type="dxa"/>
              <w:right w:w="200.0" w:type="dxa"/>
            </w:tcMar>
          </w:tcPr>
          <w:p w:rsidR="00000000" w:rsidDel="00000000" w:rsidP="00000000" w:rsidRDefault="00000000" w:rsidRPr="00000000" w14:paraId="0000008A">
            <w:pPr>
              <w:rPr/>
            </w:pPr>
            <w:r w:rsidDel="00000000" w:rsidR="00000000" w:rsidRPr="00000000">
              <w:rPr>
                <w:rFonts w:ascii="Consolas" w:cs="Consolas" w:eastAsia="Consolas" w:hAnsi="Consolas"/>
                <w:color w:val="1e293b"/>
                <w:sz w:val="18"/>
                <w:szCs w:val="18"/>
                <w:rtl w:val="0"/>
              </w:rPr>
              <w:t xml:space="preserve">import './lc-payment-wc.esm.js';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8B">
            <w:pPr>
              <w:rPr/>
            </w:pPr>
            <w:r w:rsidDel="00000000" w:rsidR="00000000" w:rsidRPr="00000000">
              <w:rPr>
                <w:rFonts w:ascii="Consolas" w:cs="Consolas" w:eastAsia="Consolas" w:hAnsi="Consolas"/>
                <w:color w:val="1e293b"/>
                <w:sz w:val="18"/>
                <w:szCs w:val="18"/>
                <w:rtl w:val="0"/>
              </w:rPr>
              <w:t xml:space="preserve"> 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8C">
            <w:pPr>
              <w:rPr/>
            </w:pPr>
            <w:r w:rsidDel="00000000" w:rsidR="00000000" w:rsidRPr="00000000">
              <w:rPr>
                <w:rFonts w:ascii="Consolas" w:cs="Consolas" w:eastAsia="Consolas" w:hAnsi="Consolas"/>
                <w:color w:val="1e293b"/>
                <w:sz w:val="18"/>
                <w:szCs w:val="18"/>
                <w:rtl w:val="0"/>
              </w:rPr>
              <w:t xml:space="preserve">function App() {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8D">
            <w:pPr>
              <w:rPr/>
            </w:pPr>
            <w:r w:rsidDel="00000000" w:rsidR="00000000" w:rsidRPr="00000000">
              <w:rPr>
                <w:rFonts w:ascii="Consolas" w:cs="Consolas" w:eastAsia="Consolas" w:hAnsi="Consolas"/>
                <w:color w:val="1e293b"/>
                <w:sz w:val="18"/>
                <w:szCs w:val="18"/>
                <w:rtl w:val="0"/>
              </w:rPr>
              <w:t xml:space="preserve">  const entries = JSON.stringify([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8E">
            <w:pPr>
              <w:rPr/>
            </w:pPr>
            <w:r w:rsidDel="00000000" w:rsidR="00000000" w:rsidRPr="00000000">
              <w:rPr>
                <w:rFonts w:ascii="Consolas" w:cs="Consolas" w:eastAsia="Consolas" w:hAnsi="Consolas"/>
                <w:color w:val="1e293b"/>
                <w:sz w:val="18"/>
                <w:szCs w:val="18"/>
                <w:rtl w:val="0"/>
              </w:rPr>
              <w:t xml:space="preserve">    { leg: 'Dr', account: 'CA-001', accountType: 'CA', ccy: 'USD', amount: 100000, amountTwd: 3250000, description: 'Margin' },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8F">
            <w:pPr>
              <w:rPr/>
            </w:pPr>
            <w:r w:rsidDel="00000000" w:rsidR="00000000" w:rsidRPr="00000000">
              <w:rPr>
                <w:rFonts w:ascii="Consolas" w:cs="Consolas" w:eastAsia="Consolas" w:hAnsi="Consolas"/>
                <w:color w:val="1e293b"/>
                <w:sz w:val="18"/>
                <w:szCs w:val="18"/>
                <w:rtl w:val="0"/>
              </w:rPr>
              <w:t xml:space="preserve">  ]);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90">
            <w:pPr>
              <w:rPr/>
            </w:pPr>
            <w:r w:rsidDel="00000000" w:rsidR="00000000" w:rsidRPr="00000000">
              <w:rPr>
                <w:rFonts w:ascii="Consolas" w:cs="Consolas" w:eastAsia="Consolas" w:hAnsi="Consolas"/>
                <w:color w:val="1e293b"/>
                <w:sz w:val="18"/>
                <w:szCs w:val="18"/>
                <w:rtl w:val="0"/>
              </w:rPr>
              <w:t xml:space="preserve">  return (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91">
            <w:pPr>
              <w:rPr/>
            </w:pPr>
            <w:r w:rsidDel="00000000" w:rsidR="00000000" w:rsidRPr="00000000">
              <w:rPr>
                <w:rFonts w:ascii="Consolas" w:cs="Consolas" w:eastAsia="Consolas" w:hAnsi="Consolas"/>
                <w:color w:val="1e293b"/>
                <w:sz w:val="18"/>
                <w:szCs w:val="18"/>
                <w:rtl w:val="0"/>
              </w:rPr>
              <w:t xml:space="preserve">    &lt;&gt;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92">
            <w:pPr>
              <w:rPr/>
            </w:pPr>
            <w:r w:rsidDel="00000000" w:rsidR="00000000" w:rsidRPr="00000000">
              <w:rPr>
                <w:rFonts w:ascii="Consolas" w:cs="Consolas" w:eastAsia="Consolas" w:hAnsi="Consolas"/>
                <w:color w:val="1e293b"/>
                <w:sz w:val="18"/>
                <w:szCs w:val="18"/>
                <w:rtl w:val="0"/>
              </w:rPr>
              <w:t xml:space="preserve">      &lt;lc-issue-payment /&gt;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93">
            <w:pPr>
              <w:rPr/>
            </w:pPr>
            <w:r w:rsidDel="00000000" w:rsidR="00000000" w:rsidRPr="00000000">
              <w:rPr>
                <w:rFonts w:ascii="Consolas" w:cs="Consolas" w:eastAsia="Consolas" w:hAnsi="Consolas"/>
                <w:color w:val="1e293b"/>
                <w:sz w:val="18"/>
                <w:szCs w:val="18"/>
                <w:rtl w:val="0"/>
              </w:rPr>
              <w:t xml:space="preserve">      &lt;journal-entry entries={entries} /&gt;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94">
            <w:pPr>
              <w:rPr/>
            </w:pPr>
            <w:r w:rsidDel="00000000" w:rsidR="00000000" w:rsidRPr="00000000">
              <w:rPr>
                <w:rFonts w:ascii="Consolas" w:cs="Consolas" w:eastAsia="Consolas" w:hAnsi="Consolas"/>
                <w:color w:val="1e293b"/>
                <w:sz w:val="18"/>
                <w:szCs w:val="18"/>
                <w:rtl w:val="0"/>
              </w:rPr>
              <w:t xml:space="preserve">    &lt;/&gt;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95">
            <w:pPr>
              <w:rPr/>
            </w:pPr>
            <w:r w:rsidDel="00000000" w:rsidR="00000000" w:rsidRPr="00000000">
              <w:rPr>
                <w:rFonts w:ascii="Consolas" w:cs="Consolas" w:eastAsia="Consolas" w:hAnsi="Consolas"/>
                <w:color w:val="1e293b"/>
                <w:sz w:val="18"/>
                <w:szCs w:val="18"/>
                <w:rtl w:val="0"/>
              </w:rPr>
              <w:t xml:space="preserve">  );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96">
            <w:pPr>
              <w:rPr/>
            </w:pPr>
            <w:r w:rsidDel="00000000" w:rsidR="00000000" w:rsidRPr="00000000">
              <w:rPr>
                <w:rFonts w:ascii="Consolas" w:cs="Consolas" w:eastAsia="Consolas" w:hAnsi="Consolas"/>
                <w:color w:val="1e293b"/>
                <w:sz w:val="18"/>
                <w:szCs w:val="18"/>
                <w:rtl w:val="0"/>
              </w:rPr>
              <w:t xml:space="preserve">}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97">
      <w:pPr>
        <w:spacing w:after="160" w:lineRule="auto"/>
        <w:rPr/>
      </w:pPr>
      <w:r w:rsidDel="00000000" w:rsidR="00000000" w:rsidRPr="00000000">
        <w:rPr>
          <w:rtl w:val="0"/>
        </w:rPr>
        <w:t xml:space="preserve">关于较旧版本 React（18 及更早）的说明：React 已经会将未知的 props 转为小写并当作属性处理，因此像 entries 这样的字符串/JSON 属性无需任何额外封装即可工作。如果未来某个组件需要以 property（属性对象）而非 string attribute（字符串属性）的形式接收非字符串（对象/数组）值，可以使用 ref 并以命令式方式设置该属性（el.current.someProp = value）—— 当前目录中的任何组件都不需要这样做。</w:t>
      </w:r>
    </w:p>
    <w:p w:rsidR="00000000" w:rsidDel="00000000" w:rsidP="00000000" w:rsidRDefault="00000000" w:rsidRPr="00000000" w14:paraId="00000098">
      <w:pPr>
        <w:pStyle w:val="Heading2"/>
        <w:rPr/>
      </w:pPr>
      <w:r w:rsidDel="00000000" w:rsidR="00000000" w:rsidRPr="00000000">
        <w:rPr>
          <w:rtl w:val="0"/>
        </w:rPr>
        <w:t xml:space="preserve">4.3 Vue</w:t>
      </w:r>
    </w:p>
    <w:p w:rsidR="00000000" w:rsidDel="00000000" w:rsidP="00000000" w:rsidRDefault="00000000" w:rsidRPr="00000000" w14:paraId="00000099">
      <w:pPr>
        <w:spacing w:after="160" w:lineRule="auto"/>
        <w:rPr/>
      </w:pPr>
      <w:r w:rsidDel="00000000" w:rsidR="00000000" w:rsidRPr="00000000">
        <w:rPr>
          <w:rtl w:val="0"/>
        </w:rPr>
        <w:t xml:space="preserve">导入同一个 ESM 打包产物，并通过 isCustomElement 告诉 Vue 编译器将 lc-* 和 journal-entry 标签视为原生自定义元素，而不是未解析的 Vue 组件：</w:t>
      </w:r>
    </w:p>
    <w:tbl>
      <w:tblPr>
        <w:tblStyle w:val="Table10"/>
        <w:tblW w:w="9350.0" w:type="dxa"/>
        <w:jc w:val="left"/>
        <w:tblBorders>
          <w:top w:color="2563eb" w:space="0" w:sz="4" w:val="single"/>
          <w:left w:color="2563eb" w:space="0" w:sz="24" w:val="single"/>
          <w:bottom w:color="e2e8f0" w:space="0" w:sz="4" w:val="single"/>
          <w:right w:color="e2e8f0" w:space="0" w:sz="4" w:val="single"/>
          <w:insideH w:color="000000" w:space="0" w:sz="0" w:val="nil"/>
          <w:insideV w:color="000000" w:space="0" w:sz="0" w:val="nil"/>
        </w:tblBorders>
        <w:tblLayout w:type="fixed"/>
        <w:tblLook w:val="0400"/>
      </w:tblPr>
      <w:tblGrid>
        <w:gridCol w:w="9350"/>
        <w:tblGridChange w:id="0">
          <w:tblGrid>
            <w:gridCol w:w="9350"/>
          </w:tblGrid>
        </w:tblGridChange>
      </w:tblGrid>
      <w:tr>
        <w:trPr>
          <w:cantSplit w:val="0"/>
          <w:tblHeader w:val="0"/>
        </w:trPr>
        <w:tc>
          <w:tcPr>
            <w:shd w:fill="f1f5f9" w:val="clear"/>
            <w:tcMar>
              <w:top w:w="140.0" w:type="dxa"/>
              <w:left w:w="200.0" w:type="dxa"/>
              <w:bottom w:w="140.0" w:type="dxa"/>
              <w:right w:w="200.0" w:type="dxa"/>
            </w:tcMar>
          </w:tcPr>
          <w:p w:rsidR="00000000" w:rsidDel="00000000" w:rsidP="00000000" w:rsidRDefault="00000000" w:rsidRPr="00000000" w14:paraId="0000009A">
            <w:pPr>
              <w:rPr/>
            </w:pPr>
            <w:r w:rsidDel="00000000" w:rsidR="00000000" w:rsidRPr="00000000">
              <w:rPr>
                <w:rFonts w:ascii="Consolas" w:cs="Consolas" w:eastAsia="Consolas" w:hAnsi="Consolas"/>
                <w:color w:val="1e293b"/>
                <w:sz w:val="18"/>
                <w:szCs w:val="18"/>
                <w:rtl w:val="0"/>
              </w:rPr>
              <w:t xml:space="preserve">// vite.config.js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9B">
            <w:pPr>
              <w:rPr/>
            </w:pPr>
            <w:r w:rsidDel="00000000" w:rsidR="00000000" w:rsidRPr="00000000">
              <w:rPr>
                <w:rFonts w:ascii="Consolas" w:cs="Consolas" w:eastAsia="Consolas" w:hAnsi="Consolas"/>
                <w:color w:val="1e293b"/>
                <w:sz w:val="18"/>
                <w:szCs w:val="18"/>
                <w:rtl w:val="0"/>
              </w:rPr>
              <w:t xml:space="preserve">import vue from '@vitejs/plugin-vue';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9C">
            <w:pPr>
              <w:rPr/>
            </w:pPr>
            <w:r w:rsidDel="00000000" w:rsidR="00000000" w:rsidRPr="00000000">
              <w:rPr>
                <w:rFonts w:ascii="Consolas" w:cs="Consolas" w:eastAsia="Consolas" w:hAnsi="Consolas"/>
                <w:color w:val="1e293b"/>
                <w:sz w:val="18"/>
                <w:szCs w:val="18"/>
                <w:rtl w:val="0"/>
              </w:rPr>
              <w:t xml:space="preserve"> 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9D">
            <w:pPr>
              <w:rPr/>
            </w:pPr>
            <w:r w:rsidDel="00000000" w:rsidR="00000000" w:rsidRPr="00000000">
              <w:rPr>
                <w:rFonts w:ascii="Consolas" w:cs="Consolas" w:eastAsia="Consolas" w:hAnsi="Consolas"/>
                <w:color w:val="1e293b"/>
                <w:sz w:val="18"/>
                <w:szCs w:val="18"/>
                <w:rtl w:val="0"/>
              </w:rPr>
              <w:t xml:space="preserve">export default {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9E">
            <w:pPr>
              <w:rPr/>
            </w:pPr>
            <w:r w:rsidDel="00000000" w:rsidR="00000000" w:rsidRPr="00000000">
              <w:rPr>
                <w:rFonts w:ascii="Consolas" w:cs="Consolas" w:eastAsia="Consolas" w:hAnsi="Consolas"/>
                <w:color w:val="1e293b"/>
                <w:sz w:val="18"/>
                <w:szCs w:val="18"/>
                <w:rtl w:val="0"/>
              </w:rPr>
              <w:t xml:space="preserve">  plugins: [vue({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9F">
            <w:pPr>
              <w:rPr/>
            </w:pPr>
            <w:r w:rsidDel="00000000" w:rsidR="00000000" w:rsidRPr="00000000">
              <w:rPr>
                <w:rFonts w:ascii="Consolas" w:cs="Consolas" w:eastAsia="Consolas" w:hAnsi="Consolas"/>
                <w:color w:val="1e293b"/>
                <w:sz w:val="18"/>
                <w:szCs w:val="18"/>
                <w:rtl w:val="0"/>
              </w:rPr>
              <w:t xml:space="preserve">    template: {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A0">
            <w:pPr>
              <w:rPr/>
            </w:pPr>
            <w:r w:rsidDel="00000000" w:rsidR="00000000" w:rsidRPr="00000000">
              <w:rPr>
                <w:rFonts w:ascii="Consolas" w:cs="Consolas" w:eastAsia="Consolas" w:hAnsi="Consolas"/>
                <w:color w:val="1e293b"/>
                <w:sz w:val="18"/>
                <w:szCs w:val="18"/>
                <w:rtl w:val="0"/>
              </w:rPr>
              <w:t xml:space="preserve">      compilerOptions: {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A1">
            <w:pPr>
              <w:rPr/>
            </w:pPr>
            <w:r w:rsidDel="00000000" w:rsidR="00000000" w:rsidRPr="00000000">
              <w:rPr>
                <w:rFonts w:ascii="Consolas" w:cs="Consolas" w:eastAsia="Consolas" w:hAnsi="Consolas"/>
                <w:color w:val="1e293b"/>
                <w:sz w:val="18"/>
                <w:szCs w:val="18"/>
                <w:rtl w:val="0"/>
              </w:rPr>
              <w:t xml:space="preserve">        isCustomElement: (tag) =&gt; tag.startsWith('lc-') || tag === 'journal-entry',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A2">
            <w:pPr>
              <w:rPr/>
            </w:pPr>
            <w:r w:rsidDel="00000000" w:rsidR="00000000" w:rsidRPr="00000000">
              <w:rPr>
                <w:rFonts w:ascii="Consolas" w:cs="Consolas" w:eastAsia="Consolas" w:hAnsi="Consolas"/>
                <w:color w:val="1e293b"/>
                <w:sz w:val="18"/>
                <w:szCs w:val="18"/>
                <w:rtl w:val="0"/>
              </w:rPr>
              <w:t xml:space="preserve">      },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A3">
            <w:pPr>
              <w:rPr/>
            </w:pPr>
            <w:r w:rsidDel="00000000" w:rsidR="00000000" w:rsidRPr="00000000">
              <w:rPr>
                <w:rFonts w:ascii="Consolas" w:cs="Consolas" w:eastAsia="Consolas" w:hAnsi="Consolas"/>
                <w:color w:val="1e293b"/>
                <w:sz w:val="18"/>
                <w:szCs w:val="18"/>
                <w:rtl w:val="0"/>
              </w:rPr>
              <w:t xml:space="preserve">    },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A4">
            <w:pPr>
              <w:rPr/>
            </w:pPr>
            <w:r w:rsidDel="00000000" w:rsidR="00000000" w:rsidRPr="00000000">
              <w:rPr>
                <w:rFonts w:ascii="Consolas" w:cs="Consolas" w:eastAsia="Consolas" w:hAnsi="Consolas"/>
                <w:color w:val="1e293b"/>
                <w:sz w:val="18"/>
                <w:szCs w:val="18"/>
                <w:rtl w:val="0"/>
              </w:rPr>
              <w:t xml:space="preserve">  })],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A5">
            <w:pPr>
              <w:rPr/>
            </w:pPr>
            <w:r w:rsidDel="00000000" w:rsidR="00000000" w:rsidRPr="00000000">
              <w:rPr>
                <w:rFonts w:ascii="Consolas" w:cs="Consolas" w:eastAsia="Consolas" w:hAnsi="Consolas"/>
                <w:color w:val="1e293b"/>
                <w:sz w:val="18"/>
                <w:szCs w:val="18"/>
                <w:rtl w:val="0"/>
              </w:rPr>
              <w:t xml:space="preserve">};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shd w:fill="f1f5f9" w:val="clear"/>
            <w:tcMar>
              <w:top w:w="140.0" w:type="dxa"/>
              <w:left w:w="200.0" w:type="dxa"/>
              <w:bottom w:w="140.0" w:type="dxa"/>
              <w:right w:w="200.0" w:type="dxa"/>
            </w:tcMar>
          </w:tcPr>
          <w:p w:rsidR="00000000" w:rsidDel="00000000" w:rsidP="00000000" w:rsidRDefault="00000000" w:rsidRPr="00000000" w14:paraId="000000A6">
            <w:pPr>
              <w:rPr/>
            </w:pPr>
            <w:r w:rsidDel="00000000" w:rsidR="00000000" w:rsidRPr="00000000">
              <w:rPr>
                <w:rFonts w:ascii="Consolas" w:cs="Consolas" w:eastAsia="Consolas" w:hAnsi="Consolas"/>
                <w:color w:val="1e293b"/>
                <w:sz w:val="18"/>
                <w:szCs w:val="18"/>
                <w:rtl w:val="0"/>
              </w:rPr>
              <w:t xml:space="preserve">&lt;!-- App.vue --&gt;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A7">
            <w:pPr>
              <w:rPr/>
            </w:pPr>
            <w:r w:rsidDel="00000000" w:rsidR="00000000" w:rsidRPr="00000000">
              <w:rPr>
                <w:rFonts w:ascii="Consolas" w:cs="Consolas" w:eastAsia="Consolas" w:hAnsi="Consolas"/>
                <w:color w:val="1e293b"/>
                <w:sz w:val="18"/>
                <w:szCs w:val="18"/>
                <w:rtl w:val="0"/>
              </w:rPr>
              <w:t xml:space="preserve">&lt;script setup&gt;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A8">
            <w:pPr>
              <w:rPr/>
            </w:pPr>
            <w:r w:rsidDel="00000000" w:rsidR="00000000" w:rsidRPr="00000000">
              <w:rPr>
                <w:rFonts w:ascii="Consolas" w:cs="Consolas" w:eastAsia="Consolas" w:hAnsi="Consolas"/>
                <w:color w:val="1e293b"/>
                <w:sz w:val="18"/>
                <w:szCs w:val="18"/>
                <w:rtl w:val="0"/>
              </w:rPr>
              <w:t xml:space="preserve">import './lc-payment-wc.esm.js';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A9">
            <w:pPr>
              <w:rPr/>
            </w:pPr>
            <w:r w:rsidDel="00000000" w:rsidR="00000000" w:rsidRPr="00000000">
              <w:rPr>
                <w:rFonts w:ascii="Consolas" w:cs="Consolas" w:eastAsia="Consolas" w:hAnsi="Consolas"/>
                <w:color w:val="1e293b"/>
                <w:sz w:val="18"/>
                <w:szCs w:val="18"/>
                <w:rtl w:val="0"/>
              </w:rPr>
              <w:t xml:space="preserve">import { ref } from 'vue';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AA">
            <w:pPr>
              <w:rPr/>
            </w:pPr>
            <w:r w:rsidDel="00000000" w:rsidR="00000000" w:rsidRPr="00000000">
              <w:rPr>
                <w:rFonts w:ascii="Consolas" w:cs="Consolas" w:eastAsia="Consolas" w:hAnsi="Consolas"/>
                <w:color w:val="1e293b"/>
                <w:sz w:val="18"/>
                <w:szCs w:val="18"/>
                <w:rtl w:val="0"/>
              </w:rPr>
              <w:t xml:space="preserve">const entries = ref(JSON.stringify([{ leg: 'Dr', account: 'CA-001', ccy: 'USD', amount: 100000, amountTwd: 3250000 }]));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AB">
            <w:pPr>
              <w:rPr/>
            </w:pPr>
            <w:r w:rsidDel="00000000" w:rsidR="00000000" w:rsidRPr="00000000">
              <w:rPr>
                <w:rFonts w:ascii="Consolas" w:cs="Consolas" w:eastAsia="Consolas" w:hAnsi="Consolas"/>
                <w:color w:val="1e293b"/>
                <w:sz w:val="18"/>
                <w:szCs w:val="18"/>
                <w:rtl w:val="0"/>
              </w:rPr>
              <w:t xml:space="preserve">&lt;/script&gt;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AC">
            <w:pPr>
              <w:rPr/>
            </w:pPr>
            <w:r w:rsidDel="00000000" w:rsidR="00000000" w:rsidRPr="00000000">
              <w:rPr>
                <w:rFonts w:ascii="Consolas" w:cs="Consolas" w:eastAsia="Consolas" w:hAnsi="Consolas"/>
                <w:color w:val="1e293b"/>
                <w:sz w:val="18"/>
                <w:szCs w:val="18"/>
                <w:rtl w:val="0"/>
              </w:rPr>
              <w:t xml:space="preserve"> 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AD">
            <w:pPr>
              <w:rPr/>
            </w:pPr>
            <w:r w:rsidDel="00000000" w:rsidR="00000000" w:rsidRPr="00000000">
              <w:rPr>
                <w:rFonts w:ascii="Consolas" w:cs="Consolas" w:eastAsia="Consolas" w:hAnsi="Consolas"/>
                <w:color w:val="1e293b"/>
                <w:sz w:val="18"/>
                <w:szCs w:val="18"/>
                <w:rtl w:val="0"/>
              </w:rPr>
              <w:t xml:space="preserve">&lt;template&gt;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AE">
            <w:pPr>
              <w:rPr/>
            </w:pPr>
            <w:r w:rsidDel="00000000" w:rsidR="00000000" w:rsidRPr="00000000">
              <w:rPr>
                <w:rFonts w:ascii="Consolas" w:cs="Consolas" w:eastAsia="Consolas" w:hAnsi="Consolas"/>
                <w:color w:val="1e293b"/>
                <w:sz w:val="18"/>
                <w:szCs w:val="18"/>
                <w:rtl w:val="0"/>
              </w:rPr>
              <w:t xml:space="preserve">  &lt;lc-export-advise&gt;&lt;/lc-export-advise&gt;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AF">
            <w:pPr>
              <w:rPr/>
            </w:pPr>
            <w:r w:rsidDel="00000000" w:rsidR="00000000" w:rsidRPr="00000000">
              <w:rPr>
                <w:rFonts w:ascii="Consolas" w:cs="Consolas" w:eastAsia="Consolas" w:hAnsi="Consolas"/>
                <w:color w:val="1e293b"/>
                <w:sz w:val="18"/>
                <w:szCs w:val="18"/>
                <w:rtl w:val="0"/>
              </w:rPr>
              <w:t xml:space="preserve">  &lt;journal-entry :entries="entries"&gt;&lt;/journal-entry&gt;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B0">
            <w:pPr>
              <w:rPr/>
            </w:pPr>
            <w:r w:rsidDel="00000000" w:rsidR="00000000" w:rsidRPr="00000000">
              <w:rPr>
                <w:rFonts w:ascii="Consolas" w:cs="Consolas" w:eastAsia="Consolas" w:hAnsi="Consolas"/>
                <w:color w:val="1e293b"/>
                <w:sz w:val="18"/>
                <w:szCs w:val="18"/>
                <w:rtl w:val="0"/>
              </w:rPr>
              <w:t xml:space="preserve">&lt;/template&gt;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B1">
      <w:pPr>
        <w:pStyle w:val="Heading2"/>
        <w:rPr/>
      </w:pPr>
      <w:r w:rsidDel="00000000" w:rsidR="00000000" w:rsidRPr="00000000">
        <w:rPr>
          <w:rtl w:val="0"/>
        </w:rPr>
        <w:t xml:space="preserve">4.4 Angular</w:t>
      </w:r>
    </w:p>
    <w:p w:rsidR="00000000" w:rsidDel="00000000" w:rsidP="00000000" w:rsidRDefault="00000000" w:rsidRPr="00000000" w14:paraId="000000B2">
      <w:pPr>
        <w:spacing w:after="160" w:lineRule="auto"/>
        <w:rPr/>
      </w:pPr>
      <w:r w:rsidDel="00000000" w:rsidR="00000000" w:rsidRPr="00000000">
        <w:rPr>
          <w:rtl w:val="0"/>
        </w:rPr>
        <w:t xml:space="preserve">本项目自身的界面 —— features/lc-payment/ —— 就是这一模式的一个真实、可运行的示例，而非假设。它是将这些组件嵌入任何 Angular 应用的参考实现。三个要素是：</w:t>
      </w:r>
    </w:p>
    <w:p w:rsidR="00000000" w:rsidDel="00000000" w:rsidP="00000000" w:rsidRDefault="00000000" w:rsidRPr="00000000" w14:paraId="000000B3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80" w:before="0" w:line="276" w:lineRule="auto"/>
        <w:ind w:left="360" w:right="0" w:hanging="260"/>
        <w:jc w:val="left"/>
        <w:rPr/>
      </w:pP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1"/>
          <w:szCs w:val="21"/>
          <w:u w:val="none"/>
          <w:shd w:fill="auto" w:val="clear"/>
          <w:vertAlign w:val="baseline"/>
          <w:rtl w:val="0"/>
        </w:rPr>
        <w:t xml:space="preserve">将 web-components/index.ts 作为副作用导入一次，使每个 customElements.define(...) 调用都在模板渲染之前执行。</w:t>
      </w:r>
    </w:p>
    <w:p w:rsidR="00000000" w:rsidDel="00000000" w:rsidP="00000000" w:rsidRDefault="00000000" w:rsidRPr="00000000" w14:paraId="000000B4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80" w:before="0" w:line="276" w:lineRule="auto"/>
        <w:ind w:left="360" w:right="0" w:hanging="260"/>
        <w:jc w:val="left"/>
        <w:rPr/>
      </w:pP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1"/>
          <w:szCs w:val="21"/>
          <w:u w:val="none"/>
          <w:shd w:fill="auto" w:val="clear"/>
          <w:vertAlign w:val="baseline"/>
          <w:rtl w:val="0"/>
        </w:rPr>
        <w:t xml:space="preserve">在任何模板中使用这些标签的组件的 @Component 装饰器上添加 schemas: [CUSTOM_ELEMENTS_SCHEMA] —— 这会告诉 Angular 的模板编译器允许未知元素，而不是抛出 "is not a known element" 错误。</w:t>
      </w:r>
    </w:p>
    <w:p w:rsidR="00000000" w:rsidDel="00000000" w:rsidP="00000000" w:rsidRDefault="00000000" w:rsidRPr="00000000" w14:paraId="000000B5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80" w:before="0" w:line="276" w:lineRule="auto"/>
        <w:ind w:left="360" w:right="0" w:hanging="260"/>
        <w:jc w:val="left"/>
        <w:rPr/>
      </w:pP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1"/>
          <w:szCs w:val="21"/>
          <w:u w:val="none"/>
          <w:shd w:fill="auto" w:val="clear"/>
          <w:vertAlign w:val="baseline"/>
          <w:rtl w:val="0"/>
        </w:rPr>
        <w:t xml:space="preserve">在组件的 HTML 模板中直接使用这些标签，与纯 HTML 中完全一样 —— Angular 的 *ngIf / *ngFor 结构型指令可以正常地围绕它们工作，因为在 Angular 看来它们只是普通的 DOM 元素。</w:t>
      </w:r>
    </w:p>
    <w:p w14:paraId="797877D2" w14:textId="77777777" w:rsidR="00E5136B" w:rsidRDefault="00000000">
      <w:pPr>
        <w:spacing w:after="160"/>
      </w:pPr>
      <w:r>
        <w:t>该界面后来新增了第三个顶层标签页 —— Payment Component Simulator（付款组件模拟器）—— 它完全不属于这十个组件；而是一个原生的 Formly/Angular 组件（&lt;app-business-case-runner&gt;），与另一个独立的微服务通信。下方的代码示例是包含该标签页接线的当前文件；第 6 节完整说明了该模拟器本身。</w:t>
      </w:r>
    </w:p>
    <w:p w:rsidR="00000000" w:rsidDel="00000000" w:rsidP="00000000" w:rsidRDefault="00000000" w:rsidRPr="00000000" w14:paraId="000000B6">
      <w:pPr>
        <w:pStyle w:val="Heading3"/>
        <w:rPr/>
      </w:pPr>
      <w:r w:rsidDel="00000000" w:rsidR="00000000" w:rsidRPr="00000000">
        <w:rPr>
          <w:rtl w:val="0"/>
        </w:rPr>
        <w:t xml:space="preserve">4.4.1 组件类 —— src/app/features/lc-payment/lc-payment.component.ts</w:t>
      </w:r>
    </w:p>
    <w:p w:rsidR="00000000" w:rsidDel="00000000" w:rsidP="00000000" w:rsidRDefault="00000000" w:rsidRPr="00000000" w14:paraId="000000B7">
      <w:pPr>
        <w:spacing w:after="160" w:lineRule="auto"/>
        <w:rPr/>
      </w:pPr>
      <w:r w:rsidDel="00000000" w:rsidR="00000000" w:rsidRPr="00000000">
        <w:rPr>
          <w:rtl w:val="0"/>
        </w:rPr>
        <w:t xml:space="preserve">以下是该文件的完整、未修改内容：</w:t>
      </w:r>
    </w:p>
    <w:tbl>
      <w:tblPr>
        <w:tblStyle w:val="Table11"/>
        <w:tblW w:w="9350.0" w:type="dxa"/>
        <w:jc w:val="left"/>
        <w:tblBorders>
          <w:top w:color="2563eb" w:space="0" w:sz="4" w:val="single"/>
          <w:left w:color="2563eb" w:space="0" w:sz="24" w:val="single"/>
          <w:bottom w:color="e2e8f0" w:space="0" w:sz="4" w:val="single"/>
          <w:right w:color="e2e8f0" w:space="0" w:sz="4" w:val="single"/>
          <w:insideH w:color="000000" w:space="0" w:sz="0" w:val="nil"/>
          <w:insideV w:color="000000" w:space="0" w:sz="0" w:val="nil"/>
        </w:tblBorders>
        <w:tblLayout w:type="fixed"/>
        <w:tblLook w:val="0400"/>
      </w:tblPr>
      <w:tblGrid>
        <w:gridCol w:w="9350"/>
        <w:tblGridChange w:id="0">
          <w:tblGrid>
            <w:gridCol w:w="9350"/>
          </w:tblGrid>
        </w:tblGridChange>
      </w:tblGrid>
      <w:tr>
        <w:trPr>
          <w:cantSplit w:val="0"/>
          <w:tblHeader w:val="0"/>
        </w:trPr>
        <w:tc>
          <w:tcPr>
            <w:shd w:fill="f1f5f9" w:val="clear"/>
            <w:tcMar>
              <w:top w:w="140.0" w:type="dxa"/>
              <w:left w:w="200.0" w:type="dxa"/>
              <w:bottom w:w="140.0" w:type="dxa"/>
              <w:right w:w="200.0" w:type="dxa"/>
            </w:tcMar>
          </w:tcPr>
          <w:p w14:paraId="76D68DB5" w14:textId="77777777" w:rsidR="00E5136B" w:rsidRDefault="00000000">
            <w:r>
              <w:rPr>
                <w:rFonts w:ascii="Consolas" w:eastAsia="Consolas" w:hAnsi="Consolas" w:cs="Consolas"/>
                <w:color w:val="1E293B"/>
                <w:sz w:val="18"/>
                <w:szCs w:val="18"/>
              </w:rPr>
              <w:t xml:space="preserve">import { Component, CUSTOM_ELEMENTS_SCHEMA, OnInit } from '@angular/core';</w:t>
            </w:r>
          </w:p>
          <w:p w14:paraId="0625BCF8" w14:textId="77777777" w:rsidR="00E5136B" w:rsidRDefault="00000000">
            <w:r>
              <w:rPr>
                <w:rFonts w:ascii="Consolas" w:eastAsia="Consolas" w:hAnsi="Consolas" w:cs="Consolas"/>
                <w:color w:val="1E293B"/>
                <w:sz w:val="18"/>
                <w:szCs w:val="18"/>
              </w:rPr>
              <w:t xml:space="preserve">import { CommonModule } from '@angular/common';</w:t>
            </w:r>
          </w:p>
          <w:p w14:paraId="59A4941D" w14:textId="77777777" w:rsidR="00E5136B" w:rsidRDefault="00000000">
            <w:r>
              <w:rPr>
                <w:rFonts w:ascii="Consolas" w:eastAsia="Consolas" w:hAnsi="Consolas" w:cs="Consolas"/>
                <w:color w:val="1E293B"/>
                <w:sz w:val="18"/>
                <w:szCs w:val="18"/>
              </w:rPr>
              <w:t xml:space="preserve"> </w:t>
            </w:r>
          </w:p>
          <w:p w14:paraId="11EA0157" w14:textId="77777777" w:rsidR="00E5136B" w:rsidRDefault="00000000">
            <w:r>
              <w:rPr>
                <w:rFonts w:ascii="Consolas" w:eastAsia="Consolas" w:hAnsi="Consolas" w:cs="Consolas"/>
                <w:color w:val="1E293B"/>
                <w:sz w:val="18"/>
                <w:szCs w:val="18"/>
              </w:rPr>
              <w:t xml:space="preserve">// Register all LC Payment web components as a side-effect</w:t>
            </w:r>
          </w:p>
          <w:p w14:paraId="3234C63A" w14:textId="77777777" w:rsidR="00E5136B" w:rsidRDefault="00000000">
            <w:r>
              <w:rPr>
                <w:rFonts w:ascii="Consolas" w:eastAsia="Consolas" w:hAnsi="Consolas" w:cs="Consolas"/>
                <w:color w:val="1E293B"/>
                <w:sz w:val="18"/>
                <w:szCs w:val="18"/>
              </w:rPr>
              <w:t xml:space="preserve">import '../../web-components/index';</w:t>
            </w:r>
          </w:p>
          <w:p w14:paraId="485CE875" w14:textId="77777777" w:rsidR="00E5136B" w:rsidRDefault="00000000">
            <w:r>
              <w:rPr>
                <w:rFonts w:ascii="Consolas" w:eastAsia="Consolas" w:hAnsi="Consolas" w:cs="Consolas"/>
                <w:color w:val="1E293B"/>
                <w:sz w:val="18"/>
                <w:szCs w:val="18"/>
              </w:rPr>
              <w:t xml:space="preserve">import { BusinessCaseRunnerComponent } from '../../payment-component/business-case-runner.component';</w:t>
            </w:r>
          </w:p>
          <w:p w14:paraId="2425DCEA" w14:textId="77777777" w:rsidR="00E5136B" w:rsidRDefault="00000000">
            <w:r>
              <w:rPr>
                <w:rFonts w:ascii="Consolas" w:eastAsia="Consolas" w:hAnsi="Consolas" w:cs="Consolas"/>
                <w:color w:val="1E293B"/>
                <w:sz w:val="18"/>
                <w:szCs w:val="18"/>
              </w:rPr>
              <w:t xml:space="preserve"> </w:t>
            </w:r>
          </w:p>
          <w:p w14:paraId="2913418D" w14:textId="77777777" w:rsidR="00E5136B" w:rsidRDefault="00000000">
            <w:r>
              <w:rPr>
                <w:rFonts w:ascii="Consolas" w:eastAsia="Consolas" w:hAnsi="Consolas" w:cs="Consolas"/>
                <w:color w:val="1E293B"/>
                <w:sz w:val="18"/>
                <w:szCs w:val="18"/>
              </w:rPr>
              <w:t xml:space="preserve">type ImportTab = 'issue' | 'settlement' | 'sight-payment' | 'sight-settlement';</w:t>
            </w:r>
          </w:p>
          <w:p w14:paraId="31ACF27A" w14:textId="77777777" w:rsidR="00E5136B" w:rsidRDefault="00000000">
            <w:r>
              <w:rPr>
                <w:rFonts w:ascii="Consolas" w:eastAsia="Consolas" w:hAnsi="Consolas" w:cs="Consolas"/>
                <w:color w:val="1E293B"/>
                <w:sz w:val="18"/>
                <w:szCs w:val="18"/>
              </w:rPr>
              <w:t xml:space="preserve">type ExportTab = 'advise' | 'confirmed' | 'nego' | 'settlement' | 'collection';</w:t>
            </w:r>
          </w:p>
          <w:p w14:paraId="6B704081" w14:textId="77777777" w:rsidR="00E5136B" w:rsidRDefault="00000000">
            <w:r>
              <w:rPr>
                <w:rFonts w:ascii="Consolas" w:eastAsia="Consolas" w:hAnsi="Consolas" w:cs="Consolas"/>
                <w:color w:val="1E293B"/>
                <w:sz w:val="18"/>
                <w:szCs w:val="18"/>
              </w:rPr>
              <w:t xml:space="preserve">type MainTab   = 'import' | 'export' | 'payment-component';</w:t>
            </w:r>
          </w:p>
          <w:p w14:paraId="7B854197" w14:textId="77777777" w:rsidR="00E5136B" w:rsidRDefault="00000000">
            <w:r>
              <w:rPr>
                <w:rFonts w:ascii="Consolas" w:eastAsia="Consolas" w:hAnsi="Consolas" w:cs="Consolas"/>
                <w:color w:val="1E293B"/>
                <w:sz w:val="18"/>
                <w:szCs w:val="18"/>
              </w:rPr>
              <w:t xml:space="preserve"> </w:t>
            </w:r>
          </w:p>
          <w:p w14:paraId="656F7064" w14:textId="77777777" w:rsidR="00E5136B" w:rsidRDefault="00000000">
            <w:r>
              <w:rPr>
                <w:rFonts w:ascii="Consolas" w:eastAsia="Consolas" w:hAnsi="Consolas" w:cs="Consolas"/>
                <w:color w:val="1E293B"/>
                <w:sz w:val="18"/>
                <w:szCs w:val="18"/>
              </w:rPr>
              <w:t xml:space="preserve">@Component({</w:t>
            </w:r>
          </w:p>
          <w:p w14:paraId="70AC42BC" w14:textId="77777777" w:rsidR="00E5136B" w:rsidRDefault="00000000">
            <w:r>
              <w:rPr>
                <w:rFonts w:ascii="Consolas" w:eastAsia="Consolas" w:hAnsi="Consolas" w:cs="Consolas"/>
                <w:color w:val="1E293B"/>
                <w:sz w:val="18"/>
                <w:szCs w:val="18"/>
              </w:rPr>
              <w:t xml:space="preserve">  selector: 'app-lc-payment',</w:t>
            </w:r>
          </w:p>
          <w:p w14:paraId="7A589583" w14:textId="77777777" w:rsidR="00E5136B" w:rsidRDefault="00000000">
            <w:r>
              <w:rPr>
                <w:rFonts w:ascii="Consolas" w:eastAsia="Consolas" w:hAnsi="Consolas" w:cs="Consolas"/>
                <w:color w:val="1E293B"/>
                <w:sz w:val="18"/>
                <w:szCs w:val="18"/>
              </w:rPr>
              <w:t xml:space="preserve">  standalone: true,</w:t>
            </w:r>
          </w:p>
          <w:p w14:paraId="0FE89F20" w14:textId="77777777" w:rsidR="00E5136B" w:rsidRDefault="00000000">
            <w:r>
              <w:rPr>
                <w:rFonts w:ascii="Consolas" w:eastAsia="Consolas" w:hAnsi="Consolas" w:cs="Consolas"/>
                <w:color w:val="1E293B"/>
                <w:sz w:val="18"/>
                <w:szCs w:val="18"/>
              </w:rPr>
              <w:t xml:space="preserve">  imports: [CommonModule, BusinessCaseRunnerComponent],</w:t>
            </w:r>
          </w:p>
          <w:p w14:paraId="7F96F8B3" w14:textId="77777777" w:rsidR="00E5136B" w:rsidRDefault="00000000">
            <w:r>
              <w:rPr>
                <w:rFonts w:ascii="Consolas" w:eastAsia="Consolas" w:hAnsi="Consolas" w:cs="Consolas"/>
                <w:color w:val="1E293B"/>
                <w:sz w:val="18"/>
                <w:szCs w:val="18"/>
              </w:rPr>
              <w:t xml:space="preserve">  templateUrl: './lc-payment.component.html',</w:t>
            </w:r>
          </w:p>
          <w:p w14:paraId="6EEA0B6C" w14:textId="77777777" w:rsidR="00E5136B" w:rsidRDefault="00000000">
            <w:r>
              <w:rPr>
                <w:rFonts w:ascii="Consolas" w:eastAsia="Consolas" w:hAnsi="Consolas" w:cs="Consolas"/>
                <w:color w:val="1E293B"/>
                <w:sz w:val="18"/>
                <w:szCs w:val="18"/>
              </w:rPr>
              <w:t xml:space="preserve">  styleUrls: ['./lc-payment.component.scss'],</w:t>
            </w:r>
          </w:p>
          <w:p w14:paraId="06C84E75" w14:textId="77777777" w:rsidR="00E5136B" w:rsidRDefault="00000000">
            <w:r>
              <w:rPr>
                <w:rFonts w:ascii="Consolas" w:eastAsia="Consolas" w:hAnsi="Consolas" w:cs="Consolas"/>
                <w:color w:val="1E293B"/>
                <w:sz w:val="18"/>
                <w:szCs w:val="18"/>
              </w:rPr>
              <w:t xml:space="preserve">  schemas: [CUSTOM_ELEMENTS_SCHEMA],</w:t>
            </w:r>
          </w:p>
          <w:p w14:paraId="1F6CFEEF" w14:textId="77777777" w:rsidR="00E5136B" w:rsidRDefault="00000000">
            <w:r>
              <w:rPr>
                <w:rFonts w:ascii="Consolas" w:eastAsia="Consolas" w:hAnsi="Consolas" w:cs="Consolas"/>
                <w:color w:val="1E293B"/>
                <w:sz w:val="18"/>
                <w:szCs w:val="18"/>
              </w:rPr>
              <w:t xml:space="preserve">})</w:t>
            </w:r>
          </w:p>
          <w:p w14:paraId="1DDE48BB" w14:textId="77777777" w:rsidR="00E5136B" w:rsidRDefault="00000000">
            <w:r>
              <w:rPr>
                <w:rFonts w:ascii="Consolas" w:eastAsia="Consolas" w:hAnsi="Consolas" w:cs="Consolas"/>
                <w:color w:val="1E293B"/>
                <w:sz w:val="18"/>
                <w:szCs w:val="18"/>
              </w:rPr>
              <w:t xml:space="preserve">export class LcPaymentComponent implements OnInit {</w:t>
            </w:r>
          </w:p>
          <w:p w14:paraId="3975F5FC" w14:textId="77777777" w:rsidR="00E5136B" w:rsidRDefault="00000000">
            <w:r>
              <w:rPr>
                <w:rFonts w:ascii="Consolas" w:eastAsia="Consolas" w:hAnsi="Consolas" w:cs="Consolas"/>
                <w:color w:val="1E293B"/>
                <w:sz w:val="18"/>
                <w:szCs w:val="18"/>
              </w:rPr>
              <w:t xml:space="preserve">  activeTab: MainTab   = 'import';</w:t>
            </w:r>
          </w:p>
          <w:p w14:paraId="74B71AFB" w14:textId="77777777" w:rsidR="00E5136B" w:rsidRDefault="00000000">
            <w:r>
              <w:rPr>
                <w:rFonts w:ascii="Consolas" w:eastAsia="Consolas" w:hAnsi="Consolas" w:cs="Consolas"/>
                <w:color w:val="1E293B"/>
                <w:sz w:val="18"/>
                <w:szCs w:val="18"/>
              </w:rPr>
              <w:t xml:space="preserve">  importTab: ImportTab = 'issue';</w:t>
            </w:r>
          </w:p>
          <w:p w14:paraId="2F1BFC17" w14:textId="77777777" w:rsidR="00E5136B" w:rsidRDefault="00000000">
            <w:r>
              <w:rPr>
                <w:rFonts w:ascii="Consolas" w:eastAsia="Consolas" w:hAnsi="Consolas" w:cs="Consolas"/>
                <w:color w:val="1E293B"/>
                <w:sz w:val="18"/>
                <w:szCs w:val="18"/>
              </w:rPr>
              <w:t xml:space="preserve">  exportTab: ExportTab = 'advise';</w:t>
            </w:r>
          </w:p>
          <w:p w14:paraId="413A43E0" w14:textId="77777777" w:rsidR="00E5136B" w:rsidRDefault="00000000">
            <w:r>
              <w:rPr>
                <w:rFonts w:ascii="Consolas" w:eastAsia="Consolas" w:hAnsi="Consolas" w:cs="Consolas"/>
                <w:color w:val="1E293B"/>
                <w:sz w:val="18"/>
                <w:szCs w:val="18"/>
              </w:rPr>
              <w:t xml:space="preserve"> </w:t>
            </w:r>
          </w:p>
          <w:p w14:paraId="143765B2" w14:textId="77777777" w:rsidR="00E5136B" w:rsidRDefault="00000000">
            <w:r>
              <w:rPr>
                <w:rFonts w:ascii="Consolas" w:eastAsia="Consolas" w:hAnsi="Consolas" w:cs="Consolas"/>
                <w:color w:val="1E293B"/>
                <w:sz w:val="18"/>
                <w:szCs w:val="18"/>
              </w:rPr>
              <w:t xml:space="preserve">  readonly importTabs: { id: ImportTab; label: string }[] = [</w:t>
            </w:r>
          </w:p>
          <w:p w14:paraId="0137CCC2" w14:textId="77777777" w:rsidR="00E5136B" w:rsidRDefault="00000000">
            <w:r>
              <w:rPr>
                <w:rFonts w:ascii="Consolas" w:eastAsia="Consolas" w:hAnsi="Consolas" w:cs="Consolas"/>
                <w:color w:val="1E293B"/>
                <w:sz w:val="18"/>
                <w:szCs w:val="18"/>
              </w:rPr>
              <w:t xml:space="preserve">    { id: 'issue',            label: 'LC Issue'           },</w:t>
            </w:r>
          </w:p>
          <w:p w14:paraId="23A35EEE" w14:textId="77777777" w:rsidR="00E5136B" w:rsidRDefault="00000000">
            <w:r>
              <w:rPr>
                <w:rFonts w:ascii="Consolas" w:eastAsia="Consolas" w:hAnsi="Consolas" w:cs="Consolas"/>
                <w:color w:val="1E293B"/>
                <w:sz w:val="18"/>
                <w:szCs w:val="18"/>
              </w:rPr>
              <w:t xml:space="preserve">    { id: 'settlement',       label: 'Settlement'         },</w:t>
            </w:r>
          </w:p>
          <w:p w14:paraId="5405A00C" w14:textId="77777777" w:rsidR="00E5136B" w:rsidRDefault="00000000">
            <w:r>
              <w:rPr>
                <w:rFonts w:ascii="Consolas" w:eastAsia="Consolas" w:hAnsi="Consolas" w:cs="Consolas"/>
                <w:color w:val="1E293B"/>
                <w:sz w:val="18"/>
                <w:szCs w:val="18"/>
              </w:rPr>
              <w:t xml:space="preserve">    { id: 'sight-payment',    label: 'Sight Payment'      },</w:t>
            </w:r>
          </w:p>
          <w:p w14:paraId="5F7B1D3F" w14:textId="77777777" w:rsidR="00E5136B" w:rsidRDefault="00000000">
            <w:r>
              <w:rPr>
                <w:rFonts w:ascii="Consolas" w:eastAsia="Consolas" w:hAnsi="Consolas" w:cs="Consolas"/>
                <w:color w:val="1E293B"/>
                <w:sz w:val="18"/>
                <w:szCs w:val="18"/>
              </w:rPr>
              <w:t xml:space="preserve">    { id: 'sight-settlement', label: 'Sight Settlement'   },</w:t>
            </w:r>
          </w:p>
          <w:p w14:paraId="4E96F218" w14:textId="77777777" w:rsidR="00E5136B" w:rsidRDefault="00000000">
            <w:r>
              <w:rPr>
                <w:rFonts w:ascii="Consolas" w:eastAsia="Consolas" w:hAnsi="Consolas" w:cs="Consolas"/>
                <w:color w:val="1E293B"/>
                <w:sz w:val="18"/>
                <w:szCs w:val="18"/>
              </w:rPr>
              <w:t xml:space="preserve">  ];</w:t>
            </w:r>
          </w:p>
          <w:p w14:paraId="060A394C" w14:textId="77777777" w:rsidR="00E5136B" w:rsidRDefault="00000000">
            <w:r>
              <w:rPr>
                <w:rFonts w:ascii="Consolas" w:eastAsia="Consolas" w:hAnsi="Consolas" w:cs="Consolas"/>
                <w:color w:val="1E293B"/>
                <w:sz w:val="18"/>
                <w:szCs w:val="18"/>
              </w:rPr>
              <w:t xml:space="preserve"> </w:t>
            </w:r>
          </w:p>
          <w:p w14:paraId="3A8A5CAA" w14:textId="77777777" w:rsidR="00E5136B" w:rsidRDefault="00000000">
            <w:r>
              <w:rPr>
                <w:rFonts w:ascii="Consolas" w:eastAsia="Consolas" w:hAnsi="Consolas" w:cs="Consolas"/>
                <w:color w:val="1E293B"/>
                <w:sz w:val="18"/>
                <w:szCs w:val="18"/>
              </w:rPr>
              <w:t xml:space="preserve">  readonly exportTabs: { id: ExportTab; label: string }[] = [</w:t>
            </w:r>
          </w:p>
          <w:p w14:paraId="5AD9BEE5" w14:textId="77777777" w:rsidR="00E5136B" w:rsidRDefault="00000000">
            <w:r>
              <w:rPr>
                <w:rFonts w:ascii="Consolas" w:eastAsia="Consolas" w:hAnsi="Consolas" w:cs="Consolas"/>
                <w:color w:val="1E293B"/>
                <w:sz w:val="18"/>
                <w:szCs w:val="18"/>
              </w:rPr>
              <w:t xml:space="preserve">    { id: 'advise',     label: 'LC Advise'    },</w:t>
            </w:r>
          </w:p>
          <w:p w14:paraId="127EAAAA" w14:textId="77777777" w:rsidR="00E5136B" w:rsidRDefault="00000000">
            <w:r>
              <w:rPr>
                <w:rFonts w:ascii="Consolas" w:eastAsia="Consolas" w:hAnsi="Consolas" w:cs="Consolas"/>
                <w:color w:val="1E293B"/>
                <w:sz w:val="18"/>
                <w:szCs w:val="18"/>
              </w:rPr>
              <w:t xml:space="preserve">    { id: 'confirmed',  label: 'Confirmed'    },</w:t>
            </w:r>
          </w:p>
          <w:p w14:paraId="6C35EC76" w14:textId="77777777" w:rsidR="00E5136B" w:rsidRDefault="00000000">
            <w:r>
              <w:rPr>
                <w:rFonts w:ascii="Consolas" w:eastAsia="Consolas" w:hAnsi="Consolas" w:cs="Consolas"/>
                <w:color w:val="1E293B"/>
                <w:sz w:val="18"/>
                <w:szCs w:val="18"/>
              </w:rPr>
              <w:t xml:space="preserve">    { id: 'nego',       label: 'Negotiation'  },</w:t>
            </w:r>
          </w:p>
          <w:p w14:paraId="1F3D1D89" w14:textId="77777777" w:rsidR="00E5136B" w:rsidRDefault="00000000">
            <w:r>
              <w:rPr>
                <w:rFonts w:ascii="Consolas" w:eastAsia="Consolas" w:hAnsi="Consolas" w:cs="Consolas"/>
                <w:color w:val="1E293B"/>
                <w:sz w:val="18"/>
                <w:szCs w:val="18"/>
              </w:rPr>
              <w:t xml:space="preserve">    { id: 'settlement', label: 'Settlement'   },</w:t>
            </w:r>
          </w:p>
          <w:p w14:paraId="5DB3FB1F" w14:textId="77777777" w:rsidR="00E5136B" w:rsidRDefault="00000000">
            <w:r>
              <w:rPr>
                <w:rFonts w:ascii="Consolas" w:eastAsia="Consolas" w:hAnsi="Consolas" w:cs="Consolas"/>
                <w:color w:val="1E293B"/>
                <w:sz w:val="18"/>
                <w:szCs w:val="18"/>
              </w:rPr>
              <w:t xml:space="preserve">    { id: 'collection', label: 'On Collection' },</w:t>
            </w:r>
          </w:p>
          <w:p w14:paraId="62F6E728" w14:textId="77777777" w:rsidR="00E5136B" w:rsidRDefault="00000000">
            <w:r>
              <w:rPr>
                <w:rFonts w:ascii="Consolas" w:eastAsia="Consolas" w:hAnsi="Consolas" w:cs="Consolas"/>
                <w:color w:val="1E293B"/>
                <w:sz w:val="18"/>
                <w:szCs w:val="18"/>
              </w:rPr>
              <w:t xml:space="preserve">  ];</w:t>
            </w:r>
          </w:p>
          <w:p w14:paraId="718374DA" w14:textId="77777777" w:rsidR="00E5136B" w:rsidRDefault="00000000">
            <w:r>
              <w:rPr>
                <w:rFonts w:ascii="Consolas" w:eastAsia="Consolas" w:hAnsi="Consolas" w:cs="Consolas"/>
                <w:color w:val="1E293B"/>
                <w:sz w:val="18"/>
                <w:szCs w:val="18"/>
              </w:rPr>
              <w:t xml:space="preserve"> </w:t>
            </w:r>
          </w:p>
          <w:p w14:paraId="0906DF37" w14:textId="77777777" w:rsidR="00E5136B" w:rsidRDefault="00000000">
            <w:r>
              <w:rPr>
                <w:rFonts w:ascii="Consolas" w:eastAsia="Consolas" w:hAnsi="Consolas" w:cs="Consolas"/>
                <w:color w:val="1E293B"/>
                <w:sz w:val="18"/>
                <w:szCs w:val="18"/>
              </w:rPr>
              <w:t xml:space="preserve">  ngOnInit(): void {}</w:t>
            </w:r>
          </w:p>
          <w:p w14:paraId="1BDE2065" w14:textId="77777777" w:rsidR="00E5136B" w:rsidRDefault="00000000">
            <w:r>
              <w:rPr>
                <w:rFonts w:ascii="Consolas" w:eastAsia="Consolas" w:hAnsi="Consolas" w:cs="Consolas"/>
                <w:color w:val="1E293B"/>
                <w:sz w:val="18"/>
                <w:szCs w:val="18"/>
              </w:rPr>
              <w:t xml:space="preserve"> </w:t>
            </w:r>
          </w:p>
          <w:p w14:paraId="61FF5735" w14:textId="77777777" w:rsidR="00E5136B" w:rsidRDefault="00000000">
            <w:r>
              <w:rPr>
                <w:rFonts w:ascii="Consolas" w:eastAsia="Consolas" w:hAnsi="Consolas" w:cs="Consolas"/>
                <w:color w:val="1E293B"/>
                <w:sz w:val="18"/>
                <w:szCs w:val="18"/>
              </w:rPr>
              <w:t xml:space="preserve">  setMainTab(tab: MainTab): void {</w:t>
            </w:r>
          </w:p>
          <w:p w14:paraId="277D3074" w14:textId="77777777" w:rsidR="00E5136B" w:rsidRDefault="00000000">
            <w:r>
              <w:rPr>
                <w:rFonts w:ascii="Consolas" w:eastAsia="Consolas" w:hAnsi="Consolas" w:cs="Consolas"/>
                <w:color w:val="1E293B"/>
                <w:sz w:val="18"/>
                <w:szCs w:val="18"/>
              </w:rPr>
              <w:t xml:space="preserve">    this.activeTab = tab;</w:t>
            </w:r>
          </w:p>
          <w:p w14:paraId="65A593A1" w14:textId="77777777" w:rsidR="00E5136B" w:rsidRDefault="00000000">
            <w:r>
              <w:rPr>
                <w:rFonts w:ascii="Consolas" w:eastAsia="Consolas" w:hAnsi="Consolas" w:cs="Consolas"/>
                <w:color w:val="1E293B"/>
                <w:sz w:val="18"/>
                <w:szCs w:val="18"/>
              </w:rPr>
              <w:t xml:space="preserve">  }</w:t>
            </w:r>
          </w:p>
          <w:p w14:paraId="33BBB0C1" w14:textId="77777777" w:rsidR="00E5136B" w:rsidRDefault="00000000">
            <w:r>
              <w:rPr>
                <w:rFonts w:ascii="Consolas" w:eastAsia="Consolas" w:hAnsi="Consolas" w:cs="Consolas"/>
                <w:color w:val="1E293B"/>
                <w:sz w:val="18"/>
                <w:szCs w:val="18"/>
              </w:rPr>
              <w:t xml:space="preserve"> </w:t>
            </w:r>
          </w:p>
          <w:p w14:paraId="2E8A5D9D" w14:textId="77777777" w:rsidR="00E5136B" w:rsidRDefault="00000000">
            <w:r>
              <w:rPr>
                <w:rFonts w:ascii="Consolas" w:eastAsia="Consolas" w:hAnsi="Consolas" w:cs="Consolas"/>
                <w:color w:val="1E293B"/>
                <w:sz w:val="18"/>
                <w:szCs w:val="18"/>
              </w:rPr>
              <w:t xml:space="preserve">  setImportTab(tab: ImportTab): void {</w:t>
            </w:r>
          </w:p>
          <w:p w14:paraId="10F6D796" w14:textId="77777777" w:rsidR="00E5136B" w:rsidRDefault="00000000">
            <w:r>
              <w:rPr>
                <w:rFonts w:ascii="Consolas" w:eastAsia="Consolas" w:hAnsi="Consolas" w:cs="Consolas"/>
                <w:color w:val="1E293B"/>
                <w:sz w:val="18"/>
                <w:szCs w:val="18"/>
              </w:rPr>
              <w:t xml:space="preserve">    this.importTab = tab;</w:t>
            </w:r>
          </w:p>
          <w:p w14:paraId="3EAABC5A" w14:textId="77777777" w:rsidR="00E5136B" w:rsidRDefault="00000000">
            <w:r>
              <w:rPr>
                <w:rFonts w:ascii="Consolas" w:eastAsia="Consolas" w:hAnsi="Consolas" w:cs="Consolas"/>
                <w:color w:val="1E293B"/>
                <w:sz w:val="18"/>
                <w:szCs w:val="18"/>
              </w:rPr>
              <w:t xml:space="preserve">  }</w:t>
            </w:r>
          </w:p>
          <w:p w14:paraId="50A00C29" w14:textId="77777777" w:rsidR="00E5136B" w:rsidRDefault="00000000">
            <w:r>
              <w:rPr>
                <w:rFonts w:ascii="Consolas" w:eastAsia="Consolas" w:hAnsi="Consolas" w:cs="Consolas"/>
                <w:color w:val="1E293B"/>
                <w:sz w:val="18"/>
                <w:szCs w:val="18"/>
              </w:rPr>
              <w:t xml:space="preserve"> </w:t>
            </w:r>
          </w:p>
          <w:p w14:paraId="75441D70" w14:textId="77777777" w:rsidR="00E5136B" w:rsidRDefault="00000000">
            <w:r>
              <w:rPr>
                <w:rFonts w:ascii="Consolas" w:eastAsia="Consolas" w:hAnsi="Consolas" w:cs="Consolas"/>
                <w:color w:val="1E293B"/>
                <w:sz w:val="18"/>
                <w:szCs w:val="18"/>
              </w:rPr>
              <w:t xml:space="preserve">  setExportTab(tab: ExportTab): void {</w:t>
            </w:r>
          </w:p>
          <w:p w14:paraId="2BA19F22" w14:textId="77777777" w:rsidR="00E5136B" w:rsidRDefault="00000000">
            <w:r>
              <w:rPr>
                <w:rFonts w:ascii="Consolas" w:eastAsia="Consolas" w:hAnsi="Consolas" w:cs="Consolas"/>
                <w:color w:val="1E293B"/>
                <w:sz w:val="18"/>
                <w:szCs w:val="18"/>
              </w:rPr>
              <w:t xml:space="preserve">    this.exportTab = tab;</w:t>
            </w:r>
          </w:p>
          <w:p w14:paraId="731989C3" w14:textId="77777777" w:rsidR="00E5136B" w:rsidRDefault="00000000">
            <w:r>
              <w:rPr>
                <w:rFonts w:ascii="Consolas" w:eastAsia="Consolas" w:hAnsi="Consolas" w:cs="Consolas"/>
                <w:color w:val="1E293B"/>
                <w:sz w:val="18"/>
                <w:szCs w:val="18"/>
              </w:rPr>
              <w:t xml:space="preserve">  }</w:t>
            </w:r>
          </w:p>
          <w:p w14:paraId="72DAAA97" w14:textId="77777777" w:rsidR="00E5136B" w:rsidRDefault="00000000">
            <w:r>
              <w:rPr>
                <w:rFonts w:ascii="Consolas" w:eastAsia="Consolas" w:hAnsi="Consolas" w:cs="Consolas"/>
                <w:color w:val="1E293B"/>
                <w:sz w:val="18"/>
                <w:szCs w:val="18"/>
              </w:rPr>
              <w:t xml:space="preserve">}</w:t>
            </w:r>
          </w:p>
        </w:tc>
      </w:tr>
    </w:tbl>
    <w:p w:rsidR="00000000" w:rsidDel="00000000" w:rsidP="00000000" w:rsidRDefault="00000000" w:rsidRPr="00000000" w14:paraId="000000E4">
      <w:pPr>
        <w:spacing w:after="160" w:lineRule="auto"/>
        <w:rPr/>
      </w:pPr>
      <w:r w:rsidDel="00000000" w:rsidR="00000000" w:rsidRPr="00000000">
        <w:rPr>
          <w:rtl w:val="0"/>
        </w:rPr>
        <w:t xml:space="preserve">类体之上的所有内容都是第 4.4 节所述的 Web Components 接线（导入、schema）；类体内部的所有内容则是用于驱动标签栏的普通 Angular 状态 —— 与组件本身毫无关系。</w:t>
      </w:r>
    </w:p>
    <w:p w:rsidR="00000000" w:rsidDel="00000000" w:rsidP="00000000" w:rsidRDefault="00000000" w:rsidRPr="00000000" w14:paraId="000000E5">
      <w:pPr>
        <w:pStyle w:val="Heading3"/>
        <w:rPr/>
      </w:pPr>
      <w:r w:rsidDel="00000000" w:rsidR="00000000" w:rsidRPr="00000000">
        <w:rPr>
          <w:rtl w:val="0"/>
        </w:rPr>
        <w:t xml:space="preserve">4.4.2 模板 —— src/app/features/lc-payment/lc-payment.component.html</w:t>
      </w:r>
    </w:p>
    <w:p w:rsidR="00000000" w:rsidDel="00000000" w:rsidP="00000000" w:rsidRDefault="00000000" w:rsidRPr="00000000" w14:paraId="000000E6">
      <w:pPr>
        <w:spacing w:after="160" w:lineRule="auto"/>
        <w:rPr/>
      </w:pPr>
      <w:r w:rsidDel="00000000" w:rsidR="00000000" w:rsidRPr="00000000">
        <w:rPr>
          <w:rtl w:val="0"/>
        </w:rPr>
        <w:t xml:space="preserve">Angular 负责页面框架（页眉、标签栏、由 *ngIf 控制的标签切换）；每个标签页主体恰好是一个 Web Component 标签，与第 2.5 节的目录相对应：</w:t>
      </w:r>
    </w:p>
    <w:tbl>
      <w:tblPr>
        <w:tblStyle w:val="Table12"/>
        <w:tblW w:w="9350.0" w:type="dxa"/>
        <w:jc w:val="left"/>
        <w:tblBorders>
          <w:top w:color="2563eb" w:space="0" w:sz="4" w:val="single"/>
          <w:left w:color="2563eb" w:space="0" w:sz="24" w:val="single"/>
          <w:bottom w:color="e2e8f0" w:space="0" w:sz="4" w:val="single"/>
          <w:right w:color="e2e8f0" w:space="0" w:sz="4" w:val="single"/>
          <w:insideH w:color="000000" w:space="0" w:sz="0" w:val="nil"/>
          <w:insideV w:color="000000" w:space="0" w:sz="0" w:val="nil"/>
        </w:tblBorders>
        <w:tblLayout w:type="fixed"/>
        <w:tblLook w:val="0400"/>
      </w:tblPr>
      <w:tblGrid>
        <w:gridCol w:w="9350"/>
        <w:tblGridChange w:id="0">
          <w:tblGrid>
            <w:gridCol w:w="9350"/>
          </w:tblGrid>
        </w:tblGridChange>
      </w:tblGrid>
      <w:tr>
        <w:trPr>
          <w:cantSplit w:val="0"/>
          <w:tblHeader w:val="0"/>
        </w:trPr>
        <w:tc>
          <w:tcPr>
            <w:shd w:fill="f1f5f9" w:val="clear"/>
            <w:tcMar>
              <w:top w:w="140.0" w:type="dxa"/>
              <w:left w:w="200.0" w:type="dxa"/>
              <w:bottom w:w="140.0" w:type="dxa"/>
              <w:right w:w="200.0" w:type="dxa"/>
            </w:tcMar>
          </w:tcPr>
          <w:p w:rsidR="00000000" w:rsidDel="00000000" w:rsidP="00000000" w:rsidRDefault="00000000" w:rsidRPr="00000000" w14:paraId="000000E7">
            <w:pPr>
              <w:rPr/>
            </w:pPr>
            <w:r w:rsidDel="00000000" w:rsidR="00000000" w:rsidRPr="00000000">
              <w:rPr>
                <w:rFonts w:ascii="Consolas" w:cs="Consolas" w:eastAsia="Consolas" w:hAnsi="Consolas"/>
                <w:color w:val="1e293b"/>
                <w:sz w:val="18"/>
                <w:szCs w:val="18"/>
                <w:rtl w:val="0"/>
              </w:rPr>
              <w:t xml:space="preserve">&lt;!-- Import Sub-tab Content --&gt;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E8">
            <w:pPr>
              <w:rPr/>
            </w:pPr>
            <w:r w:rsidDel="00000000" w:rsidR="00000000" w:rsidRPr="00000000">
              <w:rPr>
                <w:rFonts w:ascii="Consolas" w:cs="Consolas" w:eastAsia="Consolas" w:hAnsi="Consolas"/>
                <w:color w:val="1e293b"/>
                <w:sz w:val="18"/>
                <w:szCs w:val="18"/>
                <w:rtl w:val="0"/>
              </w:rPr>
              <w:t xml:space="preserve">&lt;div class="component-wrapper"&gt;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E9">
            <w:pPr>
              <w:rPr/>
            </w:pPr>
            <w:r w:rsidDel="00000000" w:rsidR="00000000" w:rsidRPr="00000000">
              <w:rPr>
                <w:rFonts w:ascii="Consolas" w:cs="Consolas" w:eastAsia="Consolas" w:hAnsi="Consolas"/>
                <w:color w:val="1e293b"/>
                <w:sz w:val="18"/>
                <w:szCs w:val="18"/>
                <w:rtl w:val="0"/>
              </w:rPr>
              <w:t xml:space="preserve"> 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EA">
            <w:pPr>
              <w:rPr/>
            </w:pPr>
            <w:r w:rsidDel="00000000" w:rsidR="00000000" w:rsidRPr="00000000">
              <w:rPr>
                <w:rFonts w:ascii="Consolas" w:cs="Consolas" w:eastAsia="Consolas" w:hAnsi="Consolas"/>
                <w:color w:val="1e293b"/>
                <w:sz w:val="18"/>
                <w:szCs w:val="18"/>
                <w:rtl w:val="0"/>
              </w:rPr>
              <w:t xml:space="preserve">  &lt;!-- A1: LC Issue --&gt;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EB">
            <w:pPr>
              <w:rPr/>
            </w:pPr>
            <w:r w:rsidDel="00000000" w:rsidR="00000000" w:rsidRPr="00000000">
              <w:rPr>
                <w:rFonts w:ascii="Consolas" w:cs="Consolas" w:eastAsia="Consolas" w:hAnsi="Consolas"/>
                <w:color w:val="1e293b"/>
                <w:sz w:val="18"/>
                <w:szCs w:val="18"/>
                <w:rtl w:val="0"/>
              </w:rPr>
              <w:t xml:space="preserve">  &lt;div *ngIf="importTab === 'issue'"&gt;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EC">
            <w:pPr>
              <w:rPr/>
            </w:pPr>
            <w:r w:rsidDel="00000000" w:rsidR="00000000" w:rsidRPr="00000000">
              <w:rPr>
                <w:rFonts w:ascii="Consolas" w:cs="Consolas" w:eastAsia="Consolas" w:hAnsi="Consolas"/>
                <w:color w:val="1e293b"/>
                <w:sz w:val="18"/>
                <w:szCs w:val="18"/>
                <w:rtl w:val="0"/>
              </w:rPr>
              <w:t xml:space="preserve">    &lt;lc-issue-payment&gt;&lt;/lc-issue-payment&gt;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ED">
            <w:pPr>
              <w:rPr/>
            </w:pPr>
            <w:r w:rsidDel="00000000" w:rsidR="00000000" w:rsidRPr="00000000">
              <w:rPr>
                <w:rFonts w:ascii="Consolas" w:cs="Consolas" w:eastAsia="Consolas" w:hAnsi="Consolas"/>
                <w:color w:val="1e293b"/>
                <w:sz w:val="18"/>
                <w:szCs w:val="18"/>
                <w:rtl w:val="0"/>
              </w:rPr>
              <w:t xml:space="preserve">  &lt;/div&gt;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EE">
            <w:pPr>
              <w:rPr/>
            </w:pPr>
            <w:r w:rsidDel="00000000" w:rsidR="00000000" w:rsidRPr="00000000">
              <w:rPr>
                <w:rFonts w:ascii="Consolas" w:cs="Consolas" w:eastAsia="Consolas" w:hAnsi="Consolas"/>
                <w:color w:val="1e293b"/>
                <w:sz w:val="18"/>
                <w:szCs w:val="18"/>
                <w:rtl w:val="0"/>
              </w:rPr>
              <w:t xml:space="preserve"> 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EF">
            <w:pPr>
              <w:rPr/>
            </w:pPr>
            <w:r w:rsidDel="00000000" w:rsidR="00000000" w:rsidRPr="00000000">
              <w:rPr>
                <w:rFonts w:ascii="Consolas" w:cs="Consolas" w:eastAsia="Consolas" w:hAnsi="Consolas"/>
                <w:color w:val="1e293b"/>
                <w:sz w:val="18"/>
                <w:szCs w:val="18"/>
                <w:rtl w:val="0"/>
              </w:rPr>
              <w:t xml:space="preserve">  &lt;!-- A2: Settlement --&gt;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F0">
            <w:pPr>
              <w:rPr/>
            </w:pPr>
            <w:r w:rsidDel="00000000" w:rsidR="00000000" w:rsidRPr="00000000">
              <w:rPr>
                <w:rFonts w:ascii="Consolas" w:cs="Consolas" w:eastAsia="Consolas" w:hAnsi="Consolas"/>
                <w:color w:val="1e293b"/>
                <w:sz w:val="18"/>
                <w:szCs w:val="18"/>
                <w:rtl w:val="0"/>
              </w:rPr>
              <w:t xml:space="preserve">  &lt;div *ngIf="importTab === 'settlement'"&gt;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F1">
            <w:pPr>
              <w:rPr/>
            </w:pPr>
            <w:r w:rsidDel="00000000" w:rsidR="00000000" w:rsidRPr="00000000">
              <w:rPr>
                <w:rFonts w:ascii="Consolas" w:cs="Consolas" w:eastAsia="Consolas" w:hAnsi="Consolas"/>
                <w:color w:val="1e293b"/>
                <w:sz w:val="18"/>
                <w:szCs w:val="18"/>
                <w:rtl w:val="0"/>
              </w:rPr>
              <w:t xml:space="preserve">    &lt;lc-import-settlement&gt;&lt;/lc-import-settlement&gt;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F2">
            <w:pPr>
              <w:rPr/>
            </w:pPr>
            <w:r w:rsidDel="00000000" w:rsidR="00000000" w:rsidRPr="00000000">
              <w:rPr>
                <w:rFonts w:ascii="Consolas" w:cs="Consolas" w:eastAsia="Consolas" w:hAnsi="Consolas"/>
                <w:color w:val="1e293b"/>
                <w:sz w:val="18"/>
                <w:szCs w:val="18"/>
                <w:rtl w:val="0"/>
              </w:rPr>
              <w:t xml:space="preserve">  &lt;/div&gt;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F3">
            <w:pPr>
              <w:rPr/>
            </w:pPr>
            <w:r w:rsidDel="00000000" w:rsidR="00000000" w:rsidRPr="00000000">
              <w:rPr>
                <w:rFonts w:ascii="Consolas" w:cs="Consolas" w:eastAsia="Consolas" w:hAnsi="Consolas"/>
                <w:color w:val="1e293b"/>
                <w:sz w:val="18"/>
                <w:szCs w:val="18"/>
                <w:rtl w:val="0"/>
              </w:rPr>
              <w:t xml:space="preserve"> 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F4">
            <w:pPr>
              <w:rPr/>
            </w:pPr>
            <w:r w:rsidDel="00000000" w:rsidR="00000000" w:rsidRPr="00000000">
              <w:rPr>
                <w:rFonts w:ascii="Consolas" w:cs="Consolas" w:eastAsia="Consolas" w:hAnsi="Consolas"/>
                <w:color w:val="1e293b"/>
                <w:sz w:val="18"/>
                <w:szCs w:val="18"/>
                <w:rtl w:val="0"/>
              </w:rPr>
              <w:t xml:space="preserve">  &lt;!-- A3: Sight Payment (IBL) --&gt;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F5">
            <w:pPr>
              <w:rPr/>
            </w:pPr>
            <w:r w:rsidDel="00000000" w:rsidR="00000000" w:rsidRPr="00000000">
              <w:rPr>
                <w:rFonts w:ascii="Consolas" w:cs="Consolas" w:eastAsia="Consolas" w:hAnsi="Consolas"/>
                <w:color w:val="1e293b"/>
                <w:sz w:val="18"/>
                <w:szCs w:val="18"/>
                <w:rtl w:val="0"/>
              </w:rPr>
              <w:t xml:space="preserve">  &lt;div *ngIf="importTab === 'sight-payment'"&gt;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F6">
            <w:pPr>
              <w:rPr/>
            </w:pPr>
            <w:r w:rsidDel="00000000" w:rsidR="00000000" w:rsidRPr="00000000">
              <w:rPr>
                <w:rFonts w:ascii="Consolas" w:cs="Consolas" w:eastAsia="Consolas" w:hAnsi="Consolas"/>
                <w:color w:val="1e293b"/>
                <w:sz w:val="18"/>
                <w:szCs w:val="18"/>
                <w:rtl w:val="0"/>
              </w:rPr>
              <w:t xml:space="preserve">    &lt;lc-sight-payment&gt;&lt;/lc-sight-payment&gt;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F7">
            <w:pPr>
              <w:rPr/>
            </w:pPr>
            <w:r w:rsidDel="00000000" w:rsidR="00000000" w:rsidRPr="00000000">
              <w:rPr>
                <w:rFonts w:ascii="Consolas" w:cs="Consolas" w:eastAsia="Consolas" w:hAnsi="Consolas"/>
                <w:color w:val="1e293b"/>
                <w:sz w:val="18"/>
                <w:szCs w:val="18"/>
                <w:rtl w:val="0"/>
              </w:rPr>
              <w:t xml:space="preserve">  &lt;/div&gt;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F8">
            <w:pPr>
              <w:rPr/>
            </w:pPr>
            <w:r w:rsidDel="00000000" w:rsidR="00000000" w:rsidRPr="00000000">
              <w:rPr>
                <w:rFonts w:ascii="Consolas" w:cs="Consolas" w:eastAsia="Consolas" w:hAnsi="Consolas"/>
                <w:color w:val="1e293b"/>
                <w:sz w:val="18"/>
                <w:szCs w:val="18"/>
                <w:rtl w:val="0"/>
              </w:rPr>
              <w:t xml:space="preserve"> 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F9">
            <w:pPr>
              <w:rPr/>
            </w:pPr>
            <w:r w:rsidDel="00000000" w:rsidR="00000000" w:rsidRPr="00000000">
              <w:rPr>
                <w:rFonts w:ascii="Consolas" w:cs="Consolas" w:eastAsia="Consolas" w:hAnsi="Consolas"/>
                <w:color w:val="1e293b"/>
                <w:sz w:val="18"/>
                <w:szCs w:val="18"/>
                <w:rtl w:val="0"/>
              </w:rPr>
              <w:t xml:space="preserve">  &lt;!-- A4: Sight Settlement (IBL → Customer) --&gt;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FA">
            <w:pPr>
              <w:rPr/>
            </w:pPr>
            <w:r w:rsidDel="00000000" w:rsidR="00000000" w:rsidRPr="00000000">
              <w:rPr>
                <w:rFonts w:ascii="Consolas" w:cs="Consolas" w:eastAsia="Consolas" w:hAnsi="Consolas"/>
                <w:color w:val="1e293b"/>
                <w:sz w:val="18"/>
                <w:szCs w:val="18"/>
                <w:rtl w:val="0"/>
              </w:rPr>
              <w:t xml:space="preserve">  &lt;div *ngIf="importTab === 'sight-settlement'"&gt;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FB">
            <w:pPr>
              <w:rPr/>
            </w:pPr>
            <w:r w:rsidDel="00000000" w:rsidR="00000000" w:rsidRPr="00000000">
              <w:rPr>
                <w:rFonts w:ascii="Consolas" w:cs="Consolas" w:eastAsia="Consolas" w:hAnsi="Consolas"/>
                <w:color w:val="1e293b"/>
                <w:sz w:val="18"/>
                <w:szCs w:val="18"/>
                <w:rtl w:val="0"/>
              </w:rPr>
              <w:t xml:space="preserve">    &lt;lc-sight-settlement&gt;&lt;/lc-sight-settlement&gt;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FC">
            <w:pPr>
              <w:rPr/>
            </w:pPr>
            <w:r w:rsidDel="00000000" w:rsidR="00000000" w:rsidRPr="00000000">
              <w:rPr>
                <w:rFonts w:ascii="Consolas" w:cs="Consolas" w:eastAsia="Consolas" w:hAnsi="Consolas"/>
                <w:color w:val="1e293b"/>
                <w:sz w:val="18"/>
                <w:szCs w:val="18"/>
                <w:rtl w:val="0"/>
              </w:rPr>
              <w:t xml:space="preserve">  &lt;/div&gt;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FD">
            <w:pPr>
              <w:rPr/>
            </w:pPr>
            <w:r w:rsidDel="00000000" w:rsidR="00000000" w:rsidRPr="00000000">
              <w:rPr>
                <w:rFonts w:ascii="Consolas" w:cs="Consolas" w:eastAsia="Consolas" w:hAnsi="Consolas"/>
                <w:color w:val="1e293b"/>
                <w:sz w:val="18"/>
                <w:szCs w:val="18"/>
                <w:rtl w:val="0"/>
              </w:rPr>
              <w:t xml:space="preserve"> 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FE">
            <w:pPr>
              <w:rPr/>
            </w:pPr>
            <w:r w:rsidDel="00000000" w:rsidR="00000000" w:rsidRPr="00000000">
              <w:rPr>
                <w:rFonts w:ascii="Consolas" w:cs="Consolas" w:eastAsia="Consolas" w:hAnsi="Consolas"/>
                <w:color w:val="1e293b"/>
                <w:sz w:val="18"/>
                <w:szCs w:val="18"/>
                <w:rtl w:val="0"/>
              </w:rPr>
              <w:t xml:space="preserve">&lt;/div&gt;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shd w:fill="f1f5f9" w:val="clear"/>
            <w:tcMar>
              <w:top w:w="140.0" w:type="dxa"/>
              <w:left w:w="200.0" w:type="dxa"/>
              <w:bottom w:w="140.0" w:type="dxa"/>
              <w:right w:w="200.0" w:type="dxa"/>
            </w:tcMar>
          </w:tcPr>
          <w:p w:rsidR="00000000" w:rsidDel="00000000" w:rsidP="00000000" w:rsidRDefault="00000000" w:rsidRPr="00000000" w14:paraId="000000FF">
            <w:pPr>
              <w:rPr/>
            </w:pPr>
            <w:r w:rsidDel="00000000" w:rsidR="00000000" w:rsidRPr="00000000">
              <w:rPr>
                <w:rFonts w:ascii="Consolas" w:cs="Consolas" w:eastAsia="Consolas" w:hAnsi="Consolas"/>
                <w:color w:val="1e293b"/>
                <w:sz w:val="18"/>
                <w:szCs w:val="18"/>
                <w:rtl w:val="0"/>
              </w:rPr>
              <w:t xml:space="preserve">&lt;!-- Export Sub-tab Content — same pattern, one tag per B1–B5 scenario --&gt;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100">
            <w:pPr>
              <w:rPr/>
            </w:pPr>
            <w:r w:rsidDel="00000000" w:rsidR="00000000" w:rsidRPr="00000000">
              <w:rPr>
                <w:rFonts w:ascii="Consolas" w:cs="Consolas" w:eastAsia="Consolas" w:hAnsi="Consolas"/>
                <w:color w:val="1e293b"/>
                <w:sz w:val="18"/>
                <w:szCs w:val="18"/>
                <w:rtl w:val="0"/>
              </w:rPr>
              <w:t xml:space="preserve">&lt;div class="component-wrapper"&gt;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101">
            <w:pPr>
              <w:rPr/>
            </w:pPr>
            <w:r w:rsidDel="00000000" w:rsidR="00000000" w:rsidRPr="00000000">
              <w:rPr>
                <w:rFonts w:ascii="Consolas" w:cs="Consolas" w:eastAsia="Consolas" w:hAnsi="Consolas"/>
                <w:color w:val="1e293b"/>
                <w:sz w:val="18"/>
                <w:szCs w:val="18"/>
                <w:rtl w:val="0"/>
              </w:rPr>
              <w:t xml:space="preserve">  &lt;div *ngIf="exportTab === 'advise'"&gt;     &lt;lc-export-advise&gt;&lt;/lc-export-advise&gt;         &lt;/div&gt;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102">
            <w:pPr>
              <w:rPr/>
            </w:pPr>
            <w:r w:rsidDel="00000000" w:rsidR="00000000" w:rsidRPr="00000000">
              <w:rPr>
                <w:rFonts w:ascii="Consolas" w:cs="Consolas" w:eastAsia="Consolas" w:hAnsi="Consolas"/>
                <w:color w:val="1e293b"/>
                <w:sz w:val="18"/>
                <w:szCs w:val="18"/>
                <w:rtl w:val="0"/>
              </w:rPr>
              <w:t xml:space="preserve">  &lt;div *ngIf="exportTab === 'confirmed'"&gt;  &lt;lc-export-confirmed&gt;&lt;/lc-export-confirmed&gt;   &lt;/div&gt;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103">
            <w:pPr>
              <w:rPr/>
            </w:pPr>
            <w:r w:rsidDel="00000000" w:rsidR="00000000" w:rsidRPr="00000000">
              <w:rPr>
                <w:rFonts w:ascii="Consolas" w:cs="Consolas" w:eastAsia="Consolas" w:hAnsi="Consolas"/>
                <w:color w:val="1e293b"/>
                <w:sz w:val="18"/>
                <w:szCs w:val="18"/>
                <w:rtl w:val="0"/>
              </w:rPr>
              <w:t xml:space="preserve">  &lt;div *ngIf="exportTab === 'nego'"&gt;        &lt;lc-export-nego&gt;&lt;/lc-export-nego&gt;             &lt;/div&gt;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104">
            <w:pPr>
              <w:rPr/>
            </w:pPr>
            <w:r w:rsidDel="00000000" w:rsidR="00000000" w:rsidRPr="00000000">
              <w:rPr>
                <w:rFonts w:ascii="Consolas" w:cs="Consolas" w:eastAsia="Consolas" w:hAnsi="Consolas"/>
                <w:color w:val="1e293b"/>
                <w:sz w:val="18"/>
                <w:szCs w:val="18"/>
                <w:rtl w:val="0"/>
              </w:rPr>
              <w:t xml:space="preserve">  &lt;div *ngIf="exportTab === 'settlement'"&gt; &lt;lc-export-settlement&gt;&lt;/lc-export-settlement&gt; &lt;/div&gt;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105">
            <w:pPr>
              <w:rPr/>
            </w:pPr>
            <w:r w:rsidDel="00000000" w:rsidR="00000000" w:rsidRPr="00000000">
              <w:rPr>
                <w:rFonts w:ascii="Consolas" w:cs="Consolas" w:eastAsia="Consolas" w:hAnsi="Consolas"/>
                <w:color w:val="1e293b"/>
                <w:sz w:val="18"/>
                <w:szCs w:val="18"/>
                <w:rtl w:val="0"/>
              </w:rPr>
              <w:t xml:space="preserve">  &lt;div *ngIf="exportTab === 'collection'"&gt; &lt;lc-export-collection&gt;&lt;/lc-export-collection&gt; &lt;/div&gt;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106">
            <w:pPr>
              <w:rPr/>
            </w:pPr>
            <w:r w:rsidDel="00000000" w:rsidR="00000000" w:rsidRPr="00000000">
              <w:rPr>
                <w:rFonts w:ascii="Consolas" w:cs="Consolas" w:eastAsia="Consolas" w:hAnsi="Consolas"/>
                <w:color w:val="1e293b"/>
                <w:sz w:val="18"/>
                <w:szCs w:val="18"/>
                <w:rtl w:val="0"/>
              </w:rPr>
              <w:t xml:space="preserve">&lt;/div&gt;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107">
      <w:pPr>
        <w:spacing w:after="160" w:lineRule="auto"/>
        <w:rPr/>
      </w:pPr>
      <w:r w:rsidDel="00000000" w:rsidR="00000000" w:rsidRPr="00000000">
        <w:rPr>
          <w:rtl w:val="0"/>
        </w:rPr>
        <w:t xml:space="preserve">Angular 的 property/attribute 绑定语法在这些标签上的作用方式与普通属性相同：[attr.entries]="entriesJson" 或普通的 entries="..." 都会设置组件读取的底层属性 —— 与第 4.2–4.3 节中的 React 或 Vue 并无不同。</w:t>
      </w:r>
    </w:p>
    <w:p w14:paraId="378A2283" w14:textId="77777777" w:rsidR="00E5136B" w:rsidRDefault="00000000">
      <w:pPr>
        <w:spacing w:after="160"/>
      </w:pPr>
      <w:r>
        <w:t>同一个模板中还有第三个分支 *ngIf="activeTab === 'payment-component'"，其内容是一个非 Web Component 标签 &lt;app-business-case-runner&gt;&lt;/app-business-case-runner&gt; —— 参见第 6 节。</w:t>
      </w:r>
    </w:p>
    <w:p w:rsidR="00000000" w:rsidDel="00000000" w:rsidP="00000000" w:rsidRDefault="00000000" w:rsidRPr="00000000" w14:paraId="00000108">
      <w:pPr>
        <w:pStyle w:val="Heading3"/>
        <w:rPr/>
      </w:pPr>
      <w:r w:rsidDel="00000000" w:rsidR="00000000" w:rsidRPr="00000000">
        <w:rPr>
          <w:rtl w:val="0"/>
        </w:rPr>
        <w:t xml:space="preserve">4.4.3 在运行中的应用里验证</w:t>
      </w:r>
    </w:p>
    <w:p w:rsidR="00000000" w:rsidDel="00000000" w:rsidP="00000000" w:rsidRDefault="00000000" w:rsidRPr="00000000" w14:paraId="00000109">
      <w:pPr>
        <w:spacing w:after="160" w:lineRule="auto"/>
        <w:rPr/>
      </w:pPr>
      <w:r w:rsidDel="00000000" w:rsidR="00000000" w:rsidRPr="00000000">
        <w:rPr>
          <w:rtl w:val="0"/>
        </w:rPr>
        <w:t xml:space="preserve">这不仅仅是源代码 —— 它就是 Angular 开发服务器实际交付的内容。抓取由 ng serve（localhost:4200）提供的、经过编译并按需懒加载的代码块并进行搜索，可以确认全部十个 customElements.define(...) 调用和 CUSTOM_ELEMENTS_SCHEMA 标志都存在于发送到浏览器的实时 JavaScript 中，与上面接线的方式完全一致。</w:t>
      </w:r>
    </w:p>
    <w:p w:rsidR="00000000" w:rsidDel="00000000" w:rsidP="00000000" w:rsidRDefault="00000000" w:rsidRPr="00000000" w14:paraId="0000010A">
      <w:pPr>
        <w:pStyle w:val="Heading2"/>
        <w:rPr/>
      </w:pPr>
      <w:r w:rsidDel="00000000" w:rsidR="00000000" w:rsidRPr="00000000">
        <w:rPr>
          <w:rtl w:val="0"/>
        </w:rPr>
        <w:t xml:space="preserve">4.5 小结</w:t>
      </w:r>
    </w:p>
    <w:tbl>
      <w:tblPr>
        <w:tblStyle w:val="Table13"/>
        <w:tblW w:w="9350.0" w:type="dxa"/>
        <w:jc w:val="left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400"/>
      </w:tblPr>
      <w:tblGrid>
        <w:gridCol w:w="1800"/>
        <w:gridCol w:w="2700"/>
        <w:gridCol w:w="4850"/>
        <w:tblGridChange w:id="0">
          <w:tblGrid>
            <w:gridCol w:w="1800"/>
            <w:gridCol w:w="2700"/>
            <w:gridCol w:w="4850"/>
          </w:tblGrid>
        </w:tblGridChange>
      </w:tblGrid>
      <w:tr>
        <w:trPr>
          <w:cantSplit w:val="0"/>
          <w:tblHeader w:val="1"/>
        </w:trPr>
        <w:tc>
          <w:tcPr>
            <w:shd w:fill="1e3a5f" w:val="clear"/>
            <w:tcMar>
              <w:top w:w="80.0" w:type="dxa"/>
              <w:left w:w="100.0" w:type="dxa"/>
              <w:bottom w:w="80.0" w:type="dxa"/>
              <w:right w:w="100.0" w:type="dxa"/>
            </w:tcMar>
          </w:tcPr>
          <w:p w:rsidR="00000000" w:rsidDel="00000000" w:rsidP="00000000" w:rsidRDefault="00000000" w:rsidRPr="00000000" w14:paraId="0000010B">
            <w:pPr>
              <w:rPr/>
            </w:pPr>
            <w:r w:rsidDel="00000000" w:rsidR="00000000" w:rsidRPr="00000000">
              <w:rPr>
                <w:b w:val="1"/>
                <w:bCs w:val="1"/>
                <w:color w:val="ffffff"/>
                <w:sz w:val="18"/>
                <w:szCs w:val="18"/>
                <w:rtl w:val="0"/>
              </w:rPr>
              <w:t xml:space="preserve">环境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1e3a5f" w:val="clear"/>
            <w:tcMar>
              <w:top w:w="80.0" w:type="dxa"/>
              <w:left w:w="100.0" w:type="dxa"/>
              <w:bottom w:w="80.0" w:type="dxa"/>
              <w:right w:w="100.0" w:type="dxa"/>
            </w:tcMar>
          </w:tcPr>
          <w:p w:rsidR="00000000" w:rsidDel="00000000" w:rsidP="00000000" w:rsidRDefault="00000000" w:rsidRPr="00000000" w14:paraId="0000010C">
            <w:pPr>
              <w:rPr/>
            </w:pPr>
            <w:r w:rsidDel="00000000" w:rsidR="00000000" w:rsidRPr="00000000">
              <w:rPr>
                <w:b w:val="1"/>
                <w:bCs w:val="1"/>
                <w:color w:val="ffffff"/>
                <w:sz w:val="18"/>
                <w:szCs w:val="18"/>
                <w:rtl w:val="0"/>
              </w:rPr>
              <w:t xml:space="preserve">使用的打包产物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1e3a5f" w:val="clear"/>
            <w:tcMar>
              <w:top w:w="80.0" w:type="dxa"/>
              <w:left w:w="100.0" w:type="dxa"/>
              <w:bottom w:w="80.0" w:type="dxa"/>
              <w:right w:w="100.0" w:type="dxa"/>
            </w:tcMar>
          </w:tcPr>
          <w:p w:rsidR="00000000" w:rsidDel="00000000" w:rsidP="00000000" w:rsidRDefault="00000000" w:rsidRPr="00000000" w14:paraId="0000010D">
            <w:pPr>
              <w:rPr/>
            </w:pPr>
            <w:r w:rsidDel="00000000" w:rsidR="00000000" w:rsidRPr="00000000">
              <w:rPr>
                <w:b w:val="1"/>
                <w:bCs w:val="1"/>
                <w:color w:val="ffffff"/>
                <w:sz w:val="18"/>
                <w:szCs w:val="18"/>
                <w:rtl w:val="0"/>
              </w:rPr>
              <w:t xml:space="preserve">所需的额外步骤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shd w:fill="ffffff" w:val="clear"/>
            <w:tcMar>
              <w:top w:w="70.0" w:type="dxa"/>
              <w:left w:w="100.0" w:type="dxa"/>
              <w:bottom w:w="70.0" w:type="dxa"/>
              <w:right w:w="100.0" w:type="dxa"/>
            </w:tcMar>
          </w:tcPr>
          <w:p w:rsidR="00000000" w:rsidDel="00000000" w:rsidP="00000000" w:rsidRDefault="00000000" w:rsidRPr="00000000" w14:paraId="0000010E">
            <w:pPr>
              <w:rPr/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纯 HTML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ffffff" w:val="clear"/>
            <w:tcMar>
              <w:top w:w="70.0" w:type="dxa"/>
              <w:left w:w="100.0" w:type="dxa"/>
              <w:bottom w:w="70.0" w:type="dxa"/>
              <w:right w:w="100.0" w:type="dxa"/>
            </w:tcMar>
          </w:tcPr>
          <w:p w:rsidR="00000000" w:rsidDel="00000000" w:rsidP="00000000" w:rsidRDefault="00000000" w:rsidRPr="00000000" w14:paraId="0000010F">
            <w:pPr>
              <w:rPr/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lc-payment-wc.js (IIFE)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ffffff" w:val="clear"/>
            <w:tcMar>
              <w:top w:w="70.0" w:type="dxa"/>
              <w:left w:w="100.0" w:type="dxa"/>
              <w:bottom w:w="70.0" w:type="dxa"/>
              <w:right w:w="100.0" w:type="dxa"/>
            </w:tcMar>
          </w:tcPr>
          <w:p w:rsidR="00000000" w:rsidDel="00000000" w:rsidP="00000000" w:rsidRDefault="00000000" w:rsidRPr="00000000" w14:paraId="00000110">
            <w:pPr>
              <w:rPr/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无 —— 只需一个 &lt;script&gt; 标签。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shd w:fill="f8fafc" w:val="clear"/>
            <w:tcMar>
              <w:top w:w="70.0" w:type="dxa"/>
              <w:left w:w="100.0" w:type="dxa"/>
              <w:bottom w:w="70.0" w:type="dxa"/>
              <w:right w:w="100.0" w:type="dxa"/>
            </w:tcMar>
          </w:tcPr>
          <w:p w:rsidR="00000000" w:rsidDel="00000000" w:rsidP="00000000" w:rsidRDefault="00000000" w:rsidRPr="00000000" w14:paraId="00000111">
            <w:pPr>
              <w:rPr/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React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f8fafc" w:val="clear"/>
            <w:tcMar>
              <w:top w:w="70.0" w:type="dxa"/>
              <w:left w:w="100.0" w:type="dxa"/>
              <w:bottom w:w="70.0" w:type="dxa"/>
              <w:right w:w="100.0" w:type="dxa"/>
            </w:tcMar>
          </w:tcPr>
          <w:p w:rsidR="00000000" w:rsidDel="00000000" w:rsidP="00000000" w:rsidRDefault="00000000" w:rsidRPr="00000000" w14:paraId="00000112">
            <w:pPr>
              <w:rPr/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lc-payment-wc.esm.js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f8fafc" w:val="clear"/>
            <w:tcMar>
              <w:top w:w="70.0" w:type="dxa"/>
              <w:left w:w="100.0" w:type="dxa"/>
              <w:bottom w:w="70.0" w:type="dxa"/>
              <w:right w:w="100.0" w:type="dxa"/>
            </w:tcMar>
          </w:tcPr>
          <w:p w:rsidR="00000000" w:rsidDel="00000000" w:rsidP="00000000" w:rsidRDefault="00000000" w:rsidRPr="00000000" w14:paraId="00000113">
            <w:pPr>
              <w:rPr/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无 —— 未知的 JSX 标签会作为 DOM 元素直接透传。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shd w:fill="ffffff" w:val="clear"/>
            <w:tcMar>
              <w:top w:w="70.0" w:type="dxa"/>
              <w:left w:w="100.0" w:type="dxa"/>
              <w:bottom w:w="70.0" w:type="dxa"/>
              <w:right w:w="100.0" w:type="dxa"/>
            </w:tcMar>
          </w:tcPr>
          <w:p w:rsidR="00000000" w:rsidDel="00000000" w:rsidP="00000000" w:rsidRDefault="00000000" w:rsidRPr="00000000" w14:paraId="00000114">
            <w:pPr>
              <w:rPr/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Vue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ffffff" w:val="clear"/>
            <w:tcMar>
              <w:top w:w="70.0" w:type="dxa"/>
              <w:left w:w="100.0" w:type="dxa"/>
              <w:bottom w:w="70.0" w:type="dxa"/>
              <w:right w:w="100.0" w:type="dxa"/>
            </w:tcMar>
          </w:tcPr>
          <w:p w:rsidR="00000000" w:rsidDel="00000000" w:rsidP="00000000" w:rsidRDefault="00000000" w:rsidRPr="00000000" w14:paraId="00000115">
            <w:pPr>
              <w:rPr/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lc-payment-wc.esm.js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ffffff" w:val="clear"/>
            <w:tcMar>
              <w:top w:w="70.0" w:type="dxa"/>
              <w:left w:w="100.0" w:type="dxa"/>
              <w:bottom w:w="70.0" w:type="dxa"/>
              <w:right w:w="100.0" w:type="dxa"/>
            </w:tcMar>
          </w:tcPr>
          <w:p w:rsidR="00000000" w:rsidDel="00000000" w:rsidP="00000000" w:rsidRDefault="00000000" w:rsidRPr="00000000" w14:paraId="00000116">
            <w:pPr>
              <w:rPr/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在 Vue 编译器选项中注册 isCustomElement。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shd w:fill="f8fafc" w:val="clear"/>
            <w:tcMar>
              <w:top w:w="70.0" w:type="dxa"/>
              <w:left w:w="100.0" w:type="dxa"/>
              <w:bottom w:w="70.0" w:type="dxa"/>
              <w:right w:w="100.0" w:type="dxa"/>
            </w:tcMar>
          </w:tcPr>
          <w:p w:rsidR="00000000" w:rsidDel="00000000" w:rsidP="00000000" w:rsidRDefault="00000000" w:rsidRPr="00000000" w14:paraId="00000117">
            <w:pPr>
              <w:rPr/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Angular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f8fafc" w:val="clear"/>
            <w:tcMar>
              <w:top w:w="70.0" w:type="dxa"/>
              <w:left w:w="100.0" w:type="dxa"/>
              <w:bottom w:w="70.0" w:type="dxa"/>
              <w:right w:w="100.0" w:type="dxa"/>
            </w:tcMar>
          </w:tcPr>
          <w:p w:rsidR="00000000" w:rsidDel="00000000" w:rsidP="00000000" w:rsidRDefault="00000000" w:rsidRPr="00000000" w14:paraId="00000118">
            <w:pPr>
              <w:rPr/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lc-payment-wc.esm.js 或源码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f8fafc" w:val="clear"/>
            <w:tcMar>
              <w:top w:w="70.0" w:type="dxa"/>
              <w:left w:w="100.0" w:type="dxa"/>
              <w:bottom w:w="70.0" w:type="dxa"/>
              <w:right w:w="100.0" w:type="dxa"/>
            </w:tcMar>
          </w:tcPr>
          <w:p w:rsidR="00000000" w:rsidDel="00000000" w:rsidP="00000000" w:rsidRDefault="00000000" w:rsidRPr="00000000" w14:paraId="00000119">
            <w:pPr>
              <w:rPr/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在使用方的 @Component 中添加 CUSTOM_ELEMENTS_SCHEMA。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11A">
      <w:pPr>
        <w:rPr/>
      </w:pPr>
      <w:r w:rsidDel="00000000" w:rsidR="00000000" w:rsidRPr="00000000">
        <w:br w:type="page"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B">
      <w:pPr>
        <w:pStyle w:val="Heading1"/>
        <w:rPr/>
      </w:pPr>
      <w:r w:rsidDel="00000000" w:rsidR="00000000" w:rsidRPr="00000000">
        <w:rPr>
          <w:rtl w:val="0"/>
        </w:rPr>
        <w:t xml:space="preserve">5. 后端访问 —— server.js</w:t>
      </w:r>
    </w:p>
    <w:p w:rsidR="00000000" w:rsidDel="00000000" w:rsidP="00000000" w:rsidRDefault="00000000" w:rsidRPr="00000000" w14:paraId="0000011C">
      <w:pPr>
        <w:spacing w:after="160" w:lineRule="auto"/>
        <w:rPr/>
      </w:pPr>
      <w:r w:rsidDel="00000000" w:rsidR="00000000" w:rsidRPr="00000000">
        <w:rPr>
          <w:rtl w:val="0"/>
        </w:rPr>
        <w:t xml:space="preserve">backend/server.js 是一个小型 Express 应用，承担两项工作：（1）在 REST API 背后运行 LC 会计计算；（2）为独立演示静态托管已构建的 Web Components 打包产物。它监听 3001 端口。这只是完整应用所依赖的两个后端之一 —— Payment Component Simulator（第 6 节）会与另一个独立的微服务通信，运行在 3000 端口，详见第 6.4 节。</w:t>
      </w:r>
    </w:p>
    <w:p w:rsidR="00000000" w:rsidDel="00000000" w:rsidP="00000000" w:rsidRDefault="00000000" w:rsidRPr="00000000" w14:paraId="0000011D">
      <w:pPr>
        <w:pStyle w:val="Heading2"/>
        <w:rPr/>
      </w:pPr>
      <w:r w:rsidDel="00000000" w:rsidR="00000000" w:rsidRPr="00000000">
        <w:rPr>
          <w:rtl w:val="0"/>
        </w:rPr>
        <w:t xml:space="preserve">5.1 中间件配置</w:t>
      </w:r>
    </w:p>
    <w:tbl>
      <w:tblPr>
        <w:tblStyle w:val="Table14"/>
        <w:tblW w:w="9350.0" w:type="dxa"/>
        <w:jc w:val="left"/>
        <w:tblBorders>
          <w:top w:color="2563eb" w:space="0" w:sz="4" w:val="single"/>
          <w:left w:color="2563eb" w:space="0" w:sz="24" w:val="single"/>
          <w:bottom w:color="e2e8f0" w:space="0" w:sz="4" w:val="single"/>
          <w:right w:color="e2e8f0" w:space="0" w:sz="4" w:val="single"/>
          <w:insideH w:color="000000" w:space="0" w:sz="0" w:val="nil"/>
          <w:insideV w:color="000000" w:space="0" w:sz="0" w:val="nil"/>
        </w:tblBorders>
        <w:tblLayout w:type="fixed"/>
        <w:tblLook w:val="0400"/>
      </w:tblPr>
      <w:tblGrid>
        <w:gridCol w:w="9350"/>
        <w:tblGridChange w:id="0">
          <w:tblGrid>
            <w:gridCol w:w="9350"/>
          </w:tblGrid>
        </w:tblGridChange>
      </w:tblGrid>
      <w:tr>
        <w:trPr>
          <w:cantSplit w:val="0"/>
          <w:tblHeader w:val="0"/>
        </w:trPr>
        <w:tc>
          <w:tcPr>
            <w:shd w:fill="f1f5f9" w:val="clear"/>
            <w:tcMar>
              <w:top w:w="140.0" w:type="dxa"/>
              <w:left w:w="200.0" w:type="dxa"/>
              <w:bottom w:w="140.0" w:type="dxa"/>
              <w:right w:w="200.0" w:type="dxa"/>
            </w:tcMar>
          </w:tcPr>
          <w:p w:rsidR="00000000" w:rsidDel="00000000" w:rsidP="00000000" w:rsidRDefault="00000000" w:rsidRPr="00000000" w14:paraId="0000011E">
            <w:pPr>
              <w:rPr/>
            </w:pPr>
            <w:r w:rsidDel="00000000" w:rsidR="00000000" w:rsidRPr="00000000">
              <w:rPr>
                <w:rFonts w:ascii="Consolas" w:cs="Consolas" w:eastAsia="Consolas" w:hAnsi="Consolas"/>
                <w:color w:val="1e293b"/>
                <w:sz w:val="18"/>
                <w:szCs w:val="18"/>
                <w:rtl w:val="0"/>
              </w:rPr>
              <w:t xml:space="preserve">const express = require('express');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11F">
            <w:pPr>
              <w:rPr/>
            </w:pPr>
            <w:r w:rsidDel="00000000" w:rsidR="00000000" w:rsidRPr="00000000">
              <w:rPr>
                <w:rFonts w:ascii="Consolas" w:cs="Consolas" w:eastAsia="Consolas" w:hAnsi="Consolas"/>
                <w:color w:val="1e293b"/>
                <w:sz w:val="18"/>
                <w:szCs w:val="18"/>
                <w:rtl w:val="0"/>
              </w:rPr>
              <w:t xml:space="preserve">const cors = require('cors');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120">
            <w:pPr>
              <w:rPr/>
            </w:pPr>
            <w:r w:rsidDel="00000000" w:rsidR="00000000" w:rsidRPr="00000000">
              <w:rPr>
                <w:rFonts w:ascii="Consolas" w:cs="Consolas" w:eastAsia="Consolas" w:hAnsi="Consolas"/>
                <w:color w:val="1e293b"/>
                <w:sz w:val="18"/>
                <w:szCs w:val="18"/>
                <w:rtl w:val="0"/>
              </w:rPr>
              <w:t xml:space="preserve">const path = require('path');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121">
            <w:pPr>
              <w:rPr/>
            </w:pPr>
            <w:r w:rsidDel="00000000" w:rsidR="00000000" w:rsidRPr="00000000">
              <w:rPr>
                <w:rFonts w:ascii="Consolas" w:cs="Consolas" w:eastAsia="Consolas" w:hAnsi="Consolas"/>
                <w:color w:val="1e293b"/>
                <w:sz w:val="18"/>
                <w:szCs w:val="18"/>
                <w:rtl w:val="0"/>
              </w:rPr>
              <w:t xml:space="preserve"> 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122">
            <w:pPr>
              <w:rPr/>
            </w:pPr>
            <w:r w:rsidDel="00000000" w:rsidR="00000000" w:rsidRPr="00000000">
              <w:rPr>
                <w:rFonts w:ascii="Consolas" w:cs="Consolas" w:eastAsia="Consolas" w:hAnsi="Consolas"/>
                <w:color w:val="1e293b"/>
                <w:sz w:val="18"/>
                <w:szCs w:val="18"/>
                <w:rtl w:val="0"/>
              </w:rPr>
              <w:t xml:space="preserve">const app = express();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123">
            <w:pPr>
              <w:rPr/>
            </w:pPr>
            <w:r w:rsidDel="00000000" w:rsidR="00000000" w:rsidRPr="00000000">
              <w:rPr>
                <w:rFonts w:ascii="Consolas" w:cs="Consolas" w:eastAsia="Consolas" w:hAnsi="Consolas"/>
                <w:color w:val="1e293b"/>
                <w:sz w:val="18"/>
                <w:szCs w:val="18"/>
                <w:rtl w:val="0"/>
              </w:rPr>
              <w:t xml:space="preserve">app.use(cors());          // allow requests from any origin (e.g. ng serve on :4200)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124">
            <w:pPr>
              <w:rPr/>
            </w:pPr>
            <w:r w:rsidDel="00000000" w:rsidR="00000000" w:rsidRPr="00000000">
              <w:rPr>
                <w:rFonts w:ascii="Consolas" w:cs="Consolas" w:eastAsia="Consolas" w:hAnsi="Consolas"/>
                <w:color w:val="1e293b"/>
                <w:sz w:val="18"/>
                <w:szCs w:val="18"/>
                <w:rtl w:val="0"/>
              </w:rPr>
              <w:t xml:space="preserve">app.use(express.json());  // parse JSON request bodies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125">
            <w:pPr>
              <w:rPr/>
            </w:pPr>
            <w:r w:rsidDel="00000000" w:rsidR="00000000" w:rsidRPr="00000000">
              <w:rPr>
                <w:rFonts w:ascii="Consolas" w:cs="Consolas" w:eastAsia="Consolas" w:hAnsi="Consolas"/>
                <w:color w:val="1e293b"/>
                <w:sz w:val="18"/>
                <w:szCs w:val="18"/>
                <w:rtl w:val="0"/>
              </w:rPr>
              <w:t xml:space="preserve"> 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126">
            <w:pPr>
              <w:rPr/>
            </w:pPr>
            <w:r w:rsidDel="00000000" w:rsidR="00000000" w:rsidRPr="00000000">
              <w:rPr>
                <w:rFonts w:ascii="Consolas" w:cs="Consolas" w:eastAsia="Consolas" w:hAnsi="Consolas"/>
                <w:color w:val="1e293b"/>
                <w:sz w:val="18"/>
                <w:szCs w:val="18"/>
                <w:rtl w:val="0"/>
              </w:rPr>
              <w:t xml:space="preserve">app.use('/demo', express.static(path.join(__dirname, '..', 'dist', 'wc')));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127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80" w:before="0" w:line="276" w:lineRule="auto"/>
        <w:ind w:left="360" w:right="0" w:hanging="260"/>
        <w:jc w:val="left"/>
        <w:rPr/>
      </w:pP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1"/>
          <w:szCs w:val="21"/>
          <w:u w:val="none"/>
          <w:shd w:fill="auto" w:val="clear"/>
          <w:vertAlign w:val="baseline"/>
          <w:rtl w:val="0"/>
        </w:rPr>
        <w:t xml:space="preserve">cors() —— 计算 API 会被运行在不同端口（4200）的 Angular 开发服务器调用，也可能被其他使用方应用调用，因此对所有来源开放 CORS。</w:t>
      </w:r>
    </w:p>
    <w:p w:rsidR="00000000" w:rsidDel="00000000" w:rsidP="00000000" w:rsidRDefault="00000000" w:rsidRPr="00000000" w14:paraId="00000128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80" w:before="0" w:line="276" w:lineRule="auto"/>
        <w:ind w:left="360" w:right="0" w:hanging="260"/>
        <w:jc w:val="left"/>
        <w:rPr/>
      </w:pP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1"/>
          <w:szCs w:val="21"/>
          <w:u w:val="none"/>
          <w:shd w:fill="auto" w:val="clear"/>
          <w:vertAlign w:val="baseline"/>
          <w:rtl w:val="0"/>
        </w:rPr>
        <w:t xml:space="preserve">express.json() —— 每个计算端点都以 JSON POST 请求体的形式接收其表单数据；该中间件会将其解析到 req.body 中。</w:t>
      </w:r>
    </w:p>
    <w:p w:rsidR="00000000" w:rsidDel="00000000" w:rsidP="00000000" w:rsidRDefault="00000000" w:rsidRPr="00000000" w14:paraId="00000129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80" w:before="0" w:line="276" w:lineRule="auto"/>
        <w:ind w:left="360" w:right="0" w:hanging="260"/>
        <w:jc w:val="left"/>
        <w:rPr/>
      </w:pP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1"/>
          <w:szCs w:val="21"/>
          <w:u w:val="none"/>
          <w:shd w:fill="auto" w:val="clear"/>
          <w:vertAlign w:val="baseline"/>
          <w:rtl w:val="0"/>
        </w:rPr>
        <w:t xml:space="preserve">挂载在 /demo 上的 express.static(...) —— 将 dist/wc/ 下的每个文件（Web Components 的构建输出）作为静态资源提供到 /demo 路径下。请求 /demo/ 或 /demo（不带文件名）会自动提供 dist/wc/index.html，独立演示页面正是通过这种方式在以下地址访问：</w:t>
      </w:r>
      <w:r w:rsidDel="00000000" w:rsidR="00000000" w:rsidRPr="00000000">
        <w:rPr>
          <w:rFonts w:ascii="Calibri" w:cs="Calibri" w:eastAsia="Calibri" w:hAnsi="Calibri"/>
          <w:b w:val="1"/>
          <w:bCs w:val="1"/>
          <w:i w:val="0"/>
          <w:iCs w:val="0"/>
          <w:smallCaps w:val="0"/>
          <w:strike w:val="0"/>
          <w:color w:val="ee0000"/>
          <w:sz w:val="21"/>
          <w:szCs w:val="21"/>
          <w:u w:val="none"/>
          <w:shd w:fill="auto" w:val="clear"/>
          <w:vertAlign w:val="baseline"/>
          <w:rtl w:val="0"/>
        </w:rPr>
        <w:t xml:space="preserve">http://localhost:3001/demo/</w:t>
      </w: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1"/>
          <w:szCs w:val="21"/>
          <w:u w:val="none"/>
          <w:shd w:fill="auto" w:val="clear"/>
          <w:vertAlign w:val="baseline"/>
          <w:rtl w:val="0"/>
        </w:rPr>
        <w:t xml:space="preserve">。</w:t>
      </w:r>
    </w:p>
    <w:p w:rsidR="00000000" w:rsidDel="00000000" w:rsidP="00000000" w:rsidRDefault="00000000" w:rsidRPr="00000000" w14:paraId="0000012A">
      <w:pPr>
        <w:pStyle w:val="Heading2"/>
        <w:rPr/>
      </w:pPr>
      <w:r w:rsidDel="00000000" w:rsidR="00000000" w:rsidRPr="00000000">
        <w:rPr>
          <w:rtl w:val="0"/>
        </w:rPr>
        <w:t xml:space="preserve">5.2 为什么演示页面必须由后端提供</w:t>
      </w:r>
    </w:p>
    <w:p w:rsidR="00000000" w:rsidDel="00000000" w:rsidP="00000000" w:rsidRDefault="00000000" w:rsidRPr="00000000" w14:paraId="0000012B">
      <w:pPr>
        <w:spacing w:after="160" w:lineRule="auto"/>
        <w:rPr/>
      </w:pPr>
      <w:r w:rsidDel="00000000" w:rsidR="00000000" w:rsidRPr="00000000">
        <w:rPr>
          <w:rtl w:val="0"/>
        </w:rPr>
        <w:t xml:space="preserve">组件使用相对路径 fetch('/api/...') 进行调用，该路径会相对页面自身的来源（origin）解析。如果将 dist/wc/index.html 作为本地文件（file://）直接打开，或从一个单独的静态服务器打开，/api/... 会被解析到错误的来源（或没有来源），因此即使组件本身能正确渲染，计算按钮也会失败。由同一个暴露 /api/... 的 Express 应用来提供演示页面，可让二者处于同一来源（http://localhost:3001）之下，因此相对 fetch 无需任何额外配置即可工作。</w:t>
      </w:r>
    </w:p>
    <w:p w:rsidR="00000000" w:rsidDel="00000000" w:rsidP="00000000" w:rsidRDefault="00000000" w:rsidRPr="00000000" w14:paraId="0000012C">
      <w:pPr>
        <w:pStyle w:val="Heading2"/>
        <w:rPr/>
      </w:pPr>
      <w:r w:rsidDel="00000000" w:rsidR="00000000" w:rsidRPr="00000000">
        <w:rPr>
          <w:rtl w:val="0"/>
        </w:rPr>
        <w:t xml:space="preserve">5.3 计算 API</w:t>
      </w:r>
    </w:p>
    <w:p w:rsidR="00000000" w:rsidDel="00000000" w:rsidP="00000000" w:rsidRDefault="00000000" w:rsidRPr="00000000" w14:paraId="0000012D">
      <w:pPr>
        <w:spacing w:after="160" w:lineRule="auto"/>
        <w:rPr/>
      </w:pPr>
      <w:r w:rsidDel="00000000" w:rsidR="00000000" w:rsidRPr="00000000">
        <w:rPr>
          <w:rtl w:val="0"/>
        </w:rPr>
        <w:t xml:space="preserve">每个业务场景组件都会将其表单数据 POST 到一个专用端点，并收到一个 JournalResult：一个借/贷会计分录数组、一个 summary 对象、所用的外汇汇率，以及一个时间戳。</w:t>
      </w:r>
    </w:p>
    <w:tbl>
      <w:tblPr>
        <w:tblStyle w:val="Table15"/>
        <w:tblW w:w="9350.0" w:type="dxa"/>
        <w:jc w:val="left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400"/>
      </w:tblPr>
      <w:tblGrid>
        <w:gridCol w:w="1400"/>
        <w:gridCol w:w="5300"/>
        <w:gridCol w:w="2650"/>
        <w:tblGridChange w:id="0">
          <w:tblGrid>
            <w:gridCol w:w="1400"/>
            <w:gridCol w:w="5300"/>
            <w:gridCol w:w="2650"/>
          </w:tblGrid>
        </w:tblGridChange>
      </w:tblGrid>
      <w:tr>
        <w:trPr>
          <w:cantSplit w:val="0"/>
          <w:tblHeader w:val="1"/>
        </w:trPr>
        <w:tc>
          <w:tcPr>
            <w:shd w:fill="1e3a5f" w:val="clear"/>
            <w:tcMar>
              <w:top w:w="80.0" w:type="dxa"/>
              <w:left w:w="100.0" w:type="dxa"/>
              <w:bottom w:w="80.0" w:type="dxa"/>
              <w:right w:w="100.0" w:type="dxa"/>
            </w:tcMar>
          </w:tcPr>
          <w:p w:rsidR="00000000" w:rsidDel="00000000" w:rsidP="00000000" w:rsidRDefault="00000000" w:rsidRPr="00000000" w14:paraId="0000012E">
            <w:pPr>
              <w:rPr/>
            </w:pPr>
            <w:r w:rsidDel="00000000" w:rsidR="00000000" w:rsidRPr="00000000">
              <w:rPr>
                <w:b w:val="1"/>
                <w:bCs w:val="1"/>
                <w:color w:val="ffffff"/>
                <w:sz w:val="18"/>
                <w:szCs w:val="18"/>
                <w:rtl w:val="0"/>
              </w:rPr>
              <w:t xml:space="preserve">方法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1e3a5f" w:val="clear"/>
            <w:tcMar>
              <w:top w:w="80.0" w:type="dxa"/>
              <w:left w:w="100.0" w:type="dxa"/>
              <w:bottom w:w="80.0" w:type="dxa"/>
              <w:right w:w="100.0" w:type="dxa"/>
            </w:tcMar>
          </w:tcPr>
          <w:p w:rsidR="00000000" w:rsidDel="00000000" w:rsidP="00000000" w:rsidRDefault="00000000" w:rsidRPr="00000000" w14:paraId="0000012F">
            <w:pPr>
              <w:rPr/>
            </w:pPr>
            <w:r w:rsidDel="00000000" w:rsidR="00000000" w:rsidRPr="00000000">
              <w:rPr>
                <w:b w:val="1"/>
                <w:bCs w:val="1"/>
                <w:color w:val="ffffff"/>
                <w:sz w:val="18"/>
                <w:szCs w:val="18"/>
                <w:rtl w:val="0"/>
              </w:rPr>
              <w:t xml:space="preserve">路径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1e3a5f" w:val="clear"/>
            <w:tcMar>
              <w:top w:w="80.0" w:type="dxa"/>
              <w:left w:w="100.0" w:type="dxa"/>
              <w:bottom w:w="80.0" w:type="dxa"/>
              <w:right w:w="100.0" w:type="dxa"/>
            </w:tcMar>
          </w:tcPr>
          <w:p w:rsidR="00000000" w:rsidDel="00000000" w:rsidP="00000000" w:rsidRDefault="00000000" w:rsidRPr="00000000" w14:paraId="00000130">
            <w:pPr>
              <w:rPr/>
            </w:pPr>
            <w:r w:rsidDel="00000000" w:rsidR="00000000" w:rsidRPr="00000000">
              <w:rPr>
                <w:b w:val="1"/>
                <w:bCs w:val="1"/>
                <w:color w:val="ffffff"/>
                <w:sz w:val="18"/>
                <w:szCs w:val="18"/>
                <w:rtl w:val="0"/>
              </w:rPr>
              <w:t xml:space="preserve">场景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shd w:fill="ffffff" w:val="clear"/>
            <w:tcMar>
              <w:top w:w="70.0" w:type="dxa"/>
              <w:left w:w="100.0" w:type="dxa"/>
              <w:bottom w:w="70.0" w:type="dxa"/>
              <w:right w:w="100.0" w:type="dxa"/>
            </w:tcMar>
          </w:tcPr>
          <w:p w:rsidR="00000000" w:rsidDel="00000000" w:rsidP="00000000" w:rsidRDefault="00000000" w:rsidRPr="00000000" w14:paraId="00000131">
            <w:pPr>
              <w:rPr/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GET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ffffff" w:val="clear"/>
            <w:tcMar>
              <w:top w:w="70.0" w:type="dxa"/>
              <w:left w:w="100.0" w:type="dxa"/>
              <w:bottom w:w="70.0" w:type="dxa"/>
              <w:right w:w="100.0" w:type="dxa"/>
            </w:tcMar>
          </w:tcPr>
          <w:p w:rsidR="00000000" w:rsidDel="00000000" w:rsidP="00000000" w:rsidRDefault="00000000" w:rsidRPr="00000000" w14:paraId="00000132">
            <w:pPr>
              <w:rPr/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/api/health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ffffff" w:val="clear"/>
            <w:tcMar>
              <w:top w:w="70.0" w:type="dxa"/>
              <w:left w:w="100.0" w:type="dxa"/>
              <w:bottom w:w="70.0" w:type="dxa"/>
              <w:right w:w="100.0" w:type="dxa"/>
            </w:tcMar>
          </w:tcPr>
          <w:p w:rsidR="00000000" w:rsidDel="00000000" w:rsidP="00000000" w:rsidRDefault="00000000" w:rsidRPr="00000000" w14:paraId="00000133">
            <w:pPr>
              <w:rPr/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—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shd w:fill="f8fafc" w:val="clear"/>
            <w:tcMar>
              <w:top w:w="70.0" w:type="dxa"/>
              <w:left w:w="100.0" w:type="dxa"/>
              <w:bottom w:w="70.0" w:type="dxa"/>
              <w:right w:w="100.0" w:type="dxa"/>
            </w:tcMar>
          </w:tcPr>
          <w:p w:rsidR="00000000" w:rsidDel="00000000" w:rsidP="00000000" w:rsidRDefault="00000000" w:rsidRPr="00000000" w14:paraId="00000134">
            <w:pPr>
              <w:rPr/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GET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f8fafc" w:val="clear"/>
            <w:tcMar>
              <w:top w:w="70.0" w:type="dxa"/>
              <w:left w:w="100.0" w:type="dxa"/>
              <w:bottom w:w="70.0" w:type="dxa"/>
              <w:right w:w="100.0" w:type="dxa"/>
            </w:tcMar>
          </w:tcPr>
          <w:p w:rsidR="00000000" w:rsidDel="00000000" w:rsidP="00000000" w:rsidRDefault="00000000" w:rsidRPr="00000000" w14:paraId="00000135">
            <w:pPr>
              <w:rPr/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/api/fx/rates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f8fafc" w:val="clear"/>
            <w:tcMar>
              <w:top w:w="70.0" w:type="dxa"/>
              <w:left w:w="100.0" w:type="dxa"/>
              <w:bottom w:w="70.0" w:type="dxa"/>
              <w:right w:w="100.0" w:type="dxa"/>
            </w:tcMar>
          </w:tcPr>
          <w:p w:rsidR="00000000" w:rsidDel="00000000" w:rsidP="00000000" w:rsidRDefault="00000000" w:rsidRPr="00000000" w14:paraId="00000136">
            <w:pPr>
              <w:rPr/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—</w:t>
            </w:r>
            <w:r w:rsidDel="00000000" w:rsidR="00000000" w:rsidRPr="00000000">
              <w:rPr>
                <w:rtl w:val="0"/>
              </w:rPr>
            </w:r>
          </w:p>
        </w:tc>
      </w:tr>
      <w:tr w:rsidR="00E5136B" w14:paraId="58C27DEE" w14:textId="77777777">
        <w:tc>
          <w:tcPr>
            <w:tcW w:w="1400" w:type="dxa"/>
            <w:shd w:val="clear" w:color="auto" w:fill="FFFFFF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4E93BCE8" w14:textId="77777777" w:rsidR="00E5136B" w:rsidRDefault="00000000">
            <w:r>
              <w:rPr>
                <w:sz w:val="18"/>
                <w:szCs w:val="18"/>
              </w:rPr>
              <w:t xml:space="preserve">GET</w:t>
            </w:r>
          </w:p>
        </w:tc>
        <w:tc>
          <w:tcPr>
            <w:tcW w:w="5300" w:type="dxa"/>
            <w:shd w:val="clear" w:color="auto" w:fill="FFFFFF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33AD0B24" w14:textId="77777777" w:rsidR="00E5136B" w:rsidRDefault="00000000">
            <w:r>
              <w:rPr>
                <w:sz w:val="18"/>
                <w:szCs w:val="18"/>
              </w:rPr>
              <w:t xml:space="preserve">/api/currencies</w:t>
            </w:r>
          </w:p>
        </w:tc>
        <w:tc>
          <w:tcPr>
            <w:tcW w:w="2650" w:type="dxa"/>
            <w:shd w:val="clear" w:color="auto" w:fill="FFFFFF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3C4DA9B0" w14:textId="77777777" w:rsidR="00E5136B" w:rsidRDefault="00000000">
            <w:r>
              <w:rPr>
                <w:sz w:val="18"/>
                <w:szCs w:val="18"/>
              </w:rPr>
              <w:t xml:space="preserve">—</w:t>
            </w:r>
          </w:p>
        </w:tc>
      </w:tr>
      <w:tr>
        <w:trPr>
          <w:cantSplit w:val="0"/>
          <w:tblHeader w:val="0"/>
        </w:trPr>
        <w:tc>
          <w:tcPr>
            <w:shd w:fill="ffffff" w:val="clear"/>
            <w:tcMar>
              <w:top w:w="70.0" w:type="dxa"/>
              <w:left w:w="100.0" w:type="dxa"/>
              <w:bottom w:w="70.0" w:type="dxa"/>
              <w:right w:w="100.0" w:type="dxa"/>
            </w:tcMar>
          </w:tcPr>
          <w:p w:rsidR="00000000" w:rsidDel="00000000" w:rsidP="00000000" w:rsidRDefault="00000000" w:rsidRPr="00000000" w14:paraId="00000137">
            <w:pPr>
              <w:rPr/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POST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ffffff" w:val="clear"/>
            <w:tcMar>
              <w:top w:w="70.0" w:type="dxa"/>
              <w:left w:w="100.0" w:type="dxa"/>
              <w:bottom w:w="70.0" w:type="dxa"/>
              <w:right w:w="100.0" w:type="dxa"/>
            </w:tcMar>
          </w:tcPr>
          <w:p w:rsidR="00000000" w:rsidDel="00000000" w:rsidP="00000000" w:rsidRDefault="00000000" w:rsidRPr="00000000" w14:paraId="00000138">
            <w:pPr>
              <w:rPr/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/api/import/issue/calc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ffffff" w:val="clear"/>
            <w:tcMar>
              <w:top w:w="70.0" w:type="dxa"/>
              <w:left w:w="100.0" w:type="dxa"/>
              <w:bottom w:w="70.0" w:type="dxa"/>
              <w:right w:w="100.0" w:type="dxa"/>
            </w:tcMar>
          </w:tcPr>
          <w:p w:rsidR="00000000" w:rsidDel="00000000" w:rsidP="00000000" w:rsidRDefault="00000000" w:rsidRPr="00000000" w14:paraId="00000139">
            <w:pPr>
              <w:rPr/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A1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shd w:fill="f8fafc" w:val="clear"/>
            <w:tcMar>
              <w:top w:w="70.0" w:type="dxa"/>
              <w:left w:w="100.0" w:type="dxa"/>
              <w:bottom w:w="70.0" w:type="dxa"/>
              <w:right w:w="100.0" w:type="dxa"/>
            </w:tcMar>
          </w:tcPr>
          <w:p w:rsidR="00000000" w:rsidDel="00000000" w:rsidP="00000000" w:rsidRDefault="00000000" w:rsidRPr="00000000" w14:paraId="0000013A">
            <w:pPr>
              <w:rPr/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POST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f8fafc" w:val="clear"/>
            <w:tcMar>
              <w:top w:w="70.0" w:type="dxa"/>
              <w:left w:w="100.0" w:type="dxa"/>
              <w:bottom w:w="70.0" w:type="dxa"/>
              <w:right w:w="100.0" w:type="dxa"/>
            </w:tcMar>
          </w:tcPr>
          <w:p w:rsidR="00000000" w:rsidDel="00000000" w:rsidP="00000000" w:rsidRDefault="00000000" w:rsidRPr="00000000" w14:paraId="0000013B">
            <w:pPr>
              <w:rPr/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/api/import/settlement/calc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f8fafc" w:val="clear"/>
            <w:tcMar>
              <w:top w:w="70.0" w:type="dxa"/>
              <w:left w:w="100.0" w:type="dxa"/>
              <w:bottom w:w="70.0" w:type="dxa"/>
              <w:right w:w="100.0" w:type="dxa"/>
            </w:tcMar>
          </w:tcPr>
          <w:p w:rsidR="00000000" w:rsidDel="00000000" w:rsidP="00000000" w:rsidRDefault="00000000" w:rsidRPr="00000000" w14:paraId="0000013C">
            <w:pPr>
              <w:rPr/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A2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shd w:fill="ffffff" w:val="clear"/>
            <w:tcMar>
              <w:top w:w="70.0" w:type="dxa"/>
              <w:left w:w="100.0" w:type="dxa"/>
              <w:bottom w:w="70.0" w:type="dxa"/>
              <w:right w:w="100.0" w:type="dxa"/>
            </w:tcMar>
          </w:tcPr>
          <w:p w:rsidR="00000000" w:rsidDel="00000000" w:rsidP="00000000" w:rsidRDefault="00000000" w:rsidRPr="00000000" w14:paraId="0000013D">
            <w:pPr>
              <w:rPr/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POST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ffffff" w:val="clear"/>
            <w:tcMar>
              <w:top w:w="70.0" w:type="dxa"/>
              <w:left w:w="100.0" w:type="dxa"/>
              <w:bottom w:w="70.0" w:type="dxa"/>
              <w:right w:w="100.0" w:type="dxa"/>
            </w:tcMar>
          </w:tcPr>
          <w:p w:rsidR="00000000" w:rsidDel="00000000" w:rsidP="00000000" w:rsidRDefault="00000000" w:rsidRPr="00000000" w14:paraId="0000013E">
            <w:pPr>
              <w:rPr/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/api/import/sight-payment/calc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ffffff" w:val="clear"/>
            <w:tcMar>
              <w:top w:w="70.0" w:type="dxa"/>
              <w:left w:w="100.0" w:type="dxa"/>
              <w:bottom w:w="70.0" w:type="dxa"/>
              <w:right w:w="100.0" w:type="dxa"/>
            </w:tcMar>
          </w:tcPr>
          <w:p w:rsidR="00000000" w:rsidDel="00000000" w:rsidP="00000000" w:rsidRDefault="00000000" w:rsidRPr="00000000" w14:paraId="0000013F">
            <w:pPr>
              <w:rPr/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A3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shd w:fill="f8fafc" w:val="clear"/>
            <w:tcMar>
              <w:top w:w="70.0" w:type="dxa"/>
              <w:left w:w="100.0" w:type="dxa"/>
              <w:bottom w:w="70.0" w:type="dxa"/>
              <w:right w:w="100.0" w:type="dxa"/>
            </w:tcMar>
          </w:tcPr>
          <w:p w:rsidR="00000000" w:rsidDel="00000000" w:rsidP="00000000" w:rsidRDefault="00000000" w:rsidRPr="00000000" w14:paraId="00000140">
            <w:pPr>
              <w:rPr/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POST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f8fafc" w:val="clear"/>
            <w:tcMar>
              <w:top w:w="70.0" w:type="dxa"/>
              <w:left w:w="100.0" w:type="dxa"/>
              <w:bottom w:w="70.0" w:type="dxa"/>
              <w:right w:w="100.0" w:type="dxa"/>
            </w:tcMar>
          </w:tcPr>
          <w:p w:rsidR="00000000" w:rsidDel="00000000" w:rsidP="00000000" w:rsidRDefault="00000000" w:rsidRPr="00000000" w14:paraId="00000141">
            <w:pPr>
              <w:rPr/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/api/import/sight-settlement/calc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f8fafc" w:val="clear"/>
            <w:tcMar>
              <w:top w:w="70.0" w:type="dxa"/>
              <w:left w:w="100.0" w:type="dxa"/>
              <w:bottom w:w="70.0" w:type="dxa"/>
              <w:right w:w="100.0" w:type="dxa"/>
            </w:tcMar>
          </w:tcPr>
          <w:p w:rsidR="00000000" w:rsidDel="00000000" w:rsidP="00000000" w:rsidRDefault="00000000" w:rsidRPr="00000000" w14:paraId="00000142">
            <w:pPr>
              <w:rPr/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A4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shd w:fill="ffffff" w:val="clear"/>
            <w:tcMar>
              <w:top w:w="70.0" w:type="dxa"/>
              <w:left w:w="100.0" w:type="dxa"/>
              <w:bottom w:w="70.0" w:type="dxa"/>
              <w:right w:w="100.0" w:type="dxa"/>
            </w:tcMar>
          </w:tcPr>
          <w:p w:rsidR="00000000" w:rsidDel="00000000" w:rsidP="00000000" w:rsidRDefault="00000000" w:rsidRPr="00000000" w14:paraId="00000143">
            <w:pPr>
              <w:rPr/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POST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ffffff" w:val="clear"/>
            <w:tcMar>
              <w:top w:w="70.0" w:type="dxa"/>
              <w:left w:w="100.0" w:type="dxa"/>
              <w:bottom w:w="70.0" w:type="dxa"/>
              <w:right w:w="100.0" w:type="dxa"/>
            </w:tcMar>
          </w:tcPr>
          <w:p w:rsidR="00000000" w:rsidDel="00000000" w:rsidP="00000000" w:rsidRDefault="00000000" w:rsidRPr="00000000" w14:paraId="00000144">
            <w:pPr>
              <w:rPr/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/api/export/advise/calc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ffffff" w:val="clear"/>
            <w:tcMar>
              <w:top w:w="70.0" w:type="dxa"/>
              <w:left w:w="100.0" w:type="dxa"/>
              <w:bottom w:w="70.0" w:type="dxa"/>
              <w:right w:w="100.0" w:type="dxa"/>
            </w:tcMar>
          </w:tcPr>
          <w:p w:rsidR="00000000" w:rsidDel="00000000" w:rsidP="00000000" w:rsidRDefault="00000000" w:rsidRPr="00000000" w14:paraId="00000145">
            <w:pPr>
              <w:rPr/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B1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shd w:fill="f8fafc" w:val="clear"/>
            <w:tcMar>
              <w:top w:w="70.0" w:type="dxa"/>
              <w:left w:w="100.0" w:type="dxa"/>
              <w:bottom w:w="70.0" w:type="dxa"/>
              <w:right w:w="100.0" w:type="dxa"/>
            </w:tcMar>
          </w:tcPr>
          <w:p w:rsidR="00000000" w:rsidDel="00000000" w:rsidP="00000000" w:rsidRDefault="00000000" w:rsidRPr="00000000" w14:paraId="00000146">
            <w:pPr>
              <w:rPr/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POST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f8fafc" w:val="clear"/>
            <w:tcMar>
              <w:top w:w="70.0" w:type="dxa"/>
              <w:left w:w="100.0" w:type="dxa"/>
              <w:bottom w:w="70.0" w:type="dxa"/>
              <w:right w:w="100.0" w:type="dxa"/>
            </w:tcMar>
          </w:tcPr>
          <w:p w:rsidR="00000000" w:rsidDel="00000000" w:rsidP="00000000" w:rsidRDefault="00000000" w:rsidRPr="00000000" w14:paraId="00000147">
            <w:pPr>
              <w:rPr/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/api/export/confirmed/calc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f8fafc" w:val="clear"/>
            <w:tcMar>
              <w:top w:w="70.0" w:type="dxa"/>
              <w:left w:w="100.0" w:type="dxa"/>
              <w:bottom w:w="70.0" w:type="dxa"/>
              <w:right w:w="100.0" w:type="dxa"/>
            </w:tcMar>
          </w:tcPr>
          <w:p w:rsidR="00000000" w:rsidDel="00000000" w:rsidP="00000000" w:rsidRDefault="00000000" w:rsidRPr="00000000" w14:paraId="00000148">
            <w:pPr>
              <w:rPr/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B2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shd w:fill="ffffff" w:val="clear"/>
            <w:tcMar>
              <w:top w:w="70.0" w:type="dxa"/>
              <w:left w:w="100.0" w:type="dxa"/>
              <w:bottom w:w="70.0" w:type="dxa"/>
              <w:right w:w="100.0" w:type="dxa"/>
            </w:tcMar>
          </w:tcPr>
          <w:p w:rsidR="00000000" w:rsidDel="00000000" w:rsidP="00000000" w:rsidRDefault="00000000" w:rsidRPr="00000000" w14:paraId="00000149">
            <w:pPr>
              <w:rPr/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POST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ffffff" w:val="clear"/>
            <w:tcMar>
              <w:top w:w="70.0" w:type="dxa"/>
              <w:left w:w="100.0" w:type="dxa"/>
              <w:bottom w:w="70.0" w:type="dxa"/>
              <w:right w:w="100.0" w:type="dxa"/>
            </w:tcMar>
          </w:tcPr>
          <w:p w:rsidR="00000000" w:rsidDel="00000000" w:rsidP="00000000" w:rsidRDefault="00000000" w:rsidRPr="00000000" w14:paraId="0000014A">
            <w:pPr>
              <w:rPr/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/api/export/nego/calc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ffffff" w:val="clear"/>
            <w:tcMar>
              <w:top w:w="70.0" w:type="dxa"/>
              <w:left w:w="100.0" w:type="dxa"/>
              <w:bottom w:w="70.0" w:type="dxa"/>
              <w:right w:w="100.0" w:type="dxa"/>
            </w:tcMar>
          </w:tcPr>
          <w:p w:rsidR="00000000" w:rsidDel="00000000" w:rsidP="00000000" w:rsidRDefault="00000000" w:rsidRPr="00000000" w14:paraId="0000014B">
            <w:pPr>
              <w:rPr/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B3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shd w:fill="f8fafc" w:val="clear"/>
            <w:tcMar>
              <w:top w:w="70.0" w:type="dxa"/>
              <w:left w:w="100.0" w:type="dxa"/>
              <w:bottom w:w="70.0" w:type="dxa"/>
              <w:right w:w="100.0" w:type="dxa"/>
            </w:tcMar>
          </w:tcPr>
          <w:p w:rsidR="00000000" w:rsidDel="00000000" w:rsidP="00000000" w:rsidRDefault="00000000" w:rsidRPr="00000000" w14:paraId="0000014C">
            <w:pPr>
              <w:rPr/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POST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f8fafc" w:val="clear"/>
            <w:tcMar>
              <w:top w:w="70.0" w:type="dxa"/>
              <w:left w:w="100.0" w:type="dxa"/>
              <w:bottom w:w="70.0" w:type="dxa"/>
              <w:right w:w="100.0" w:type="dxa"/>
            </w:tcMar>
          </w:tcPr>
          <w:p w:rsidR="00000000" w:rsidDel="00000000" w:rsidP="00000000" w:rsidRDefault="00000000" w:rsidRPr="00000000" w14:paraId="0000014D">
            <w:pPr>
              <w:rPr/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/api/export/settlement/calc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f8fafc" w:val="clear"/>
            <w:tcMar>
              <w:top w:w="70.0" w:type="dxa"/>
              <w:left w:w="100.0" w:type="dxa"/>
              <w:bottom w:w="70.0" w:type="dxa"/>
              <w:right w:w="100.0" w:type="dxa"/>
            </w:tcMar>
          </w:tcPr>
          <w:p w:rsidR="00000000" w:rsidDel="00000000" w:rsidP="00000000" w:rsidRDefault="00000000" w:rsidRPr="00000000" w14:paraId="0000014E">
            <w:pPr>
              <w:rPr/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B4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shd w:fill="ffffff" w:val="clear"/>
            <w:tcMar>
              <w:top w:w="70.0" w:type="dxa"/>
              <w:left w:w="100.0" w:type="dxa"/>
              <w:bottom w:w="70.0" w:type="dxa"/>
              <w:right w:w="100.0" w:type="dxa"/>
            </w:tcMar>
          </w:tcPr>
          <w:p w:rsidR="00000000" w:rsidDel="00000000" w:rsidP="00000000" w:rsidRDefault="00000000" w:rsidRPr="00000000" w14:paraId="0000014F">
            <w:pPr>
              <w:rPr/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POST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ffffff" w:val="clear"/>
            <w:tcMar>
              <w:top w:w="70.0" w:type="dxa"/>
              <w:left w:w="100.0" w:type="dxa"/>
              <w:bottom w:w="70.0" w:type="dxa"/>
              <w:right w:w="100.0" w:type="dxa"/>
            </w:tcMar>
          </w:tcPr>
          <w:p w:rsidR="00000000" w:rsidDel="00000000" w:rsidP="00000000" w:rsidRDefault="00000000" w:rsidRPr="00000000" w14:paraId="00000150">
            <w:pPr>
              <w:rPr/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/api/export/collection/calc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ffffff" w:val="clear"/>
            <w:tcMar>
              <w:top w:w="70.0" w:type="dxa"/>
              <w:left w:w="100.0" w:type="dxa"/>
              <w:bottom w:w="70.0" w:type="dxa"/>
              <w:right w:w="100.0" w:type="dxa"/>
            </w:tcMar>
          </w:tcPr>
          <w:p w:rsidR="00000000" w:rsidDel="00000000" w:rsidP="00000000" w:rsidRDefault="00000000" w:rsidRPr="00000000" w14:paraId="00000151">
            <w:pPr>
              <w:rPr/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B5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152">
      <w:pPr>
        <w:spacing w:after="20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53">
      <w:pPr>
        <w:spacing w:after="160" w:lineRule="auto"/>
        <w:rPr/>
      </w:pPr>
      <w:r w:rsidDel="00000000" w:rsidR="00000000" w:rsidRPr="00000000">
        <w:rPr>
          <w:rtl w:val="0"/>
        </w:rPr>
        <w:t xml:space="preserve">A1（进口信用证开证）的请求/响应示例：</w:t>
      </w:r>
    </w:p>
    <w:tbl>
      <w:tblPr>
        <w:tblStyle w:val="Table16"/>
        <w:tblW w:w="9350.0" w:type="dxa"/>
        <w:jc w:val="left"/>
        <w:tblBorders>
          <w:top w:color="2563eb" w:space="0" w:sz="4" w:val="single"/>
          <w:left w:color="2563eb" w:space="0" w:sz="24" w:val="single"/>
          <w:bottom w:color="e2e8f0" w:space="0" w:sz="4" w:val="single"/>
          <w:right w:color="e2e8f0" w:space="0" w:sz="4" w:val="single"/>
          <w:insideH w:color="000000" w:space="0" w:sz="0" w:val="nil"/>
          <w:insideV w:color="000000" w:space="0" w:sz="0" w:val="nil"/>
        </w:tblBorders>
        <w:tblLayout w:type="fixed"/>
        <w:tblLook w:val="0400"/>
      </w:tblPr>
      <w:tblGrid>
        <w:gridCol w:w="9350"/>
        <w:tblGridChange w:id="0">
          <w:tblGrid>
            <w:gridCol w:w="9350"/>
          </w:tblGrid>
        </w:tblGridChange>
      </w:tblGrid>
      <w:tr>
        <w:trPr>
          <w:cantSplit w:val="0"/>
          <w:tblHeader w:val="0"/>
        </w:trPr>
        <w:tc>
          <w:tcPr>
            <w:shd w:fill="f1f5f9" w:val="clear"/>
            <w:tcMar>
              <w:top w:w="140.0" w:type="dxa"/>
              <w:left w:w="200.0" w:type="dxa"/>
              <w:bottom w:w="140.0" w:type="dxa"/>
              <w:right w:w="200.0" w:type="dxa"/>
            </w:tcMar>
          </w:tcPr>
          <w:p w:rsidR="00000000" w:rsidDel="00000000" w:rsidP="00000000" w:rsidRDefault="00000000" w:rsidRPr="00000000" w14:paraId="00000154">
            <w:pPr>
              <w:rPr/>
            </w:pPr>
            <w:r w:rsidDel="00000000" w:rsidR="00000000" w:rsidRPr="00000000">
              <w:rPr>
                <w:rFonts w:ascii="Consolas" w:cs="Consolas" w:eastAsia="Consolas" w:hAnsi="Consolas"/>
                <w:color w:val="1e293b"/>
                <w:sz w:val="18"/>
                <w:szCs w:val="18"/>
                <w:rtl w:val="0"/>
              </w:rPr>
              <w:t xml:space="preserve">POST /api/import/issue/calc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155">
            <w:pPr>
              <w:rPr/>
            </w:pPr>
            <w:r w:rsidDel="00000000" w:rsidR="00000000" w:rsidRPr="00000000">
              <w:rPr>
                <w:rFonts w:ascii="Consolas" w:cs="Consolas" w:eastAsia="Consolas" w:hAnsi="Consolas"/>
                <w:color w:val="1e293b"/>
                <w:sz w:val="18"/>
                <w:szCs w:val="18"/>
                <w:rtl w:val="0"/>
              </w:rPr>
              <w:t xml:space="preserve">Content-Type: application/json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156">
            <w:pPr>
              <w:rPr/>
            </w:pPr>
            <w:r w:rsidDel="00000000" w:rsidR="00000000" w:rsidRPr="00000000">
              <w:rPr>
                <w:rFonts w:ascii="Consolas" w:cs="Consolas" w:eastAsia="Consolas" w:hAnsi="Consolas"/>
                <w:color w:val="1e293b"/>
                <w:sz w:val="18"/>
                <w:szCs w:val="18"/>
                <w:rtl w:val="0"/>
              </w:rPr>
              <w:t xml:space="preserve"> 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157">
            <w:pPr>
              <w:rPr/>
            </w:pPr>
            <w:r w:rsidDel="00000000" w:rsidR="00000000" w:rsidRPr="00000000">
              <w:rPr>
                <w:rFonts w:ascii="Consolas" w:cs="Consolas" w:eastAsia="Consolas" w:hAnsi="Consolas"/>
                <w:color w:val="1e293b"/>
                <w:sz w:val="18"/>
                <w:szCs w:val="18"/>
                <w:rtl w:val="0"/>
              </w:rPr>
              <w:t xml:space="preserve">{ "lcAmount": 100000, "lcCurrency": "USD", "marginRate": 10,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158">
            <w:pPr>
              <w:rPr/>
            </w:pPr>
            <w:r w:rsidDel="00000000" w:rsidR="00000000" w:rsidRPr="00000000">
              <w:rPr>
                <w:rFonts w:ascii="Consolas" w:cs="Consolas" w:eastAsia="Consolas" w:hAnsi="Consolas"/>
                <w:color w:val="1e293b"/>
                <w:sz w:val="18"/>
                <w:szCs w:val="18"/>
                <w:rtl w:val="0"/>
              </w:rPr>
              <w:t xml:space="preserve">  "commRate": 0.25, "applicantId": "C-001", "beneficiaryCountry": "US" }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shd w:fill="f1f5f9" w:val="clear"/>
            <w:tcMar>
              <w:top w:w="140.0" w:type="dxa"/>
              <w:left w:w="200.0" w:type="dxa"/>
              <w:bottom w:w="140.0" w:type="dxa"/>
              <w:right w:w="200.0" w:type="dxa"/>
            </w:tcMar>
          </w:tcPr>
          <w:p w:rsidR="00000000" w:rsidDel="00000000" w:rsidP="00000000" w:rsidRDefault="00000000" w:rsidRPr="00000000" w14:paraId="00000159">
            <w:pPr>
              <w:rPr/>
            </w:pPr>
            <w:r w:rsidDel="00000000" w:rsidR="00000000" w:rsidRPr="00000000">
              <w:rPr>
                <w:rFonts w:ascii="Consolas" w:cs="Consolas" w:eastAsia="Consolas" w:hAnsi="Consolas"/>
                <w:color w:val="1e293b"/>
                <w:sz w:val="18"/>
                <w:szCs w:val="18"/>
                <w:rtl w:val="0"/>
              </w:rPr>
              <w:t xml:space="preserve">200 OK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15A">
            <w:pPr>
              <w:rPr/>
            </w:pPr>
            <w:r w:rsidDel="00000000" w:rsidR="00000000" w:rsidRPr="00000000">
              <w:rPr>
                <w:rFonts w:ascii="Consolas" w:cs="Consolas" w:eastAsia="Consolas" w:hAnsi="Consolas"/>
                <w:color w:val="1e293b"/>
                <w:sz w:val="18"/>
                <w:szCs w:val="18"/>
                <w:rtl w:val="0"/>
              </w:rPr>
              <w:t xml:space="preserve">{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15B">
            <w:pPr>
              <w:rPr/>
            </w:pPr>
            <w:r w:rsidDel="00000000" w:rsidR="00000000" w:rsidRPr="00000000">
              <w:rPr>
                <w:rFonts w:ascii="Consolas" w:cs="Consolas" w:eastAsia="Consolas" w:hAnsi="Consolas"/>
                <w:color w:val="1e293b"/>
                <w:sz w:val="18"/>
                <w:szCs w:val="18"/>
                <w:rtl w:val="0"/>
              </w:rPr>
              <w:t xml:space="preserve">  "entries": [ { "leg": "Dr", "account": "CA - C-001", "ccy": "USD", "amount": 10000, ... }, ... ],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15C">
            <w:pPr>
              <w:rPr/>
            </w:pPr>
            <w:r w:rsidDel="00000000" w:rsidR="00000000" w:rsidRPr="00000000">
              <w:rPr>
                <w:rFonts w:ascii="Consolas" w:cs="Consolas" w:eastAsia="Consolas" w:hAnsi="Consolas"/>
                <w:color w:val="1e293b"/>
                <w:sz w:val="18"/>
                <w:szCs w:val="18"/>
                <w:rtl w:val="0"/>
              </w:rPr>
              <w:t xml:space="preserve">  "summary": { "lcAmount": 100000, "marginTwd": 325000, "totalDrCaTwd": 333925, ... },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15D">
            <w:pPr>
              <w:rPr/>
            </w:pPr>
            <w:r w:rsidDel="00000000" w:rsidR="00000000" w:rsidRPr="00000000">
              <w:rPr>
                <w:rFonts w:ascii="Consolas" w:cs="Consolas" w:eastAsia="Consolas" w:hAnsi="Consolas"/>
                <w:color w:val="1e293b"/>
                <w:sz w:val="18"/>
                <w:szCs w:val="18"/>
                <w:rtl w:val="0"/>
              </w:rPr>
              <w:t xml:space="preserve">  "rates": { "USD/TWD": 32.5, "EUR/TWD": 35.2, ... },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15E">
            <w:pPr>
              <w:rPr/>
            </w:pPr>
            <w:r w:rsidDel="00000000" w:rsidR="00000000" w:rsidRPr="00000000">
              <w:rPr>
                <w:rFonts w:ascii="Consolas" w:cs="Consolas" w:eastAsia="Consolas" w:hAnsi="Consolas"/>
                <w:color w:val="1e293b"/>
                <w:sz w:val="18"/>
                <w:szCs w:val="18"/>
                <w:rtl w:val="0"/>
              </w:rPr>
              <w:t xml:space="preserve">  "at": "2026-07-21T06:49:58Z"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15F">
            <w:pPr>
              <w:rPr/>
            </w:pPr>
            <w:r w:rsidDel="00000000" w:rsidR="00000000" w:rsidRPr="00000000">
              <w:rPr>
                <w:rFonts w:ascii="Consolas" w:cs="Consolas" w:eastAsia="Consolas" w:hAnsi="Consolas"/>
                <w:color w:val="1e293b"/>
                <w:sz w:val="18"/>
                <w:szCs w:val="18"/>
                <w:rtl w:val="0"/>
              </w:rPr>
              <w:t xml:space="preserve">}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160">
      <w:pPr>
        <w:spacing w:after="160" w:lineRule="auto"/>
        <w:rPr/>
      </w:pPr>
      <w:r w:rsidDel="00000000" w:rsidR="00000000" w:rsidRPr="00000000">
        <w:rPr>
          <w:rtl w:val="0"/>
        </w:rPr>
        <w:t xml:space="preserve">在客户端一侧，组件会通过共享的 renderChargeSection() 辅助函数（费用网格 + 付款收款账户选择器）渲染该响应，并将 entries 数组交给一个嵌套的 &lt;journal-entry entries="..."&gt; 元素进行显示 —— 也就是第 2.5 节所述的同一个组件。</w:t>
      </w:r>
    </w:p>
    <w:p w:rsidR="00000000" w:rsidDel="00000000" w:rsidP="00000000" w:rsidRDefault="00000000" w:rsidRPr="00000000" w14:paraId="00000161">
      <w:pPr>
        <w:pStyle w:val="Heading2"/>
        <w:rPr/>
      </w:pPr>
      <w:r w:rsidDel="00000000" w:rsidR="00000000" w:rsidRPr="00000000">
        <w:rPr>
          <w:rtl w:val="0"/>
        </w:rPr>
        <w:t xml:space="preserve">5.4 与 Angular 开发服务器的关系</w:t>
      </w:r>
    </w:p>
    <w:p w:rsidR="00000000" w:rsidDel="00000000" w:rsidP="00000000" w:rsidRDefault="00000000" w:rsidRPr="00000000" w14:paraId="00000162">
      <w:pPr>
        <w:spacing w:after="160" w:lineRule="auto"/>
        <w:rPr/>
      </w:pPr>
      <w:r w:rsidDel="00000000" w:rsidR="00000000" w:rsidRPr="00000000">
        <w:rPr>
          <w:rtl w:val="0"/>
        </w:rPr>
        <w:t xml:space="preserve">proxy.conf.json 配置 ng serve 将任何发往 /api 的请求转发到 http://localhost:3001，因此位于 http://localhost:4200 的 Angular 应用会透明地与同一个后端通信。独立演示页面则直接访问后端，因为它由同一个后端在 3001 端口上提供 —— 无需代理。</w:t>
      </w:r>
    </w:p>
    <w:p w:rsidR="00000000" w:rsidDel="00000000" w:rsidP="00000000" w:rsidRDefault="00000000" w:rsidRPr="00000000" w14:paraId="00000163">
      <w:pPr>
        <w:pStyle w:val="Heading2"/>
        <w:rPr/>
      </w:pPr>
      <w:r w:rsidDel="00000000" w:rsidR="00000000" w:rsidRPr="00000000">
        <w:rPr>
          <w:rtl w:val="0"/>
        </w:rPr>
        <w:t xml:space="preserve">5.5 快速参考 —— 在本地运行所有服务</w:t>
      </w:r>
    </w:p>
    <w:tbl>
      <w:tblPr>
        <w:tblStyle w:val="Table17"/>
        <w:tblW w:w="9350.0" w:type="dxa"/>
        <w:jc w:val="left"/>
        <w:tblBorders>
          <w:top w:color="2563eb" w:space="0" w:sz="4" w:val="single"/>
          <w:left w:color="2563eb" w:space="0" w:sz="24" w:val="single"/>
          <w:bottom w:color="e2e8f0" w:space="0" w:sz="4" w:val="single"/>
          <w:right w:color="e2e8f0" w:space="0" w:sz="4" w:val="single"/>
          <w:insideH w:color="000000" w:space="0" w:sz="0" w:val="nil"/>
          <w:insideV w:color="000000" w:space="0" w:sz="0" w:val="nil"/>
        </w:tblBorders>
        <w:tblLayout w:type="fixed"/>
        <w:tblLook w:val="0400"/>
      </w:tblPr>
      <w:tblGrid>
        <w:gridCol w:w="9350"/>
        <w:tblGridChange w:id="0">
          <w:tblGrid>
            <w:gridCol w:w="9350"/>
          </w:tblGrid>
        </w:tblGridChange>
      </w:tblGrid>
      <w:tr>
        <w:trPr>
          <w:cantSplit w:val="0"/>
          <w:tblHeader w:val="0"/>
        </w:trPr>
        <w:tc>
          <w:tcPr>
            <w:shd w:fill="f1f5f9" w:val="clear"/>
            <w:tcMar>
              <w:top w:w="140.0" w:type="dxa"/>
              <w:left w:w="200.0" w:type="dxa"/>
              <w:bottom w:w="140.0" w:type="dxa"/>
              <w:right w:w="200.0" w:type="dxa"/>
            </w:tcMar>
          </w:tcPr>
          <w:p w14:paraId="191EF25C" w14:textId="77777777" w:rsidR="00E5136B" w:rsidRDefault="00000000">
            <w:r>
              <w:rPr>
                <w:rFonts w:ascii="Consolas" w:eastAsia="Consolas" w:hAnsi="Consolas" w:cs="Consolas"/>
                <w:color w:val="1E293B"/>
                <w:sz w:val="18"/>
                <w:szCs w:val="18"/>
              </w:rPr>
              <w:t xml:space="preserve">cd backend &amp;&amp; npm start                              # legacy Import/Export LC calculators, :3001</w:t>
            </w:r>
          </w:p>
          <w:p w14:paraId="7904E9F1" w14:textId="77777777" w:rsidR="00E5136B" w:rsidRDefault="00000000">
            <w:r>
              <w:rPr>
                <w:rFonts w:ascii="Consolas" w:eastAsia="Consolas" w:hAnsi="Consolas" w:cs="Consolas"/>
                <w:color w:val="1E293B"/>
                <w:sz w:val="18"/>
                <w:szCs w:val="18"/>
              </w:rPr>
              <w:t xml:space="preserve">cd microservices/payment-component &amp;&amp; npm run dev    # Payment Component microservice, :3000</w:t>
            </w:r>
          </w:p>
          <w:p w14:paraId="6CB87E5C" w14:textId="77777777" w:rsidR="00E5136B" w:rsidRDefault="00000000">
            <w:r>
              <w:rPr>
                <w:rFonts w:ascii="Consolas" w:eastAsia="Consolas" w:hAnsi="Consolas" w:cs="Consolas"/>
                <w:color w:val="1E293B"/>
                <w:sz w:val="18"/>
                <w:szCs w:val="18"/>
              </w:rPr>
              <w:t xml:space="preserve">npm start                                             # ng serve --open — Angular app, :4200</w:t>
            </w:r>
          </w:p>
          <w:p w14:paraId="14464E7C" w14:textId="77777777" w:rsidR="00E5136B" w:rsidRDefault="00000000">
            <w:r>
              <w:rPr>
                <w:rFonts w:ascii="Consolas" w:eastAsia="Consolas" w:hAnsi="Consolas" w:cs="Consolas"/>
                <w:color w:val="1E293B"/>
                <w:sz w:val="18"/>
                <w:szCs w:val="18"/>
              </w:rPr>
              <w:t xml:space="preserve"> </w:t>
            </w:r>
          </w:p>
          <w:p w14:paraId="5CAE22C3" w14:textId="77777777" w:rsidR="00E5136B" w:rsidRDefault="00000000">
            <w:r>
              <w:rPr>
                <w:rFonts w:ascii="Consolas" w:eastAsia="Consolas" w:hAnsi="Consolas" w:cs="Consolas"/>
                <w:color w:val="1E293B"/>
                <w:sz w:val="18"/>
                <w:szCs w:val="18"/>
              </w:rPr>
              <w:t xml:space="preserve"># ...or start all three together, from the project root:</w:t>
            </w:r>
          </w:p>
          <w:p w14:paraId="2770FE81" w14:textId="77777777" w:rsidR="00E5136B" w:rsidRDefault="00000000">
            <w:r>
              <w:rPr>
                <w:rFonts w:ascii="Consolas" w:eastAsia="Consolas" w:hAnsi="Consolas" w:cs="Consolas"/>
                <w:color w:val="1E293B"/>
                <w:sz w:val="18"/>
                <w:szCs w:val="18"/>
              </w:rPr>
              <w:t xml:space="preserve">npm run dev:all</w:t>
            </w:r>
          </w:p>
          <w:p w14:paraId="24355B8D" w14:textId="77777777" w:rsidR="00E5136B" w:rsidRDefault="00000000">
            <w:r>
              <w:rPr>
                <w:rFonts w:ascii="Consolas" w:eastAsia="Consolas" w:hAnsi="Consolas" w:cs="Consolas"/>
                <w:color w:val="1E293B"/>
                <w:sz w:val="18"/>
                <w:szCs w:val="18"/>
              </w:rPr>
              <w:t xml:space="preserve"> </w:t>
            </w:r>
          </w:p>
          <w:p w14:paraId="46138FCD" w14:textId="77777777" w:rsidR="00E5136B" w:rsidRDefault="00000000">
            <w:r>
              <w:rPr>
                <w:rFonts w:ascii="Consolas" w:eastAsia="Consolas" w:hAnsi="Consolas" w:cs="Consolas"/>
                <w:color w:val="1E293B"/>
                <w:sz w:val="18"/>
                <w:szCs w:val="18"/>
              </w:rPr>
              <w:t xml:space="preserve">npm run build:wc     # (re)builds dist/wc/ whenever Web Component source changes</w:t>
            </w:r>
          </w:p>
          <w:p w14:paraId="25C850E4" w14:textId="77777777" w:rsidR="00E5136B" w:rsidRDefault="00000000">
            <w:r>
              <w:rPr>
                <w:rFonts w:ascii="Consolas" w:eastAsia="Consolas" w:hAnsi="Consolas" w:cs="Consolas"/>
                <w:color w:val="1E293B"/>
                <w:sz w:val="18"/>
                <w:szCs w:val="18"/>
              </w:rPr>
              <w:t xml:space="preserve">npm test             # jest — Angular app unit tests (jest-preset-angular)</w:t>
            </w:r>
          </w:p>
          <w:p w14:paraId="04BDC69F" w14:textId="77777777" w:rsidR="00E5136B" w:rsidRDefault="00000000">
            <w:r>
              <w:rPr>
                <w:rFonts w:ascii="Consolas" w:eastAsia="Consolas" w:hAnsi="Consolas" w:cs="Consolas"/>
                <w:color w:val="1E293B"/>
                <w:sz w:val="18"/>
                <w:szCs w:val="18"/>
              </w:rPr>
              <w:t xml:space="preserve"> </w:t>
            </w:r>
          </w:p>
          <w:p w14:paraId="02DCB9C0" w14:textId="77777777" w:rsidR="00E5136B" w:rsidRDefault="00000000">
            <w:r>
              <w:rPr>
                <w:rFonts w:ascii="Consolas" w:eastAsia="Consolas" w:hAnsi="Consolas" w:cs="Consolas"/>
                <w:color w:val="1E293B"/>
                <w:sz w:val="18"/>
                <w:szCs w:val="18"/>
              </w:rPr>
              <w:t xml:space="preserve">Open </w:t>
            </w:r>
            <w:r>
              <w:rPr>
                <w:rFonts w:ascii="Consolas" w:eastAsia="Consolas" w:hAnsi="Consolas" w:cs="Consolas"/>
                <w:b/>
                <w:bCs/>
                <w:color w:val="EE0000"/>
                <w:sz w:val="18"/>
                <w:szCs w:val="18"/>
              </w:rPr>
              <w:t>http://localhost:3001/demo/</w:t>
            </w:r>
            <w:r>
              <w:rPr>
                <w:rFonts w:ascii="Consolas" w:eastAsia="Consolas" w:hAnsi="Consolas" w:cs="Consolas"/>
                <w:color w:val="1E293B"/>
                <w:sz w:val="18"/>
                <w:szCs w:val="18"/>
              </w:rPr>
              <w:t xml:space="preserve">    # standalone demo — Import/Export widgets only, live API calls</w:t>
            </w:r>
          </w:p>
          <w:p w14:paraId="578EE7A1" w14:textId="77777777" w:rsidR="00E5136B" w:rsidRDefault="00000000">
            <w:r>
              <w:rPr>
                <w:rFonts w:ascii="Consolas" w:eastAsia="Consolas" w:hAnsi="Consolas" w:cs="Consolas"/>
                <w:color w:val="1E293B"/>
                <w:sz w:val="18"/>
                <w:szCs w:val="18"/>
              </w:rPr>
              <w:t xml:space="preserve">Open </w:t>
            </w:r>
            <w:r>
              <w:rPr>
                <w:rFonts w:ascii="Consolas" w:eastAsia="Consolas" w:hAnsi="Consolas" w:cs="Consolas"/>
                <w:b/>
                <w:bCs/>
                <w:color w:val="EE0000"/>
                <w:sz w:val="18"/>
                <w:szCs w:val="18"/>
              </w:rPr>
              <w:t>http://localhost:4200</w:t>
            </w:r>
            <w:r>
              <w:rPr>
                <w:rFonts w:ascii="Consolas" w:eastAsia="Consolas" w:hAnsi="Consolas" w:cs="Consolas"/>
                <w:color w:val="1E293B"/>
                <w:sz w:val="18"/>
                <w:szCs w:val="18"/>
              </w:rPr>
              <w:t xml:space="preserve">          # full Angular app (npm start) — all three tabs, via proxy.conf.json</w:t>
            </w:r>
          </w:p>
        </w:tc>
      </w:tr>
    </w:tbl>
    <w:p w14:paraId="798E3E39" w14:textId="77777777" w:rsidR="00E5136B" w:rsidRDefault="00000000">
      <w:pPr>
        <w:pStyle w:val="Heading1"/>
      </w:pPr>
      <w:r>
        <w:t>6. Payment Component Business Case Simulator（付款组件模拟器）</w:t>
      </w:r>
    </w:p>
    <w:p w14:paraId="43F7E93E" w14:textId="77777777" w:rsidR="00E5136B" w:rsidRDefault="00000000">
      <w:pPr>
        <w:spacing w:after="160"/>
      </w:pPr>
      <w:r>
        <w:t>本应用的第三个顶层标签页 —— Payment Component Simulator —— 与第 2–5 节是完全不同性质的功能：它直接对接 microservices/payment-component 微服务，可从 23 个业务案例（每个都溯源自遗留系统的 Confirm 按钮函数，或对 RPFM 的部分整合案例而言，溯源自其分类步骤）中任选一个，编辑借/贷分录，并实时观察分类结果、余额校验、分录明细与 SWIFT 报文的重新计算。</w:t>
      </w:r>
    </w:p>
    <w:p w14:paraId="560E775C" w14:textId="77777777" w:rsidR="00E5136B" w:rsidRDefault="00000000">
      <w:pPr>
        <w:pStyle w:val="Heading2"/>
      </w:pPr>
      <w:r>
        <w:t>6.1 范围 —— 并非 Web Component</w:t>
      </w:r>
    </w:p>
    <w:p w14:paraId="72658EEE" w14:textId="77777777" w:rsidR="00E5136B" w:rsidRDefault="00000000">
      <w:pPr>
        <w:spacing w:after="160"/>
      </w:pPr>
      <w:r>
        <w:t>与第 2 节目录中的十个组件不同，该模拟器（app-business-case-runner，位于 src/app/payment-component/）被刻意排除在 build:wc 打包产物（第 3 节）之外 —— 它依赖 @ngx-formly/core 和 Angular 的 HttpClient，因此只存在于完整的 ng serve 应用中（http://localhost:4200，Payment Component Simulator 标签页），永远不会出现在 dist/wc/index.html 或任何非 Angular 宿主中。它对接的也是一个完全不同的后端：运行在 3000 端口的 microservices/payment-component Node/TypeScript 服务，而不是为第 2–5 节提供支持、运行在 3001 端口的 backend/server.js。</w:t>
      </w:r>
    </w:p>
    <w:p w14:paraId="2D712F0B" w14:textId="77777777" w:rsidR="00E5136B" w:rsidRDefault="00000000">
      <w:pPr>
        <w:pStyle w:val="Heading2"/>
      </w:pPr>
      <w:r>
        <w:t>6.2 23 个业务案例</w:t>
      </w:r>
    </w:p>
    <w:p w14:paraId="77B8AF77" w14:textId="77777777" w:rsidR="00E5136B" w:rsidRDefault="00000000">
      <w:pPr>
        <w:spacing w:after="160"/>
      </w:pPr>
      <w:r>
        <w:t>business-case-registry.ts 列出了每一个针对遗留源代码溯源验证过的真实 Confirm 按钮函数，横跨 11 个模块（IPLC、EPLC、IMCO、EXCO、GTEE、IWGT、RPFM、CFNC、SBLC、REIM、PYMT），每一项都标注了判定结果：</w:t>
      </w:r>
    </w:p>
    <w:tbl>
      <w:tblPr>
        <w:tblW w:w="935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400"/>
        <w:gridCol w:w="1200"/>
        <w:gridCol w:w="6750"/>
      </w:tblGrid>
      <w:tr w:rsidR="00E5136B" w14:paraId="4A232C34" w14:textId="77777777">
        <w:trPr>
          <w:tblHeader/>
        </w:trPr>
        <w:tc>
          <w:tcPr>
            <w:tcW w:w="1400" w:type="dxa"/>
            <w:shd w:val="clear" w:color="auto" w:fill="1E3A5F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3EB56273" w14:textId="77777777" w:rsidR="00E5136B" w:rsidRDefault="00000000">
            <w:r>
              <w:rPr>
                <w:b/>
                <w:bCs/>
                <w:color w:val="FFFFFF"/>
                <w:sz w:val="18"/>
                <w:szCs w:val="18"/>
              </w:rPr>
              <w:t xml:space="preserve">判定结果</w:t>
            </w:r>
          </w:p>
        </w:tc>
        <w:tc>
          <w:tcPr>
            <w:tcW w:w="1200" w:type="dxa"/>
            <w:shd w:val="clear" w:color="auto" w:fill="1E3A5F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57059A7B" w14:textId="77777777" w:rsidR="00E5136B" w:rsidRDefault="00000000">
            <w:r>
              <w:rPr>
                <w:b/>
                <w:bCs/>
                <w:color w:val="FFFFFF"/>
                <w:sz w:val="18"/>
                <w:szCs w:val="18"/>
              </w:rPr>
              <w:t xml:space="preserve">数量</w:t>
            </w:r>
          </w:p>
        </w:tc>
        <w:tc>
          <w:tcPr>
            <w:tcW w:w="6750" w:type="dxa"/>
            <w:shd w:val="clear" w:color="auto" w:fill="1E3A5F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1539D1E3" w14:textId="77777777" w:rsidR="00E5136B" w:rsidRDefault="00000000">
            <w:r>
              <w:rPr>
                <w:b/>
                <w:bCs/>
                <w:color w:val="FFFFFF"/>
                <w:sz w:val="18"/>
                <w:szCs w:val="18"/>
              </w:rPr>
              <w:t xml:space="preserve">含义</w:t>
            </w:r>
          </w:p>
        </w:tc>
      </w:tr>
      <w:tr w:rsidR="00E5136B" w14:paraId="71888B8B" w14:textId="77777777">
        <w:tc>
          <w:tcPr>
            <w:tcW w:w="1400" w:type="dxa"/>
            <w:shd w:val="clear" w:color="auto" w:fill="FFFFFF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41970EA5" w14:textId="77777777" w:rsidR="00E5136B" w:rsidRDefault="00000000">
            <w:r>
              <w:rPr>
                <w:sz w:val="18"/>
                <w:szCs w:val="18"/>
              </w:rPr>
              <w:t xml:space="preserve">PASS</w:t>
            </w:r>
          </w:p>
        </w:tc>
        <w:tc>
          <w:tcPr>
            <w:tcW w:w="1200" w:type="dxa"/>
            <w:shd w:val="clear" w:color="auto" w:fill="FFFFFF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52754D70" w14:textId="77777777" w:rsidR="00E5136B" w:rsidRDefault="00000000">
            <w:r>
              <w:rPr>
                <w:sz w:val="18"/>
                <w:szCs w:val="18"/>
              </w:rPr>
              <w:t>15</w:t>
            </w:r>
          </w:p>
        </w:tc>
        <w:tc>
          <w:tcPr>
            <w:tcW w:w="6750" w:type="dxa"/>
            <w:shd w:val="clear" w:color="auto" w:fill="FFFFFF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0A025398" w14:textId="77777777" w:rsidR="00E5136B" w:rsidRDefault="00000000">
            <w:r>
              <w:rPr>
                <w:sz w:val="18"/>
                <w:szCs w:val="18"/>
              </w:rPr>
              <w:t>已确认的 Payment Component 调用方，源代码中有可运作的分录组装流程 —— 模拟器会端到端驱动真实微服务（即时预览 + 真实 Confirm），这 15 个全部是源代码溯源验证过的。</w:t>
            </w:r>
          </w:p>
        </w:tc>
      </w:tr>
      <w:tr w:rsidR="00E5136B" w14:paraId="02380835" w14:textId="77777777">
        <w:tc>
          <w:tcPr>
            <w:tcW w:w="1400" w:type="dxa"/>
            <w:shd w:val="clear" w:color="auto" w:fill="F8FAFC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27A1B2EC" w14:textId="77777777" w:rsidR="00E5136B" w:rsidRDefault="00000000">
            <w:r>
              <w:rPr>
                <w:sz w:val="18"/>
                <w:szCs w:val="18"/>
              </w:rPr>
              <w:t xml:space="preserve">GAP</w:t>
            </w:r>
          </w:p>
        </w:tc>
        <w:tc>
          <w:tcPr>
            <w:tcW w:w="1200" w:type="dxa"/>
            <w:shd w:val="clear" w:color="auto" w:fill="F8FAFC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5A36B14B" w14:textId="77777777" w:rsidR="00E5136B" w:rsidRDefault="00000000">
            <w:r>
              <w:rPr>
                <w:sz w:val="18"/>
                <w:szCs w:val="18"/>
              </w:rPr>
              <w:t xml:space="preserve">4</w:t>
            </w:r>
          </w:p>
        </w:tc>
        <w:tc>
          <w:tcPr>
            <w:tcW w:w="6750" w:type="dxa"/>
            <w:shd w:val="clear" w:color="auto" w:fill="F8FAFC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675A0D8A" w14:textId="77777777" w:rsidR="00E5136B" w:rsidRDefault="00000000">
            <w:r>
              <w:rPr>
                <w:sz w:val="18"/>
                <w:szCs w:val="18"/>
              </w:rPr>
              <w:t xml:space="preserve">RPFM 的 4 个部分整合函数 —— 确认会调用分类步骤，但源代码中没有分录组装流程，因此没有 Confirm 动作；模拟器只预览分类结果。</w:t>
            </w:r>
          </w:p>
        </w:tc>
      </w:tr>
      <w:tr w:rsidR="00E5136B" w14:paraId="5D310A03" w14:textId="77777777">
        <w:tc>
          <w:tcPr>
            <w:tcW w:w="1400" w:type="dxa"/>
            <w:shd w:val="clear" w:color="auto" w:fill="FFFFFF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5F658F3D" w14:textId="77777777" w:rsidR="00E5136B" w:rsidRDefault="00000000">
            <w:r>
              <w:rPr>
                <w:sz w:val="18"/>
                <w:szCs w:val="18"/>
              </w:rPr>
              <w:t xml:space="preserve">N/A</w:t>
            </w:r>
          </w:p>
        </w:tc>
        <w:tc>
          <w:tcPr>
            <w:tcW w:w="1200" w:type="dxa"/>
            <w:shd w:val="clear" w:color="auto" w:fill="FFFFFF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0BD8A975" w14:textId="77777777" w:rsidR="00E5136B" w:rsidRDefault="00000000">
            <w:r>
              <w:rPr>
                <w:sz w:val="18"/>
                <w:szCs w:val="18"/>
              </w:rPr>
              <w:t xml:space="preserve">4</w:t>
            </w:r>
          </w:p>
        </w:tc>
        <w:tc>
          <w:tcPr>
            <w:tcW w:w="6750" w:type="dxa"/>
            <w:shd w:val="clear" w:color="auto" w:fill="FFFFFF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71B8381B" w14:textId="77777777" w:rsidR="00E5136B" w:rsidRDefault="00000000">
            <w:r>
              <w:rPr>
                <w:sz w:val="18"/>
                <w:szCs w:val="18"/>
              </w:rPr>
              <w:t xml:space="preserve">已确认的非调用方（CFNC、SBLC、REIM，以及 PYMT 的 IMLC Payment）—— 以静态说明卡片呈现，没有表单，也不会调用 API。</w:t>
            </w:r>
          </w:p>
        </w:tc>
      </w:tr>
    </w:tbl>
    <w:p w14:paraId="7C3CA394" w14:textId="77777777" w:rsidR="00E5136B" w:rsidRDefault="00000000">
      <w:pPr>
        <w:spacing w:after="160"/>
      </w:pPr>
      <w:r>
        <w:t>每个案例都附有其源代码引用出处（文件:行号），以及一段说明默认分录数值重现了什么内容的备注 —— 若存在已被 FSD/回归测试验证过的场景，默认值会精确重现该场景，否则就是一个示范性的起点。</w:t>
      </w:r>
    </w:p>
    <w:p w14:paraId="4DA33162" w14:textId="77777777" w:rsidR="00E5136B" w:rsidRDefault="00000000">
      <w:pPr>
        <w:pStyle w:val="Heading2"/>
      </w:pPr>
      <w:r>
        <w:t>6.3 使用模拟器</w:t>
      </w:r>
    </w:p>
    <w:p w14:paraId="5E55E871" w14:textId="77777777" w:rsidR="00E5136B" w:rsidRDefault="00000000">
      <w:pPr>
        <w:pStyle w:val="ListParagraph"/>
        <w:numPr>
          <w:ilvl w:val="0"/>
          <w:numId w:val="2"/>
        </w:numPr>
        <w:spacing w:after="80"/>
      </w:pPr>
      <w:r>
        <w:t>从上方的模块标签栏选择一个模块，再从下方的案例选择按钮中选择一个函数（标注 PASS / GAP / N/A）。</w:t>
      </w:r>
    </w:p>
    <w:p w14:paraId="219E120F" w14:textId="77777777" w:rsidR="00E5136B" w:rsidRDefault="00000000">
      <w:pPr>
        <w:pStyle w:val="ListParagraph"/>
        <w:numPr>
          <w:ilvl w:val="0"/>
          <w:numId w:val="2"/>
        </w:numPr>
        <w:spacing w:after="80"/>
      </w:pPr>
      <w:r>
        <w:t>对 PASS/GAP 案例，会出现一个 Formly 表头表单，加上两个 leg-allocator 分录网格（借方、贷方各一个）。每一侧的分录都可以按百分比或金额拆分到多个账户、币别或账户类型 —— 类似 Mixed-Payment-LC 的做法 —— 且每个账户类型都可编辑，可即时观察 paymentComponentRelated 分类结果的变化。</w:t>
      </w:r>
    </w:p>
    <w:p w14:paraId="68E95D5C" w14:textId="77777777" w:rsidR="00E5136B" w:rsidRDefault="00000000">
      <w:pPr>
        <w:pStyle w:val="ListParagraph"/>
        <w:numPr>
          <w:ilvl w:val="0"/>
          <w:numId w:val="2"/>
        </w:numPr>
        <w:spacing w:after="80"/>
      </w:pPr>
      <w:r>
        <w:t>PASS 案例会在每次按键时对真实微服务重新计算（dryRun:true），模拟原始画面 onChange 时的重新计算，且不会持久化任何数据。Confirm 按钮会发出真正的 dryRun:false POST 请求，并持久化到微服务的内存存储中。</w:t>
      </w:r>
    </w:p>
    <w:p w14:paraId="14F2C4C5" w14:textId="77777777" w:rsidR="00E5136B" w:rsidRDefault="00000000">
      <w:pPr>
        <w:pStyle w:val="ListParagraph"/>
        <w:numPr>
          <w:ilvl w:val="0"/>
          <w:numId w:val="2"/>
        </w:numPr>
        <w:spacing w:after="80"/>
      </w:pPr>
      <w:r>
        <w:t>用同一组 Main Ref + Sequence 重复 Confirm 两次，会原样返回第一次的结果（幂等重放，HTTP 200，FSD §6.1）—— 界面会用一个独立的徽章标示这种情况，避免让重放显示旧数据被误认为是缺陷。</w:t>
      </w:r>
    </w:p>
    <w:p w14:paraId="462A1F43" w14:textId="77777777" w:rsidR="00E5136B" w:rsidRDefault="00000000">
      <w:pPr>
        <w:pStyle w:val="ListParagraph"/>
        <w:numPr>
          <w:ilvl w:val="0"/>
          <w:numId w:val="2"/>
        </w:numPr>
        <w:spacing w:after="80"/>
      </w:pPr>
      <w:r>
        <w:t>GAP 案例只通过一个独立的 classify 调用预览分类结果 —— 它们没有 Confirm 动作。</w:t>
      </w:r>
    </w:p>
    <w:p w14:paraId="389D4167" w14:textId="77777777" w:rsidR="00E5136B" w:rsidRDefault="00000000">
      <w:pPr>
        <w:pStyle w:val="ListParagraph"/>
        <w:numPr>
          <w:ilvl w:val="0"/>
          <w:numId w:val="2"/>
        </w:numPr>
        <w:spacing w:after="80"/>
      </w:pPr>
      <w:r>
        <w:t>N/A 案例会呈现为一张静态说明卡片，引用出处说明该模块为何从不会到达 Payment Component —— 没有表单，也不会调用 API。</w:t>
      </w:r>
    </w:p>
    <w:p w:rsidR="00000000" w:rsidDel="00000000" w:rsidP="00000000" w:rsidRDefault="00000000" w:rsidRPr="00000000" w14:paraId="000000B6">
      <w:pPr>
        <w:pStyle w:val="Heading3"/>
        <w:rPr/>
      </w:pPr>
      <w:r w:rsidDel="00000000" w:rsidR="00000000" w:rsidRPr="00000000">
        <w:rPr>
          <w:rtl w:val="0"/>
        </w:rPr>
        <w:t>6.3.1 编辑借/贷分录 —— 金额瀑布式重新分配规则（v1.12.3）</w:t>
      </w:r>
    </w:p>
    <w:p w14:paraId="43F7E93E" w14:textId="77777777" w:rsidR="00E5136B" w:rsidRDefault="00000000">
      <w:pPr>
        <w:spacing w:after="160"/>
      </w:pPr>
      <w:r>
        <w:t>每一笔 leg-allocator 分录都可以用三种方式固定为精确数值 —— 其 % 占比、其 Amount (Tx Ccy)，或者当该笔分录自身币别与交易币别不同时，其 Account Ccy Equiv.（以该笔分录自身币别表示）。只要该侧已拆分为多笔分录，编辑这三者中的任何一个都会触发一套“瀑布式”重新平衡机制，确保该侧所有分录的加总永远精确等于总额，规则如下（% 的瀑布式规则另见 §6.3.2 —— 完全相同的四条规则，只是作用对象换成 % 占比）：</w:t>
      </w:r>
    </w:p>
    <w:p w14:paraId="5E55E871" w14:textId="77777777" w:rsidR="00E5136B" w:rsidRDefault="00000000">
      <w:pPr>
        <w:pStyle w:val="ListParagraph"/>
        <w:numPr>
          <w:ilvl w:val="0"/>
          <w:numId w:val="2"/>
        </w:numPr>
        <w:spacing w:after="80"/>
      </w:pPr>
      <w:r>
        <w:t>对任何非最后一笔的分录：增加金额会让最后一笔分录等额减少（上限为最后一笔目前持有的金额）；减少金额则会让最后一笔分录增加等额的释出金额。任何非最后一笔的编辑一律直接对最后一笔生效 —— 绝不会影响紧邻的下一笔或上一笔。</w:t>
      </w:r>
    </w:p>
    <w:p w14:paraId="5E55E871" w14:textId="77777777" w:rsidR="00E5136B" w:rsidRDefault="00000000">
      <w:pPr>
        <w:pStyle w:val="ListParagraph"/>
        <w:numPr>
          <w:ilvl w:val="0"/>
          <w:numId w:val="2"/>
        </w:numPr>
        <w:spacing w:after="80"/>
      </w:pPr>
      <w:r>
        <w:t>对最后一笔分录本身，减少金额会开出一笔全新的分录承接释出的差额，该新分录的 Account No. 会自动带入该账户类型自身的预设值（例如 CUSTOMER 对应 CUST-ACC），而不是留空。</w:t>
      </w:r>
    </w:p>
    <w:p w14:paraId="5E55E871" w14:textId="77777777" w:rsidR="00E5136B" w:rsidRDefault="00000000">
      <w:pPr>
        <w:pStyle w:val="ListParagraph"/>
        <w:numPr>
          <w:ilvl w:val="0"/>
          <w:numId w:val="2"/>
        </w:numPr>
        <w:spacing w:after="80"/>
      </w:pPr>
      <w:r>
        <w:t>对最后一笔分录本身，增加金额会依序向前面的分录取用金额，若单一分录不足以补足差额，会继续往更前面的分录取用，每笔分录最多取到 0（绝不会变成负数）。</w:t>
      </w:r>
    </w:p>
    <w:p w14:paraId="5E55E871" w14:textId="77777777" w:rsidR="00E5136B" w:rsidRDefault="00000000">
      <w:pPr>
        <w:pStyle w:val="ListParagraph"/>
        <w:numPr>
          <w:ilvl w:val="0"/>
          <w:numId w:val="2"/>
        </w:numPr>
        <w:spacing w:after="80"/>
      </w:pPr>
      <w:r>
        <w:t>Amount (Tx Ccy) 与 Account Ccy Equiv. 是同一个底层数值的两种输入方式，因此不论从哪一个栏位编辑，都会套用上述同一套规则。</w:t>
      </w:r>
    </w:p>
    <w:p>
      <w:pPr/>
      <w:r>
        <w:t>任何一笔分录只要同时落在 0% 与 0 金额，就会立即从网格中整笔移除 —— 不论是被回补式串接扣到 0、被「对齐最后一笔」规则剛好扣到 0，还是使用者直接把它调降到 0 —— 因为这种空分录本来就已经被排除在送往微服务的内容之外，留在画面上只会造成视觉干扰。唯一的例外是该侧尚未拆分时的唯一一笔：在这个情况下输入 0 仍会让该笔显示为 0（并在旁边自动生成一笔全新的 100% 余额分录），而不会消失。</w:t>
      </w:r>
    </w:p>
    <w:p w14:paraId="43F7E93E" w14:textId="77777777" w:rsidR="00E5136B" w:rsidRDefault="00000000">
      <w:pPr>
        <w:spacing w:after="160"/>
      </w:pPr>
      <w:r>
        <w:t>Account Ccy Equiv. 现在会精确来回一致：直接在该栏位输入的金额（例如汇率 149.0825 下输入 JPY 20000）会原样被记住，重新显示时也会维持不变，而不是每次都从四舍五入后的 Amount (Tx Ccy) 数值重新反推。先前的做法在两种币别的小数位精度无法整除时，可能会悄悄产生一个最小货币单位的落差 —— 例如 JPY 20000 重新显示后变成 19999；直接编辑 Amount (Tx Ccy) 则不受此影响。</w:t>
      </w:r>
    </w:p>
    <w:p w14:paraId="43F7E93E" w14:textId="77777777" w:rsidR="00E5136B" w:rsidRDefault="00000000">
      <w:pPr>
        <w:spacing w:after="160"/>
      </w:pPr>
      <w:r>
        <w:t>一次失败的 Confirm 操作所显示的错误讯息（例如缺少 Account No.）现在会在表单被修正、且下一次即时预览重新计算完成后自动清除 —— 不再需要再按一次 Confirm 才能让不再适用的旧错误讯息消失。</w:t>
      </w:r>
    </w:p>
    <w:p>
      <w:pPr>
        <w:pStyle w:val="Heading3"/>
      </w:pPr>
      <w:r>
        <w:t>6.3.2 编辑借/贷分录 —— 百分比（%）瀑布式重新分配规则（仅限整数百分点）</w:t>
      </w:r>
    </w:p>
    <w:p>
      <w:pPr/>
      <w:r>
        <w:t>编辑分录的 % 会套用与 §6.3.1 相同的四条瀑布式规则，只是作用对象从金额换成 % 占比：任何非最后一笔的增加或减少一律直接对最后一笔生效 —— 绝不会影响紧邻的下一笔或上一笔；减少最后一笔会开出一笔全新的分录承接释出的差额，其 Account No. 预设值的带入方式与 Amount 瀑布式规则的新分录相同；增加最后一笔会依序向前面的分录取用，若单一分录不足以补足差额，会继续往更前面的分录取用。任何一笔的 % 都不会变成负数，所有分录的 % 加总也永远不会超过 100% —— 这两点都是这套机制本身的结构性保证，而非额外的验证逻辑。</w:t>
      </w:r>
    </w:p>
    <w:p>
      <w:pPr/>
      <w:r>
        <w:t>% 只能以整数百分点为单位调整（每次 1%）。栏位原生的上下箭头会精确地以 ±1% 调整，直接输入整数也能一次到位完成较大幅度的调整。若需要比 1% 更精细的拆分，请改用 Amount (Tx Ccy) 或 Account Ccy Equiv. 栏位 —— 输入非整数的 % 会先四舍五入到最接近的整数百分点，才会套用瀑布式规则。</w:t>
      </w:r>
    </w:p>
    <w:p>
      <w:pPr/>
      <w:r>
        <w:t>任何一笔分录只要同时落在 0% 与 0 金额，也会同样被整笔移除 —— 与 Amount 瀑布式规则完全相同，细节与唯一例外（尚未拆分的唯一一笔）请见 §6.3.1。</w:t>
      </w:r>
    </w:p>
    <w:p>
      <w:pPr/>
      <w:r>
        <w:t>由于该侧一旦拆分为多笔分录后，% 的加总在这套机制下永远精确等于 100%，单靠编辑 % 栏位已经无法再刻意做出过度分配（超过 100%）的状态。若透过其他方式真的出现过度分配，Total Allocated 警示仍会照常显示，但 % 编辑本身不会再制造出这种状态。</w:t>
      </w:r>
    </w:p>
    <w:p w14:paraId="54E1DC4D" w14:textId="77777777" w:rsidR="00E5136B" w:rsidRDefault="00000000">
      <w:pPr>
        <w:pStyle w:val="Heading2"/>
      </w:pPr>
      <w:r>
        <w:t>6.4 与微服务通信</w:t>
      </w:r>
    </w:p>
    <w:p w14:paraId="64EDC1A8" w14:textId="77777777" w:rsidR="00E5136B" w:rsidRDefault="00000000">
      <w:pPr>
        <w:spacing w:after="160"/>
      </w:pPr>
      <w:r>
        <w:t>payment-component-api.service.ts 是模拟器唯一会调用第二个后端的地方，基础路径为 /payment-component/v1（由 proxy.conf.json 将 /payment-component/* 转发到 http://localhost:3000，与第 5.4 节所述 /api 的转发方式相同）：</w:t>
      </w:r>
    </w:p>
    <w:tbl>
      <w:tblPr>
        <w:tblW w:w="935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400"/>
        <w:gridCol w:w="4200"/>
        <w:gridCol w:w="3750"/>
      </w:tblGrid>
      <w:tr w:rsidR="00E5136B" w14:paraId="69BB0469" w14:textId="77777777">
        <w:trPr>
          <w:tblHeader/>
        </w:trPr>
        <w:tc>
          <w:tcPr>
            <w:tcW w:w="1400" w:type="dxa"/>
            <w:shd w:val="clear" w:color="auto" w:fill="1E3A5F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0C2CE7F0" w14:textId="77777777" w:rsidR="00E5136B" w:rsidRDefault="00000000">
            <w:r>
              <w:rPr>
                <w:b/>
                <w:bCs/>
                <w:color w:val="FFFFFF"/>
                <w:sz w:val="18"/>
                <w:szCs w:val="18"/>
              </w:rPr>
              <w:t xml:space="preserve">方法</w:t>
            </w:r>
          </w:p>
        </w:tc>
        <w:tc>
          <w:tcPr>
            <w:tcW w:w="4200" w:type="dxa"/>
            <w:shd w:val="clear" w:color="auto" w:fill="1E3A5F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6783CE9C" w14:textId="77777777" w:rsidR="00E5136B" w:rsidRDefault="00000000">
            <w:r>
              <w:rPr>
                <w:b/>
                <w:bCs/>
                <w:color w:val="FFFFFF"/>
                <w:sz w:val="18"/>
                <w:szCs w:val="18"/>
              </w:rPr>
              <w:t xml:space="preserve">路径</w:t>
            </w:r>
          </w:p>
        </w:tc>
        <w:tc>
          <w:tcPr>
            <w:tcW w:w="3750" w:type="dxa"/>
            <w:shd w:val="clear" w:color="auto" w:fill="1E3A5F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7041597A" w14:textId="77777777" w:rsidR="00E5136B" w:rsidRDefault="00000000">
            <w:r>
              <w:rPr>
                <w:b/>
                <w:bCs/>
                <w:color w:val="FFFFFF"/>
                <w:sz w:val="18"/>
                <w:szCs w:val="18"/>
              </w:rPr>
              <w:t xml:space="preserve">用途</w:t>
            </w:r>
          </w:p>
        </w:tc>
      </w:tr>
      <w:tr w:rsidR="00E5136B" w14:paraId="39A0A3E0" w14:textId="77777777">
        <w:tc>
          <w:tcPr>
            <w:tcW w:w="1400" w:type="dxa"/>
            <w:shd w:val="clear" w:color="auto" w:fill="FFFFFF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06BC29C4" w14:textId="77777777" w:rsidR="00E5136B" w:rsidRDefault="00000000">
            <w:r>
              <w:rPr>
                <w:sz w:val="18"/>
                <w:szCs w:val="18"/>
              </w:rPr>
              <w:t xml:space="preserve">POST</w:t>
            </w:r>
          </w:p>
        </w:tc>
        <w:tc>
          <w:tcPr>
            <w:tcW w:w="4200" w:type="dxa"/>
            <w:shd w:val="clear" w:color="auto" w:fill="FFFFFF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2C6B0BC4" w14:textId="77777777" w:rsidR="00E5136B" w:rsidRDefault="00000000">
            <w:r>
              <w:rPr>
                <w:sz w:val="18"/>
                <w:szCs w:val="18"/>
              </w:rPr>
              <w:t xml:space="preserve">/payment-component/v1/payment-instructions</w:t>
            </w:r>
          </w:p>
        </w:tc>
        <w:tc>
          <w:tcPr>
            <w:tcW w:w="3750" w:type="dxa"/>
            <w:shd w:val="clear" w:color="auto" w:fill="FFFFFF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00509DE5" w14:textId="77777777" w:rsidR="00E5136B" w:rsidRDefault="00000000">
            <w:r>
              <w:rPr>
                <w:sz w:val="18"/>
                <w:szCs w:val="18"/>
              </w:rPr>
              <w:t xml:space="preserve">PASS 案例 —— 即时预览（dryRun:true）与 Confirm（dryRun:false）</w:t>
            </w:r>
          </w:p>
        </w:tc>
      </w:tr>
      <w:tr w:rsidR="00E5136B" w14:paraId="0C974F0B" w14:textId="77777777">
        <w:tc>
          <w:tcPr>
            <w:tcW w:w="1400" w:type="dxa"/>
            <w:shd w:val="clear" w:color="auto" w:fill="F8FAFC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541E380F" w14:textId="77777777" w:rsidR="00E5136B" w:rsidRDefault="00000000">
            <w:r>
              <w:rPr>
                <w:sz w:val="18"/>
                <w:szCs w:val="18"/>
              </w:rPr>
              <w:t xml:space="preserve">POST</w:t>
            </w:r>
          </w:p>
        </w:tc>
        <w:tc>
          <w:tcPr>
            <w:tcW w:w="4200" w:type="dxa"/>
            <w:shd w:val="clear" w:color="auto" w:fill="F8FAFC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4A730F70" w14:textId="77777777" w:rsidR="00E5136B" w:rsidRDefault="00000000">
            <w:r>
              <w:rPr>
                <w:sz w:val="18"/>
                <w:szCs w:val="18"/>
              </w:rPr>
              <w:t xml:space="preserve">/payment-component/v1/payment-instructions/classify</w:t>
            </w:r>
          </w:p>
        </w:tc>
        <w:tc>
          <w:tcPr>
            <w:tcW w:w="3750" w:type="dxa"/>
            <w:shd w:val="clear" w:color="auto" w:fill="F8FAFC"/>
            <w:tcMar>
              <w:top w:w="70" w:type="dxa"/>
              <w:left w:w="100" w:type="dxa"/>
              <w:bottom w:w="70" w:type="dxa"/>
              <w:right w:w="100" w:type="dxa"/>
            </w:tcMar>
          </w:tcPr>
          <w:p w14:paraId="384DE8EA" w14:textId="77777777" w:rsidR="00E5136B" w:rsidRDefault="00000000">
            <w:r>
              <w:rPr>
                <w:sz w:val="18"/>
                <w:szCs w:val="18"/>
              </w:rPr>
              <w:t xml:space="preserve">GAP 案例 —— 仅分类预览</w:t>
            </w:r>
          </w:p>
        </w:tc>
      </w:tr>
    </w:tbl>
    <w:p w14:paraId="499DEBF6" w14:textId="77777777" w:rsidR="00E5136B" w:rsidRDefault="00000000">
      <w:pPr>
        <w:pStyle w:val="Heading2"/>
      </w:pPr>
      <w:r>
        <w:t>6.5 在本地运行</w:t>
      </w:r>
    </w:p>
    <w:p w14:paraId="0D962B7E" w14:textId="77777777" w:rsidR="00E5136B" w:rsidRDefault="00000000">
      <w:pPr>
        <w:spacing w:after="160"/>
      </w:pPr>
      <w:r>
        <w:t>模拟器标签页需要同时启动全部三个进程 —— 单独运行 ng serve（旧版第 5.5 节的说明）是不够的：</w:t>
      </w:r>
    </w:p>
    <w:tbl>
      <w:tblPr>
        <w:tblW w:w="9350" w:type="dxa"/>
        <w:tblBorders>
          <w:top w:val="single" w:sz="4" w:space="0" w:color="2563EB"/>
          <w:left w:val="single" w:sz="24" w:space="0" w:color="2563EB"/>
          <w:bottom w:val="single" w:sz="4" w:space="0" w:color="E2E8F0"/>
          <w:right w:val="single" w:sz="4" w:space="0" w:color="E2E8F0"/>
          <w:insideH w:val="none" w:sz="0" w:space="0" w:color="FFFFFF"/>
          <w:insideV w:val="none" w:sz="0" w:space="0" w:color="FFFFFF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350"/>
      </w:tblGrid>
      <w:tr w:rsidR="00E5136B" w14:paraId="73C59EDA" w14:textId="77777777">
        <w:tc>
          <w:tcPr>
            <w:tcW w:w="9350" w:type="dxa"/>
            <w:shd w:val="clear" w:color="auto" w:fill="F1F5F9"/>
            <w:tcMar>
              <w:top w:w="140" w:type="dxa"/>
              <w:left w:w="200" w:type="dxa"/>
              <w:bottom w:w="140" w:type="dxa"/>
              <w:right w:w="200" w:type="dxa"/>
            </w:tcMar>
          </w:tcPr>
          <w:p w14:paraId="58C5FFE6" w14:textId="77777777" w:rsidR="00E5136B" w:rsidRDefault="00000000">
            <w:r>
              <w:rPr>
                <w:rFonts w:ascii="Consolas" w:eastAsia="Consolas" w:hAnsi="Consolas" w:cs="Consolas"/>
                <w:color w:val="1E293B"/>
                <w:sz w:val="18"/>
                <w:szCs w:val="18"/>
              </w:rPr>
              <w:t xml:space="preserve">cd microservices/payment-component &amp;&amp; npm install &amp;&amp; npm run dev   # :3000, ts-node --watch, no build step</w:t>
            </w:r>
          </w:p>
          <w:p w14:paraId="1EE4A316" w14:textId="77777777" w:rsidR="00E5136B" w:rsidRDefault="00000000">
            <w:r>
              <w:rPr>
                <w:rFonts w:ascii="Consolas" w:eastAsia="Consolas" w:hAnsi="Consolas" w:cs="Consolas"/>
                <w:color w:val="1E293B"/>
                <w:sz w:val="18"/>
                <w:szCs w:val="18"/>
              </w:rPr>
              <w:t xml:space="preserve">cd backend &amp;&amp; npm install &amp;&amp; npm start                              # :3001</w:t>
            </w:r>
          </w:p>
          <w:p w14:paraId="33D02075" w14:textId="77777777" w:rsidR="00E5136B" w:rsidRDefault="00000000">
            <w:r>
              <w:rPr>
                <w:rFonts w:ascii="Consolas" w:eastAsia="Consolas" w:hAnsi="Consolas" w:cs="Consolas"/>
                <w:color w:val="1E293B"/>
                <w:sz w:val="18"/>
                <w:szCs w:val="18"/>
              </w:rPr>
              <w:t xml:space="preserve">npm start                                                            # :4200</w:t>
            </w:r>
          </w:p>
          <w:p w14:paraId="4F36BF62" w14:textId="77777777" w:rsidR="00E5136B" w:rsidRDefault="00000000">
            <w:r>
              <w:rPr>
                <w:rFonts w:ascii="Consolas" w:eastAsia="Consolas" w:hAnsi="Consolas" w:cs="Consolas"/>
                <w:color w:val="1E293B"/>
                <w:sz w:val="18"/>
                <w:szCs w:val="18"/>
              </w:rPr>
              <w:t xml:space="preserve"> </w:t>
            </w:r>
          </w:p>
          <w:p w14:paraId="5C1D0DB3" w14:textId="77777777" w:rsidR="00E5136B" w:rsidRDefault="00000000">
            <w:r>
              <w:rPr>
                <w:rFonts w:ascii="Consolas" w:eastAsia="Consolas" w:hAnsi="Consolas" w:cs="Consolas"/>
                <w:color w:val="1E293B"/>
                <w:sz w:val="18"/>
                <w:szCs w:val="18"/>
              </w:rPr>
              <w:t xml:space="preserve"># ...or, from the project root, all three together:</w:t>
            </w:r>
          </w:p>
          <w:p w14:paraId="7A057945" w14:textId="77777777" w:rsidR="00E5136B" w:rsidRDefault="00000000">
            <w:r>
              <w:rPr>
                <w:rFonts w:ascii="Consolas" w:eastAsia="Consolas" w:hAnsi="Consolas" w:cs="Consolas"/>
                <w:color w:val="1E293B"/>
                <w:sz w:val="18"/>
                <w:szCs w:val="18"/>
              </w:rPr>
              <w:t xml:space="preserve">npm run dev:all</w:t>
            </w:r>
          </w:p>
        </w:tc>
      </w:tr>
    </w:tbl>
    <w:p w14:paraId="372F36FE" w14:textId="77777777" w:rsidR="00E5136B" w:rsidRDefault="00000000">
      <w:pPr>
        <w:spacing w:after="160"/>
      </w:pPr>
      <w:r>
        <w:t>如果 3000 端口上的微服务没有启动，模拟器标签页的即时预览就会直接返回 400 或卡住，且没有任何明显的提示说明原因 —— 在怀疑是缺陷之前，先确认该进程是否已启动。</w:t>
      </w:r>
    </w:p>
    <w:p w14:paraId="024A5AD5" w14:textId="77777777" w:rsidR="00E5136B" w:rsidRDefault="00000000">
      <w:pPr>
        <w:spacing w:after="160"/>
      </w:pPr>
      <w:r>
        <w:t>该微服务有自己独立的测试套件（与第 4 节中本项目的 npm test 是不同的 Jest 配置）：</w:t>
      </w:r>
    </w:p>
    <w:tbl>
      <w:tblPr>
        <w:tblW w:w="9350" w:type="dxa"/>
        <w:tblBorders>
          <w:top w:val="single" w:sz="4" w:space="0" w:color="2563EB"/>
          <w:left w:val="single" w:sz="24" w:space="0" w:color="2563EB"/>
          <w:bottom w:val="single" w:sz="4" w:space="0" w:color="E2E8F0"/>
          <w:right w:val="single" w:sz="4" w:space="0" w:color="E2E8F0"/>
          <w:insideH w:val="none" w:sz="0" w:space="0" w:color="FFFFFF"/>
          <w:insideV w:val="none" w:sz="0" w:space="0" w:color="FFFFFF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350"/>
      </w:tblGrid>
      <w:tr w:rsidR="00E5136B" w14:paraId="07794E4C" w14:textId="77777777">
        <w:tc>
          <w:tcPr>
            <w:tcW w:w="9350" w:type="dxa"/>
            <w:shd w:val="clear" w:color="auto" w:fill="F1F5F9"/>
            <w:tcMar>
              <w:top w:w="140" w:type="dxa"/>
              <w:left w:w="200" w:type="dxa"/>
              <w:bottom w:w="140" w:type="dxa"/>
              <w:right w:w="200" w:type="dxa"/>
            </w:tcMar>
          </w:tcPr>
          <w:p w14:paraId="0294F823" w14:textId="77777777" w:rsidR="00E5136B" w:rsidRDefault="00000000">
            <w:r>
              <w:rPr>
                <w:rFonts w:ascii="Consolas" w:eastAsia="Consolas" w:hAnsi="Consolas" w:cs="Consolas"/>
                <w:color w:val="1E293B"/>
                <w:sz w:val="18"/>
                <w:szCs w:val="18"/>
              </w:rPr>
              <w:t xml:space="preserve">cd microservices/payment-component</w:t>
            </w:r>
          </w:p>
          <w:p w14:paraId="1B4EE9FF" w14:textId="77777777" w:rsidR="00E5136B" w:rsidRDefault="00000000">
            <w:r>
              <w:rPr>
                <w:rFonts w:ascii="Consolas" w:eastAsia="Consolas" w:hAnsi="Consolas" w:cs="Consolas"/>
                <w:color w:val="1E293B"/>
                <w:sz w:val="18"/>
                <w:szCs w:val="18"/>
              </w:rPr>
              <w:t xml:space="preserve">npm run typecheck        # tsc --noEmit</w:t>
            </w:r>
          </w:p>
          <w:p w14:paraId="00B81EA7" w14:textId="77777777" w:rsidR="00E5136B" w:rsidRDefault="00000000">
            <w:r>
              <w:rPr>
                <w:rFonts w:ascii="Consolas" w:eastAsia="Consolas" w:hAnsi="Consolas" w:cs="Consolas"/>
                <w:color w:val="1E293B"/>
                <w:sz w:val="18"/>
                <w:szCs w:val="18"/>
              </w:rPr>
              <w:t xml:space="preserve">npm test                 # Jest unit suite, gated at 90% branches/functions/lines/statements</w:t>
            </w:r>
          </w:p>
          <w:p w14:paraId="576B8999" w14:textId="77777777" w:rsidR="00E5136B" w:rsidRDefault="00000000">
            <w:r>
              <w:rPr>
                <w:rFonts w:ascii="Consolas" w:eastAsia="Consolas" w:hAnsi="Consolas" w:cs="Consolas"/>
                <w:color w:val="1E293B"/>
                <w:sz w:val="18"/>
                <w:szCs w:val="18"/>
              </w:rPr>
              <w:t xml:space="preserve">npm run test:regression  # replays the FSD-verified test vectors + one real HTTP smoke test</w:t>
            </w:r>
          </w:p>
        </w:tc>
      </w:tr>
    </w:tbl>
    <w:p w14:paraId="39553575" w14:textId="77777777" w:rsidR="00E5136B" w:rsidRDefault="00000000">
      <w:pPr>
        <w:pStyle w:val="Heading2"/>
      </w:pPr>
      <w:r>
        <w:t>6.6 Suspense Debit / Suspense Credit —— Charge Component 桥接</w:t>
      </w:r>
    </w:p>
    <w:p w14:paraId="2418778B" w14:textId="77777777" w:rsidR="00E5136B" w:rsidRDefault="00000000">
      <w:pPr>
        <w:spacing w:after="160"/>
      </w:pPr>
      <w:r>
        <w:t>NOT FSD-sourced —— 一个仅存在于 Simulator 的扩展，用于模拟外部“Charge Component”（会记 Dr Suspense - Debit / Dr Suspense - Credit，对应 Cr Commission 科目）与本 Payment Component 之间的记账桥接。Unit Code 列下方会出现两个 &lt;app-suspense-entries&gt; 重复区块 —— Suspense Debit 与 Suspense Credit —— 各自是一份可选的「金额＋币别」条目清单，每一侧都可以有多笔条目（例如多笔不同币别的 Charge Component 佣金）。白话说明：Suspense Debit 条目代表银行向客户多扣款 —— 会增加在 Debit 那一侧的总额；Suspense Credit 条目代表银行少给客户 —— 会减少在 Credit 那一侧的总额。</w:t>
      </w:r>
    </w:p>
    <w:tbl>
      <w:tblPr>
        <w:tblW w:w="9350" w:type="dxa"/>
        <w:tblBorders>
          <w:top w:val="single" w:sz="4" w:space="0" w:color="2563EB"/>
          <w:left w:val="single" w:sz="24" w:space="0" w:color="2563EB"/>
          <w:bottom w:val="single" w:sz="4" w:space="0" w:color="E2E8F0"/>
          <w:right w:val="single" w:sz="4" w:space="0" w:color="E2E8F0"/>
          <w:insideH w:val="none" w:sz="0" w:space="0" w:color="FFFFFF"/>
          <w:insideV w:val="none" w:sz="0" w:space="0" w:color="FFFFFF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350"/>
      </w:tblGrid>
      <w:tr w:rsidR="00E5136B" w14:paraId="6AAC3CC5" w14:textId="77777777">
        <w:tc>
          <w:tcPr>
            <w:tcW w:w="9350" w:type="dxa"/>
            <w:shd w:val="clear" w:color="auto" w:fill="F1F5F9"/>
            <w:tcMar>
              <w:top w:w="140" w:type="dxa"/>
              <w:left w:w="200" w:type="dxa"/>
              <w:bottom w:w="140" w:type="dxa"/>
              <w:right w:w="200" w:type="dxa"/>
            </w:tcMar>
          </w:tcPr>
          <w:p w14:paraId="60B667B9" w14:textId="77777777" w:rsidR="00E5136B" w:rsidRDefault="00000000">
            <w:r>
              <w:rPr>
                <w:rFonts w:ascii="Consolas" w:eastAsia="Consolas" w:hAnsi="Consolas" w:cs="Consolas"/>
                <w:color w:val="1E293B"/>
                <w:sz w:val="18"/>
                <w:szCs w:val="18"/>
              </w:rPr>
              <w:t xml:space="preserve">Debit Leg #1  = Total Amount + Σ Suspense Debit entries  (Trx Equivalent)</w:t>
            </w:r>
          </w:p>
          <w:p w14:paraId="6C0DBC43" w14:textId="77777777" w:rsidR="00E5136B" w:rsidRDefault="00000000">
            <w:r>
              <w:rPr>
                <w:rFonts w:ascii="Consolas" w:eastAsia="Consolas" w:hAnsi="Consolas" w:cs="Consolas"/>
                <w:color w:val="1E293B"/>
                <w:sz w:val="18"/>
                <w:szCs w:val="18"/>
              </w:rPr>
              <w:t xml:space="preserve">Credit Leg #1 = Total Amount - Σ Suspense Credit entries (Trx Equivalent)</w:t>
            </w:r>
          </w:p>
        </w:tc>
      </w:tr>
    </w:tbl>
    <w:p w14:paraId="7FB0F4D4" w14:textId="77777777" w:rsidR="00E5136B" w:rsidRDefault="00000000">
      <w:pPr>
        <w:pStyle w:val="ListParagraph"/>
        <w:numPr>
          <w:ilvl w:val="0"/>
          <w:numId w:val="2"/>
        </w:numPr>
        <w:spacing w:after="80"/>
      </w:pPr>
      <w:r>
        <w:t>每一笔非零条目都会各自产生一笔真实的 Cr “Suspense - Debit” / Cr “Suspense - Credit” 分录 —— 两者都记在贷方（而不是一借一贷）—— 这正是让整笔指示保持平衡、且不需要额外逻辑的关键：Suspense Credit 的各项会自我抵销（“少付”情境），而 Suspense Debit 是唯一会改变指示净额大小的项目（“多收”情境）。</w:t>
      </w:r>
    </w:p>
    <w:p w14:paraId="4911FE4C" w14:textId="77777777" w:rsidR="00E5136B" w:rsidRDefault="00000000">
      <w:pPr>
        <w:pStyle w:val="ListParagraph"/>
        <w:numPr>
          <w:ilvl w:val="0"/>
          <w:numId w:val="2"/>
        </w:numPr>
        <w:spacing w:after="80"/>
      </w:pPr>
      <w:r>
        <w:t>当某条目自身币别与交易币别不同时，会额外加入一组对应的 FX Exchange 配平分录（accountType 为 INTERNAL），让传票不仅在交易币别等值层面平衡，也能按各别币别平衡。自 v1.4.0 起，这套配平逻辑已改在服务器端执行，不再由前端计算 —— 完整的推导过程请见微服务自身的 domain/suspenseBridge.ts（expandSuspenseBridge() / buildSuspenseBridgeLeg()）；本节先前引用的前端函数（suspenseBridgeLeg() / fxExchangePairLegs() / suspenseBridgeLegs()）已原封不动搬移到该处，前端本身不再做任何计算。</w:t>
      </w:r>
    </w:p>
    <w:p w14:paraId="16C4F498" w14:textId="77777777" w:rsidR="00E5136B" w:rsidRDefault="00000000">
      <w:pPr>
        <w:pStyle w:val="ListParagraph"/>
        <w:numPr>
          <w:ilvl w:val="0"/>
          <w:numId w:val="2"/>
        </w:numPr>
        <w:spacing w:after="80"/>
      </w:pPr>
      <w:r>
        <w:t>自 v1.4.0 起，这些条目会以一个专属的 suspenseBridge 请求栏位送出（由 business-case-runner.component.ts 的 buildSuspenseBridgeEntries() / buildSuspenseBridge() 组装），而不是当作普通的 PaymentLegInput 条目放进 debitLegs/creditLegs —— 实际的 Suspense/FX-Exchange 分录改由微服务自己从 suspenseBridge 展开产生（accountType SUSPENSE 与 INTERNAL 在 OAS 中本来就已存在）。较早版本的 Simulator 曾经直接在前端组好这些分录再送出；自从服务器端接手同一套配平逻辑后，那条路径已经停用。</w:t>
      </w:r>
    </w:p>
    <w:p>
      <w:pPr>
        <w:pStyle w:val="Heading3"/>
      </w:pPr>
      <w:r>
        <w:t>6.6.1 LC Issue / LC Amendment —— 向客户收取费用（使用指引，尚非登记案例）</w:t>
      </w:r>
    </w:p>
    <w:p>
      <w:pPr/>
      <w:r>
        <w:t>尚未接入 Simulator 自己的业务案例选择器 —— 没有溯源引用、没有预设账号、除了服务器自身的单元测试外没有回归测试 —— 但底下的请求格式已对照目前服务器契约确认无误。单纯的 LC Issue/Amendment 收费请求没有独立的交易本金：Debit 分录本身就是费用总额（例如 USD 25.00 从客户的活期账户扣款，或者改从卖方的 Nostro 收款中扣除 —— 二者择一，绝不同时使用），Credit Legs 留空（自 v1.10.1 起有效 —— 见 §6.4 的「creditLegs 可为空」说明），再用一笔 suspenseBridge.creditEntries 条目（相同金额与币别）告知服务器产生对应的 Cr Suspense - Credit 抵销分录 —— 该分录会直接与真实的 Dr Customer A/C 分录配平，不需要任何额外调整。</w:t>
      </w:r>
    </w:p>
    <w:p>
      <w:pPr>
        <w:pStyle w:val="Heading3"/>
      </w:pPr>
      <w:r>
        <w:t>6.6.2 IBL/EBL 提款（Takedown）与还款（Repayment）（使用指引，尚非登记案例）</w:t>
      </w:r>
    </w:p>
    <w:p>
      <w:pPr/>
      <w:r>
        <w:t>同样尚未成为 Simulator 的业务案例。Takedown（贷款/负债放款 —— 资金流向客户）需要一笔真实的 Debit 分录，accountType 为 SUSPENSE —— 绝不能由 suspenseBridge 产生（桥接分录一律为贷方方向），并搭配真正付款出去的 Credit 分录；若存在可选的 Trx Charges suspenseBridge.creditEntries 条目，必须让该 Credit 分录自身的金额扣除费用 —— 漏掉这个调整会得到 409 平衡错误，而不是 400 验证错误（代表请求格式本身没问题，只是金额差了费用那一笔）。Repayment 则与 Takedown 对称：资金由客户流入，因此需要一笔真实的 Credit 分录，accountType 为 SUSPENSE，若存在可选的 Trx Charges suspenseBridge.debitEntries 条目，则改为让对应的 Debit 分录自身金额加上费用。完整的请求格式范例请见微服务 README 自身的「Extended usage scenarios」章节。</w:t>
      </w:r>
    </w:p>
    <w:p w:rsidR="00000000" w:rsidDel="00000000" w:rsidP="00000000" w:rsidRDefault="00000000" w:rsidRPr="00000000" w14:paraId="00000169">
      <w:pPr>
        <w:pBdr>
          <w:bottom w:color="cbd5e1" w:space="1" w:sz="6" w:val="single"/>
        </w:pBdr>
        <w:spacing w:after="240" w:before="120" w:lineRule="auto"/>
        <w:rPr/>
      </w:pPr>
      <w:r w:rsidDel="00000000" w:rsidR="00000000" w:rsidRPr="00000000">
        <w:rPr>
          <w:rtl w:val="0"/>
        </w:rPr>
      </w:r>
    </w:p>
    <w:sectPr>
      <w:pgSz w:h="15840" w:w="12240" w:orient="portrait"/>
      <w:pgMar w:bottom="1080" w:top="1080" w:left="1260" w:right="1260" w:header="708" w:footer="708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Calibri"/>
  <w:font w:name="Georgia"/>
  <w:font w:name="Consolas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bullet"/>
      <w:lvlText w:val="•"/>
      <w:lvlJc w:val="left"/>
      <w:pPr>
        <w:ind w:left="360" w:hanging="260"/>
      </w:pPr>
      <w:rPr/>
    </w:lvl>
    <w:lvl w:ilvl="1">
      <w:start w:val="1"/>
      <w:numFmt w:val="bullet"/>
      <w:lvlText w:val="–"/>
      <w:lvlJc w:val="left"/>
      <w:pPr>
        <w:ind w:left="720" w:hanging="260"/>
      </w:pPr>
      <w:rPr/>
    </w:lvl>
    <w:lvl w:ilvl="2">
      <w:start w:val="0"/>
      <w:numFmt w:val="decimal"/>
      <w:lvlText w:val=""/>
      <w:lvlJc w:val="left"/>
      <w:pPr>
        <w:ind w:left="0" w:firstLine="0"/>
      </w:pPr>
      <w:rPr/>
    </w:lvl>
    <w:lvl w:ilvl="3">
      <w:start w:val="0"/>
      <w:numFmt w:val="decimal"/>
      <w:lvlText w:val=""/>
      <w:lvlJc w:val="left"/>
      <w:pPr>
        <w:ind w:left="0" w:firstLine="0"/>
      </w:pPr>
      <w:rPr/>
    </w:lvl>
    <w:lvl w:ilvl="4">
      <w:start w:val="0"/>
      <w:numFmt w:val="decimal"/>
      <w:lvlText w:val=""/>
      <w:lvlJc w:val="left"/>
      <w:pPr>
        <w:ind w:left="0" w:firstLine="0"/>
      </w:pPr>
      <w:rPr/>
    </w:lvl>
    <w:lvl w:ilvl="5">
      <w:start w:val="0"/>
      <w:numFmt w:val="decimal"/>
      <w:lvlText w:val=""/>
      <w:lvlJc w:val="left"/>
      <w:pPr>
        <w:ind w:left="0" w:firstLine="0"/>
      </w:pPr>
      <w:rPr/>
    </w:lvl>
    <w:lvl w:ilvl="6">
      <w:start w:val="0"/>
      <w:numFmt w:val="decimal"/>
      <w:lvlText w:val=""/>
      <w:lvlJc w:val="left"/>
      <w:pPr>
        <w:ind w:left="0" w:firstLine="0"/>
      </w:pPr>
      <w:rPr/>
    </w:lvl>
    <w:lvl w:ilvl="7">
      <w:start w:val="0"/>
      <w:numFmt w:val="decimal"/>
      <w:lvlText w:val=""/>
      <w:lvlJc w:val="left"/>
      <w:pPr>
        <w:ind w:left="0" w:firstLine="0"/>
      </w:pPr>
      <w:rPr/>
    </w:lvl>
    <w:lvl w:ilvl="8">
      <w:start w:val="0"/>
      <w:numFmt w:val="decimal"/>
      <w:lvlText w:val=""/>
      <w:lvlJc w:val="left"/>
      <w:pPr>
        <w:ind w:left="0" w:firstLine="0"/>
      </w:pPr>
      <w:rPr/>
    </w:lvl>
  </w:abstractNum>
  <w:num w:numId="1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Calibri" w:cs="Calibri" w:eastAsia="Calibri" w:hAnsi="Calibri"/>
        <w:sz w:val="21"/>
        <w:szCs w:val="21"/>
        <w:lang w:val="en_GB"/>
      </w:rPr>
    </w:rPrDefault>
    <w:pPrDefault>
      <w:pPr>
        <w:spacing w:line="276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0"/>
      <w:keepLines w:val="0"/>
      <w:pageBreakBefore w:val="0"/>
      <w:widowControl w:val="1"/>
      <w:pBdr>
        <w:top w:space="0" w:sz="0" w:val="nil"/>
        <w:left w:space="0" w:sz="0" w:val="nil"/>
        <w:bottom w:color="1d4ed8" w:space="4" w:sz="8" w:val="single"/>
        <w:right w:space="0" w:sz="0" w:val="nil"/>
        <w:between w:space="0" w:sz="0" w:val="nil"/>
      </w:pBdr>
      <w:shd w:fill="auto" w:val="clear"/>
      <w:spacing w:after="160" w:before="360" w:line="276" w:lineRule="auto"/>
      <w:ind w:left="0" w:right="0" w:firstLine="0"/>
      <w:jc w:val="left"/>
    </w:pPr>
    <w:rPr>
      <w:rFonts w:ascii="Calibri" w:cs="Calibri" w:eastAsia="Calibri" w:hAnsi="Calibri"/>
      <w:b w:val="1"/>
      <w:bCs w:val="1"/>
      <w:i w:val="0"/>
      <w:iCs w:val="0"/>
      <w:smallCaps w:val="0"/>
      <w:strike w:val="0"/>
      <w:color w:val="1e3a5f"/>
      <w:sz w:val="30"/>
      <w:szCs w:val="30"/>
      <w:u w:val="none"/>
      <w:shd w:fill="auto" w:val="clear"/>
      <w:vertAlign w:val="baseline"/>
    </w:rPr>
  </w:style>
  <w:style w:type="paragraph" w:styleId="Heading2">
    <w:name w:val="heading 2"/>
    <w:basedOn w:val="Normal"/>
    <w:next w:val="Normal"/>
    <w:pPr>
      <w:keepNext w:val="0"/>
      <w:keepLines w:val="0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120" w:before="280" w:line="276" w:lineRule="auto"/>
      <w:ind w:left="0" w:right="0" w:firstLine="0"/>
      <w:jc w:val="left"/>
    </w:pPr>
    <w:rPr>
      <w:rFonts w:ascii="Calibri" w:cs="Calibri" w:eastAsia="Calibri" w:hAnsi="Calibri"/>
      <w:b w:val="1"/>
      <w:bCs w:val="1"/>
      <w:i w:val="0"/>
      <w:iCs w:val="0"/>
      <w:smallCaps w:val="0"/>
      <w:strike w:val="0"/>
      <w:color w:val="1d4ed8"/>
      <w:sz w:val="25"/>
      <w:szCs w:val="25"/>
      <w:u w:val="none"/>
      <w:shd w:fill="auto" w:val="clear"/>
      <w:vertAlign w:val="baseline"/>
    </w:rPr>
  </w:style>
  <w:style w:type="paragraph" w:styleId="Heading3">
    <w:name w:val="heading 3"/>
    <w:basedOn w:val="Normal"/>
    <w:next w:val="Normal"/>
    <w:pPr>
      <w:keepNext w:val="0"/>
      <w:keepLines w:val="0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100" w:before="220" w:line="276" w:lineRule="auto"/>
      <w:ind w:left="0" w:right="0" w:firstLine="0"/>
      <w:jc w:val="left"/>
    </w:pPr>
    <w:rPr>
      <w:rFonts w:ascii="Calibri" w:cs="Calibri" w:eastAsia="Calibri" w:hAnsi="Calibri"/>
      <w:b w:val="1"/>
      <w:bCs w:val="1"/>
      <w:i w:val="0"/>
      <w:iCs w:val="0"/>
      <w:smallCaps w:val="0"/>
      <w:strike w:val="0"/>
      <w:color w:val="1e3a5f"/>
      <w:sz w:val="22"/>
      <w:szCs w:val="22"/>
      <w:u w:val="none"/>
      <w:shd w:fill="auto" w:val="clear"/>
      <w:vertAlign w:val="baseline"/>
    </w:rPr>
  </w:style>
  <w:style w:type="paragraph" w:styleId="Heading4">
    <w:name w:val="heading 4"/>
    <w:basedOn w:val="Normal"/>
    <w:next w:val="Normal"/>
    <w:pPr>
      <w:keepNext w:val="0"/>
      <w:keepLines w:val="0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0" w:before="0" w:line="276" w:lineRule="auto"/>
      <w:ind w:left="0" w:right="0" w:firstLine="0"/>
      <w:jc w:val="left"/>
    </w:pPr>
    <w:rPr>
      <w:rFonts w:ascii="Calibri" w:cs="Calibri" w:eastAsia="Calibri" w:hAnsi="Calibri"/>
      <w:b w:val="0"/>
      <w:bCs w:val="0"/>
      <w:i w:val="1"/>
      <w:iCs w:val="1"/>
      <w:smallCaps w:val="0"/>
      <w:strike w:val="0"/>
      <w:color w:val="2e74b5"/>
      <w:sz w:val="21"/>
      <w:szCs w:val="21"/>
      <w:u w:val="none"/>
      <w:shd w:fill="auto" w:val="clear"/>
      <w:vertAlign w:val="baseline"/>
    </w:rPr>
  </w:style>
  <w:style w:type="paragraph" w:styleId="Heading5">
    <w:name w:val="heading 5"/>
    <w:basedOn w:val="Normal"/>
    <w:next w:val="Normal"/>
    <w:pPr>
      <w:keepNext w:val="0"/>
      <w:keepLines w:val="0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0" w:before="0" w:line="276" w:lineRule="auto"/>
      <w:ind w:left="0" w:right="0" w:firstLine="0"/>
      <w:jc w:val="left"/>
    </w:pPr>
    <w:rPr>
      <w:rFonts w:ascii="Calibri" w:cs="Calibri" w:eastAsia="Calibri" w:hAnsi="Calibri"/>
      <w:b w:val="0"/>
      <w:bCs w:val="0"/>
      <w:i w:val="0"/>
      <w:iCs w:val="0"/>
      <w:smallCaps w:val="0"/>
      <w:strike w:val="0"/>
      <w:color w:val="2e74b5"/>
      <w:sz w:val="21"/>
      <w:szCs w:val="21"/>
      <w:u w:val="none"/>
      <w:shd w:fill="auto" w:val="clear"/>
      <w:vertAlign w:val="baseline"/>
    </w:rPr>
  </w:style>
  <w:style w:type="paragraph" w:styleId="Heading6">
    <w:name w:val="heading 6"/>
    <w:basedOn w:val="Normal"/>
    <w:next w:val="Normal"/>
    <w:pPr>
      <w:keepNext w:val="0"/>
      <w:keepLines w:val="0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0" w:before="0" w:line="276" w:lineRule="auto"/>
      <w:ind w:left="0" w:right="0" w:firstLine="0"/>
      <w:jc w:val="left"/>
    </w:pPr>
    <w:rPr>
      <w:rFonts w:ascii="Calibri" w:cs="Calibri" w:eastAsia="Calibri" w:hAnsi="Calibri"/>
      <w:b w:val="0"/>
      <w:bCs w:val="0"/>
      <w:i w:val="0"/>
      <w:iCs w:val="0"/>
      <w:smallCaps w:val="0"/>
      <w:strike w:val="0"/>
      <w:color w:val="1f4d78"/>
      <w:sz w:val="21"/>
      <w:szCs w:val="21"/>
      <w:u w:val="none"/>
      <w:shd w:fill="auto" w:val="clear"/>
      <w:vertAlign w:val="baseline"/>
    </w:rPr>
  </w:style>
  <w:style w:type="paragraph" w:styleId="Title">
    <w:name w:val="Title"/>
    <w:basedOn w:val="Normal"/>
    <w:next w:val="Normal"/>
    <w:pPr>
      <w:keepNext w:val="0"/>
      <w:keepLines w:val="0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0" w:before="0" w:line="276" w:lineRule="auto"/>
      <w:ind w:left="0" w:right="0" w:firstLine="0"/>
      <w:jc w:val="left"/>
    </w:pPr>
    <w:rPr>
      <w:rFonts w:ascii="Calibri" w:cs="Calibri" w:eastAsia="Calibri" w:hAnsi="Calibri"/>
      <w:b w:val="0"/>
      <w:bCs w:val="0"/>
      <w:i w:val="0"/>
      <w:iCs w:val="0"/>
      <w:smallCaps w:val="0"/>
      <w:strike w:val="0"/>
      <w:color w:val="000000"/>
      <w:sz w:val="56"/>
      <w:szCs w:val="56"/>
      <w:u w:val="none"/>
      <w:shd w:fill="auto" w:val="clear"/>
      <w:vertAlign w:val="baseline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80" w:before="360" w:lineRule="auto"/>
    </w:pPr>
    <w:rPr>
      <w:rFonts w:ascii="Georgia" w:cs="Georgia" w:eastAsia="Georgia" w:hAnsi="Georgia"/>
      <w:i w:val="1"/>
      <w:iCs w:val="1"/>
      <w:color w:val="666666"/>
      <w:sz w:val="48"/>
      <w:szCs w:val="48"/>
    </w:rPr>
  </w:style>
  <w:style w:type="table" w:styleId="Table1">
    <w:basedOn w:val="TableNormal"/>
    <w:tblPr>
      <w:tblStyleRowBandSize w:val="1"/>
      <w:tblStyleColBandSize w:val="1"/>
      <w:tblCellMar>
        <w:top w:w="0.0" w:type="dxa"/>
        <w:left w:w="10.0" w:type="dxa"/>
        <w:bottom w:w="0.0" w:type="dxa"/>
        <w:right w:w="10.0" w:type="dxa"/>
      </w:tblCellMar>
    </w:tblPr>
  </w:style>
  <w:style w:type="table" w:styleId="Table2">
    <w:basedOn w:val="TableNormal"/>
    <w:tblPr>
      <w:tblStyleRowBandSize w:val="1"/>
      <w:tblStyleColBandSize w:val="1"/>
      <w:tblCellMar>
        <w:top w:w="0.0" w:type="dxa"/>
        <w:left w:w="10.0" w:type="dxa"/>
        <w:bottom w:w="0.0" w:type="dxa"/>
        <w:right w:w="10.0" w:type="dxa"/>
      </w:tblCellMar>
    </w:tblPr>
  </w:style>
  <w:style w:type="table" w:styleId="Table3">
    <w:basedOn w:val="TableNormal"/>
    <w:tblPr>
      <w:tblStyleRowBandSize w:val="1"/>
      <w:tblStyleColBandSize w:val="1"/>
      <w:tblCellMar>
        <w:top w:w="0.0" w:type="dxa"/>
        <w:left w:w="10.0" w:type="dxa"/>
        <w:bottom w:w="0.0" w:type="dxa"/>
        <w:right w:w="10.0" w:type="dxa"/>
      </w:tblCellMar>
    </w:tblPr>
  </w:style>
  <w:style w:type="table" w:styleId="Table4">
    <w:basedOn w:val="TableNormal"/>
    <w:tblPr>
      <w:tblStyleRowBandSize w:val="1"/>
      <w:tblStyleColBandSize w:val="1"/>
      <w:tblCellMar>
        <w:top w:w="0.0" w:type="dxa"/>
        <w:left w:w="10.0" w:type="dxa"/>
        <w:bottom w:w="0.0" w:type="dxa"/>
        <w:right w:w="10.0" w:type="dxa"/>
      </w:tblCellMar>
    </w:tblPr>
  </w:style>
  <w:style w:type="table" w:styleId="Table5">
    <w:basedOn w:val="TableNormal"/>
    <w:tblPr>
      <w:tblStyleRowBandSize w:val="1"/>
      <w:tblStyleColBandSize w:val="1"/>
      <w:tblCellMar>
        <w:top w:w="0.0" w:type="dxa"/>
        <w:left w:w="10.0" w:type="dxa"/>
        <w:bottom w:w="0.0" w:type="dxa"/>
        <w:right w:w="10.0" w:type="dxa"/>
      </w:tblCellMar>
    </w:tblPr>
  </w:style>
  <w:style w:type="table" w:styleId="Table6">
    <w:basedOn w:val="TableNormal"/>
    <w:tblPr>
      <w:tblStyleRowBandSize w:val="1"/>
      <w:tblStyleColBandSize w:val="1"/>
      <w:tblCellMar>
        <w:top w:w="0.0" w:type="dxa"/>
        <w:left w:w="10.0" w:type="dxa"/>
        <w:bottom w:w="0.0" w:type="dxa"/>
        <w:right w:w="10.0" w:type="dxa"/>
      </w:tblCellMar>
    </w:tblPr>
  </w:style>
  <w:style w:type="table" w:styleId="Table7">
    <w:basedOn w:val="TableNormal"/>
    <w:tblPr>
      <w:tblStyleRowBandSize w:val="1"/>
      <w:tblStyleColBandSize w:val="1"/>
      <w:tblCellMar>
        <w:top w:w="0.0" w:type="dxa"/>
        <w:left w:w="10.0" w:type="dxa"/>
        <w:bottom w:w="0.0" w:type="dxa"/>
        <w:right w:w="10.0" w:type="dxa"/>
      </w:tblCellMar>
    </w:tblPr>
  </w:style>
  <w:style w:type="table" w:styleId="Table8">
    <w:basedOn w:val="TableNormal"/>
    <w:tblPr>
      <w:tblStyleRowBandSize w:val="1"/>
      <w:tblStyleColBandSize w:val="1"/>
      <w:tblCellMar>
        <w:top w:w="0.0" w:type="dxa"/>
        <w:left w:w="10.0" w:type="dxa"/>
        <w:bottom w:w="0.0" w:type="dxa"/>
        <w:right w:w="10.0" w:type="dxa"/>
      </w:tblCellMar>
    </w:tblPr>
  </w:style>
  <w:style w:type="table" w:styleId="Table9">
    <w:basedOn w:val="TableNormal"/>
    <w:tblPr>
      <w:tblStyleRowBandSize w:val="1"/>
      <w:tblStyleColBandSize w:val="1"/>
      <w:tblCellMar>
        <w:top w:w="0.0" w:type="dxa"/>
        <w:left w:w="10.0" w:type="dxa"/>
        <w:bottom w:w="0.0" w:type="dxa"/>
        <w:right w:w="10.0" w:type="dxa"/>
      </w:tblCellMar>
    </w:tblPr>
  </w:style>
  <w:style w:type="table" w:styleId="Table10">
    <w:basedOn w:val="TableNormal"/>
    <w:tblPr>
      <w:tblStyleRowBandSize w:val="1"/>
      <w:tblStyleColBandSize w:val="1"/>
      <w:tblCellMar>
        <w:top w:w="0.0" w:type="dxa"/>
        <w:left w:w="10.0" w:type="dxa"/>
        <w:bottom w:w="0.0" w:type="dxa"/>
        <w:right w:w="10.0" w:type="dxa"/>
      </w:tblCellMar>
    </w:tblPr>
  </w:style>
  <w:style w:type="table" w:styleId="Table11">
    <w:basedOn w:val="TableNormal"/>
    <w:tblPr>
      <w:tblStyleRowBandSize w:val="1"/>
      <w:tblStyleColBandSize w:val="1"/>
      <w:tblCellMar>
        <w:top w:w="0.0" w:type="dxa"/>
        <w:left w:w="10.0" w:type="dxa"/>
        <w:bottom w:w="0.0" w:type="dxa"/>
        <w:right w:w="10.0" w:type="dxa"/>
      </w:tblCellMar>
    </w:tblPr>
  </w:style>
  <w:style w:type="table" w:styleId="Table12">
    <w:basedOn w:val="TableNormal"/>
    <w:tblPr>
      <w:tblStyleRowBandSize w:val="1"/>
      <w:tblStyleColBandSize w:val="1"/>
      <w:tblCellMar>
        <w:top w:w="0.0" w:type="dxa"/>
        <w:left w:w="10.0" w:type="dxa"/>
        <w:bottom w:w="0.0" w:type="dxa"/>
        <w:right w:w="10.0" w:type="dxa"/>
      </w:tblCellMar>
    </w:tblPr>
  </w:style>
  <w:style w:type="table" w:styleId="Table13">
    <w:basedOn w:val="TableNormal"/>
    <w:tblPr>
      <w:tblStyleRowBandSize w:val="1"/>
      <w:tblStyleColBandSize w:val="1"/>
      <w:tblCellMar>
        <w:top w:w="0.0" w:type="dxa"/>
        <w:left w:w="10.0" w:type="dxa"/>
        <w:bottom w:w="0.0" w:type="dxa"/>
        <w:right w:w="10.0" w:type="dxa"/>
      </w:tblCellMar>
    </w:tblPr>
  </w:style>
  <w:style w:type="table" w:styleId="Table14">
    <w:basedOn w:val="TableNormal"/>
    <w:tblPr>
      <w:tblStyleRowBandSize w:val="1"/>
      <w:tblStyleColBandSize w:val="1"/>
      <w:tblCellMar>
        <w:top w:w="0.0" w:type="dxa"/>
        <w:left w:w="10.0" w:type="dxa"/>
        <w:bottom w:w="0.0" w:type="dxa"/>
        <w:right w:w="10.0" w:type="dxa"/>
      </w:tblCellMar>
    </w:tblPr>
  </w:style>
  <w:style w:type="table" w:styleId="Table15">
    <w:basedOn w:val="TableNormal"/>
    <w:tblPr>
      <w:tblStyleRowBandSize w:val="1"/>
      <w:tblStyleColBandSize w:val="1"/>
      <w:tblCellMar>
        <w:top w:w="0.0" w:type="dxa"/>
        <w:left w:w="10.0" w:type="dxa"/>
        <w:bottom w:w="0.0" w:type="dxa"/>
        <w:right w:w="10.0" w:type="dxa"/>
      </w:tblCellMar>
    </w:tblPr>
  </w:style>
  <w:style w:type="table" w:styleId="Table16">
    <w:basedOn w:val="TableNormal"/>
    <w:tblPr>
      <w:tblStyleRowBandSize w:val="1"/>
      <w:tblStyleColBandSize w:val="1"/>
      <w:tblCellMar>
        <w:top w:w="0.0" w:type="dxa"/>
        <w:left w:w="10.0" w:type="dxa"/>
        <w:bottom w:w="0.0" w:type="dxa"/>
        <w:right w:w="10.0" w:type="dxa"/>
      </w:tblCellMar>
    </w:tblPr>
  </w:style>
  <w:style w:type="table" w:styleId="Table17">
    <w:basedOn w:val="TableNormal"/>
    <w:tblPr>
      <w:tblStyleRowBandSize w:val="1"/>
      <w:tblStyleColBandSize w:val="1"/>
      <w:tblCellMar>
        <w:top w:w="0.0" w:type="dxa"/>
        <w:left w:w="10.0" w:type="dxa"/>
        <w:bottom w:w="0.0" w:type="dxa"/>
        <w:right w:w="10.0" w:type="dxa"/>
      </w:tblCellMar>
    </w:tbl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