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2F3D" w14:textId="77777777" w:rsidR="00CE1ED6" w:rsidRDefault="00000000" w:rsidP="007C3206">
      <w:pPr>
        <w:spacing w:after="60"/>
        <w:rPr>
          <w:lang w:eastAsia="zh-TW"/>
        </w:rPr>
      </w:pPr>
      <w:proofErr w:type="spellStart"/>
      <w:r>
        <w:rPr>
          <w:rFonts w:ascii="Microsoft JhengHei" w:eastAsia="Microsoft JhengHei" w:hAnsi="Microsoft JhengHei" w:cs="Microsoft JhengHei"/>
          <w:b/>
          <w:bCs/>
          <w:color w:val="1F3864"/>
          <w:sz w:val="40"/>
          <w:szCs w:val="40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b/>
          <w:bCs/>
          <w:color w:val="1F3864"/>
          <w:sz w:val="40"/>
          <w:szCs w:val="40"/>
          <w:lang w:eastAsia="zh-TW"/>
        </w:rPr>
        <w:t xml:space="preserve"> 與 BPMN 2.0 技術比較與企業導入建議</w:t>
      </w:r>
    </w:p>
    <w:p w14:paraId="34B632B8" w14:textId="77777777" w:rsidR="00CE1ED6" w:rsidRDefault="00000000" w:rsidP="007C3206">
      <w:pPr>
        <w:pBdr>
          <w:bottom w:val="single" w:sz="4" w:space="6" w:color="BFBFBF"/>
        </w:pBdr>
        <w:spacing w:after="240"/>
        <w:rPr>
          <w:lang w:eastAsia="zh-TW"/>
        </w:rPr>
      </w:pPr>
      <w:r>
        <w:rPr>
          <w:rFonts w:ascii="Microsoft JhengHei" w:eastAsia="Microsoft JhengHei" w:hAnsi="Microsoft JhengHei" w:cs="Microsoft JhengHei"/>
          <w:color w:val="666666"/>
          <w:lang w:eastAsia="zh-TW"/>
        </w:rPr>
        <w:t>專家審閱修訂版</w:t>
      </w:r>
      <w:proofErr w:type="gramStart"/>
      <w:r>
        <w:rPr>
          <w:rFonts w:ascii="Microsoft JhengHei" w:eastAsia="Microsoft JhengHei" w:hAnsi="Microsoft JhengHei" w:cs="Microsoft JhengHei"/>
          <w:color w:val="666666"/>
          <w:lang w:eastAsia="zh-TW"/>
        </w:rPr>
        <w:t>｜</w:t>
      </w:r>
      <w:proofErr w:type="gramEnd"/>
      <w:r>
        <w:rPr>
          <w:rFonts w:ascii="Microsoft JhengHei" w:eastAsia="Microsoft JhengHei" w:hAnsi="Microsoft JhengHei" w:cs="Microsoft JhengHei"/>
          <w:color w:val="666666"/>
          <w:lang w:eastAsia="zh-TW"/>
        </w:rPr>
        <w:t>作者觀點：</w:t>
      </w:r>
      <w:proofErr w:type="spellStart"/>
      <w:r>
        <w:rPr>
          <w:rFonts w:ascii="Microsoft JhengHei" w:eastAsia="Microsoft JhengHei" w:hAnsi="Microsoft JhengHei" w:cs="Microsoft JhengHei"/>
          <w:color w:val="666666"/>
          <w:lang w:eastAsia="zh-TW"/>
        </w:rPr>
        <w:t>LangChain</w:t>
      </w:r>
      <w:proofErr w:type="spellEnd"/>
      <w:r>
        <w:rPr>
          <w:rFonts w:ascii="Microsoft JhengHei" w:eastAsia="Microsoft JhengHei" w:hAnsi="Microsoft JhengHei" w:cs="Microsoft JhengHei"/>
          <w:color w:val="666666"/>
          <w:lang w:eastAsia="zh-TW"/>
        </w:rPr>
        <w:t>／</w:t>
      </w:r>
      <w:proofErr w:type="spellStart"/>
      <w:r>
        <w:rPr>
          <w:rFonts w:ascii="Microsoft JhengHei" w:eastAsia="Microsoft JhengHei" w:hAnsi="Microsoft JhengHei" w:cs="Microsoft JhengHei"/>
          <w:color w:val="666666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color w:val="666666"/>
          <w:lang w:eastAsia="zh-TW"/>
        </w:rPr>
        <w:t xml:space="preserve"> 與 BPMN 2.0 技術顧問</w:t>
      </w:r>
    </w:p>
    <w:p w14:paraId="4CC4847A" w14:textId="77777777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t>一、核心結論</w:t>
      </w:r>
    </w:p>
    <w:p w14:paraId="2A1B08AD" w14:textId="77777777" w:rsidR="00CE1ED6" w:rsidRDefault="00000000" w:rsidP="007C3206">
      <w:pPr>
        <w:spacing w:after="160"/>
      </w:pP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與 BPMN 2.0 都屬於「流程編排（Workflow Orchestration）」技術，但設計目標本質不同：</w:t>
      </w:r>
    </w:p>
    <w:p w14:paraId="6A288BD8" w14:textId="77777777" w:rsidR="00CE1ED6" w:rsidRDefault="00000000" w:rsidP="007C3206">
      <w:pPr>
        <w:pBdr>
          <w:left w:val="single" w:sz="24" w:space="8" w:color="2E74B5"/>
        </w:pBdr>
        <w:shd w:val="clear" w:color="auto" w:fill="EAF1FB"/>
        <w:spacing w:before="80" w:after="200"/>
        <w:ind w:left="20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1"/>
          <w:szCs w:val="21"/>
        </w:rPr>
        <w:t>BPMN 2.0 管理企業商業流程（Business Process）；</w:t>
      </w:r>
      <w:proofErr w:type="spellStart"/>
      <w:r>
        <w:rPr>
          <w:rFonts w:ascii="Microsoft JhengHei" w:eastAsia="Microsoft JhengHei" w:hAnsi="Microsoft JhengHei" w:cs="Microsoft JhengHei"/>
          <w:b/>
          <w:bCs/>
          <w:color w:val="1F3864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b/>
          <w:bCs/>
          <w:color w:val="1F3864"/>
          <w:sz w:val="21"/>
          <w:szCs w:val="21"/>
        </w:rPr>
        <w:t xml:space="preserve"> 管理 AI Agent 的推理與決策流程（Agent Workflow）。</w:t>
      </w:r>
    </w:p>
    <w:p w14:paraId="3089C3BF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>需特別說明的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一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點是：BPMN 2.0 是 OMG（Object Management Group）發布的正式國際標準，具備明確的圖形記號、XML 交換格式與跨引擎可攜性；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則是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LangChain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生態下的開源程式框架，並非正式標準，其「持久化」與「Checkpoint」能力需由開發者顯式設定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Checkpointer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>（如記憶體、SQLite、Postgres），而非引擎原生內建的資料庫落地機制。這個差異在企業導入評估時相當關鍵。</w:t>
      </w:r>
    </w:p>
    <w:p w14:paraId="3EB97E5B" w14:textId="77777777" w:rsidR="00167D83" w:rsidRDefault="00167D83" w:rsidP="007C3206">
      <w:pP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br w:type="page"/>
      </w:r>
    </w:p>
    <w:p w14:paraId="30274DE7" w14:textId="17AF64C4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lastRenderedPageBreak/>
        <w:t>二、技術定位比較表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75"/>
        <w:gridCol w:w="3575"/>
      </w:tblGrid>
      <w:tr w:rsidR="00CE1ED6" w14:paraId="087FCF5B" w14:textId="77777777"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476C0" w14:textId="77777777" w:rsidR="00CE1ED6" w:rsidRDefault="00000000" w:rsidP="007C3206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項目</w:t>
            </w:r>
          </w:p>
        </w:tc>
        <w:tc>
          <w:tcPr>
            <w:tcW w:w="35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C89CD" w14:textId="77777777" w:rsidR="00CE1ED6" w:rsidRDefault="00000000" w:rsidP="007C3206">
            <w:pPr>
              <w:jc w:val="center"/>
            </w:pPr>
            <w:proofErr w:type="spellStart"/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LangGraph</w:t>
            </w:r>
            <w:proofErr w:type="spellEnd"/>
          </w:p>
        </w:tc>
        <w:tc>
          <w:tcPr>
            <w:tcW w:w="35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F6698" w14:textId="77777777" w:rsidR="00CE1ED6" w:rsidRDefault="00000000" w:rsidP="007C3206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BPMN 2.0</w:t>
            </w:r>
          </w:p>
        </w:tc>
      </w:tr>
      <w:tr w:rsidR="00CE1ED6" w14:paraId="70C47B62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28C88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主要目的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61944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AI Agent 工作流程（推理、工具調用）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43A12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企業商業流程（跨系統、跨部門）</w:t>
            </w:r>
          </w:p>
        </w:tc>
      </w:tr>
      <w:tr w:rsidR="00CE1ED6" w14:paraId="38102B9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E5D4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核心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對象</w:t>
            </w:r>
            <w:proofErr w:type="gramEnd"/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E592B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LLM、Agent、Tool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FACA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人員、系統、部門</w:t>
            </w:r>
          </w:p>
        </w:tc>
      </w:tr>
      <w:tr w:rsidR="00CE1ED6" w14:paraId="24EC72BD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5D371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流程特性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D72BC" w14:textId="77777777" w:rsidR="00CE1ED6" w:rsidRDefault="00000000" w:rsidP="007C3206"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動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態、自我調整（Dynamic / Adaptive）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78A95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結構化、確定性（Structured / Deterministic）</w:t>
            </w:r>
          </w:p>
        </w:tc>
      </w:tr>
      <w:tr w:rsidR="00CE1ED6" w14:paraId="17F4BB62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A72C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流程定義方式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15BD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Python／JS 程式碼（Graph 物件）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DE987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BPMN XML／視覺化流程圖</w:t>
            </w:r>
          </w:p>
        </w:tc>
      </w:tr>
      <w:tr w:rsidR="00CE1ED6" w14:paraId="07BAD197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56230" w14:textId="77777777" w:rsidR="00CE1ED6" w:rsidRDefault="00000000" w:rsidP="007C3206"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狀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態管理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49F2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Shared State（Messages、Memory、中間結果）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9B11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Process Variables（流程變數）</w:t>
            </w:r>
          </w:p>
        </w:tc>
      </w:tr>
      <w:tr w:rsidR="00CE1ED6" w14:paraId="609E4F83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73D5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路由決策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9D268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LLM 推理 + 條件規則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AD68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Gateway（Exclusive／Parallel）+ 固定規則</w:t>
            </w:r>
          </w:p>
        </w:tc>
      </w:tr>
      <w:tr w:rsidR="00CE1ED6" w14:paraId="5DF2F774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D4189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迴圈行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為</w:t>
            </w:r>
            <w:proofErr w:type="gramEnd"/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802A7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AI 自我修正（Reflection Loop）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AB15C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固定次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數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或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條件式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 Loop Task</w:t>
            </w:r>
          </w:p>
        </w:tc>
      </w:tr>
      <w:tr w:rsidR="00CE1ED6" w14:paraId="00862DD3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BFF99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Human-in-the-loop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95DFB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AI 主動請求人工介入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7585F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設計時定義的 User Task</w:t>
            </w:r>
          </w:p>
        </w:tc>
      </w:tr>
      <w:tr w:rsidR="00CE1ED6" w14:paraId="47655F5E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8AE0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長時間流程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9FD9F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支援（需搭配 </w:t>
            </w:r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Checkpointer</w:t>
            </w:r>
            <w:proofErr w:type="spell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373FD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支援（原生設計目標之一）</w:t>
            </w:r>
          </w:p>
        </w:tc>
      </w:tr>
      <w:tr w:rsidR="00CE1ED6" w14:paraId="7F46BAC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8644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Checkpoint／持久化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CBEE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需開發者設定 </w:t>
            </w:r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Checkpointer</w:t>
            </w:r>
            <w:proofErr w:type="spell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（記憶體／SQLite／Postgres 等）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58BF2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引擎原生持久化（Camunda／Flowable 等資料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庫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落地）</w:t>
            </w:r>
          </w:p>
        </w:tc>
      </w:tr>
      <w:tr w:rsidR="00CE1ED6" w14:paraId="52E3B41F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915E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當機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復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原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AFBA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由 </w:t>
            </w:r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Checkpointer</w:t>
            </w:r>
            <w:proofErr w:type="spell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恢復執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行緒</w:t>
            </w:r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狀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態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4948C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由流程引擎自動接續未完成的流程實例</w:t>
            </w:r>
          </w:p>
        </w:tc>
      </w:tr>
      <w:tr w:rsidR="00CE1ED6" w14:paraId="1067E6E4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1ED5F" w14:textId="77777777" w:rsidR="00CE1ED6" w:rsidRDefault="00000000" w:rsidP="007C3206"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標準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化程度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BFC67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 xml:space="preserve">無正式標準，屬 </w:t>
            </w:r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LangChain</w:t>
            </w:r>
            <w:proofErr w:type="spell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 xml:space="preserve"> 開源框架的實作慣例</w:t>
            </w:r>
          </w:p>
        </w:tc>
        <w:tc>
          <w:tcPr>
            <w:tcW w:w="35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EB94F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OMG（Object Management Group）正式國際標準</w:t>
            </w:r>
          </w:p>
        </w:tc>
      </w:tr>
      <w:tr w:rsidR="00CE1ED6" w14:paraId="30133EE0" w14:textId="77777777"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16E79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主要用途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81A42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AI Agent 應用開發</w:t>
            </w:r>
          </w:p>
        </w:tc>
        <w:tc>
          <w:tcPr>
            <w:tcW w:w="35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42B05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企業級流程管理（BPM）</w:t>
            </w:r>
          </w:p>
        </w:tc>
      </w:tr>
    </w:tbl>
    <w:p w14:paraId="1789AC9B" w14:textId="77777777" w:rsidR="00167D83" w:rsidRDefault="00167D83" w:rsidP="007C3206">
      <w:pP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  <w:lang w:eastAsia="zh-TW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  <w:lang w:eastAsia="zh-TW"/>
        </w:rPr>
        <w:br w:type="page"/>
      </w:r>
    </w:p>
    <w:p w14:paraId="6D5FEBF7" w14:textId="20AC92D5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  <w:lang w:eastAsia="zh-TW"/>
        </w:rPr>
        <w:lastRenderedPageBreak/>
        <w:t>三、概念對應：相同之處</w:t>
      </w:r>
    </w:p>
    <w:p w14:paraId="13EC65B5" w14:textId="77777777" w:rsidR="00CE1ED6" w:rsidRDefault="00000000" w:rsidP="007C3206">
      <w:pPr>
        <w:spacing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雖然設計目標不同，但兩者在流程建模的基礎概念上有相當程度的對應關係：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CE1ED6" w14:paraId="201A79EC" w14:textId="77777777">
        <w:trPr>
          <w:tblHeader/>
        </w:trPr>
        <w:tc>
          <w:tcPr>
            <w:tcW w:w="46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697B5" w14:textId="77777777" w:rsidR="00CE1ED6" w:rsidRDefault="00000000" w:rsidP="007C3206">
            <w:pPr>
              <w:jc w:val="center"/>
            </w:pPr>
            <w:proofErr w:type="spellStart"/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LangGraph</w:t>
            </w:r>
            <w:proofErr w:type="spellEnd"/>
          </w:p>
        </w:tc>
        <w:tc>
          <w:tcPr>
            <w:tcW w:w="46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6FB7A" w14:textId="77777777" w:rsidR="00CE1ED6" w:rsidRDefault="00000000" w:rsidP="007C3206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BPMN 2.0</w:t>
            </w:r>
          </w:p>
        </w:tc>
      </w:tr>
      <w:tr w:rsidR="00CE1ED6" w14:paraId="4754B199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41D4A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State（狀態）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46F75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Process Variables（流程變數）</w:t>
            </w:r>
          </w:p>
        </w:tc>
      </w:tr>
      <w:tr w:rsidR="00CE1ED6" w14:paraId="5B21DC2E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E091C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Node（節點）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0386F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Task（任務）</w:t>
            </w:r>
          </w:p>
        </w:tc>
      </w:tr>
      <w:tr w:rsidR="00CE1ED6" w14:paraId="431AB61E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8B318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Edge（邊）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B6628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Sequence Flow（順序流）</w:t>
            </w:r>
          </w:p>
        </w:tc>
      </w:tr>
      <w:tr w:rsidR="00CE1ED6" w14:paraId="320130F3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96F77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Conditional Edge（條件邊）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62EE1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Exclusive Gateway／XOR（互斥閘道）</w:t>
            </w:r>
          </w:p>
        </w:tc>
      </w:tr>
      <w:tr w:rsidR="00CE1ED6" w14:paraId="5B14A454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FB17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Parallel Execution（平行執行）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91919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Parallel Gateway（平行閘道）</w:t>
            </w:r>
          </w:p>
        </w:tc>
      </w:tr>
      <w:tr w:rsidR="00CE1ED6" w14:paraId="08D0E742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118F6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Loop（迴圈）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7652A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Loop Task（迴圈任務）</w:t>
            </w:r>
          </w:p>
        </w:tc>
      </w:tr>
      <w:tr w:rsidR="00CE1ED6" w14:paraId="3F63B086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4912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Human Approval（人工核准）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0D477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User Task（使用者任務）</w:t>
            </w:r>
          </w:p>
        </w:tc>
      </w:tr>
      <w:tr w:rsidR="00CE1ED6" w14:paraId="76B92421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7CF9B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Tool Call（工具呼叫）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45FBA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Service Task（服務任務）</w:t>
            </w:r>
          </w:p>
        </w:tc>
      </w:tr>
      <w:tr w:rsidR="00CE1ED6" w14:paraId="68F8AFB2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C03B8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Checkpoint（檢查點）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77BE4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Process Persistence（流程持久化）</w:t>
            </w:r>
          </w:p>
        </w:tc>
      </w:tr>
      <w:tr w:rsidR="00CE1ED6" w14:paraId="1A8ABB32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91FA6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Resume（恢復執行）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FF0E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Process Recovery（流程復原）</w:t>
            </w:r>
          </w:p>
        </w:tc>
      </w:tr>
    </w:tbl>
    <w:p w14:paraId="194DDD3A" w14:textId="77777777" w:rsidR="00167D83" w:rsidRDefault="00167D83" w:rsidP="007C3206">
      <w:pPr>
        <w:rPr>
          <w:rFonts w:ascii="Microsoft JhengHei" w:eastAsia="Microsoft JhengHei" w:hAnsi="Microsoft JhengHei" w:cs="Microsoft JhengHei"/>
          <w:b/>
          <w:bCs/>
          <w:sz w:val="23"/>
          <w:szCs w:val="23"/>
        </w:rPr>
      </w:pPr>
      <w:r>
        <w:rPr>
          <w:rFonts w:ascii="Microsoft JhengHei" w:eastAsia="Microsoft JhengHei" w:hAnsi="Microsoft JhengHei" w:cs="Microsoft JhengHei"/>
          <w:b/>
          <w:bCs/>
          <w:sz w:val="23"/>
          <w:szCs w:val="23"/>
        </w:rPr>
        <w:br w:type="page"/>
      </w:r>
    </w:p>
    <w:p w14:paraId="573C33D2" w14:textId="43A12D26" w:rsidR="00CE1ED6" w:rsidRPr="00167D83" w:rsidRDefault="00000000" w:rsidP="007C3206">
      <w:pPr>
        <w:rPr>
          <w:rFonts w:ascii="Microsoft JhengHei" w:eastAsia="Microsoft JhengHei" w:hAnsi="Microsoft JhengHei" w:cs="Microsoft JhengHei"/>
          <w:b/>
          <w:bCs/>
          <w:color w:val="2E74B5"/>
          <w:sz w:val="23"/>
          <w:szCs w:val="23"/>
        </w:rPr>
      </w:pPr>
      <w:r>
        <w:rPr>
          <w:rFonts w:ascii="Microsoft JhengHei" w:eastAsia="Microsoft JhengHei" w:hAnsi="Microsoft JhengHei" w:cs="Microsoft JhengHei"/>
          <w:b/>
          <w:bCs/>
          <w:color w:val="2E74B5"/>
          <w:sz w:val="23"/>
          <w:szCs w:val="23"/>
        </w:rPr>
        <w:lastRenderedPageBreak/>
        <w:t>流程示意</w:t>
      </w:r>
      <w:proofErr w:type="gramStart"/>
      <w:r>
        <w:rPr>
          <w:rFonts w:ascii="Microsoft JhengHei" w:eastAsia="Microsoft JhengHei" w:hAnsi="Microsoft JhengHei" w:cs="Microsoft JhengHei"/>
          <w:b/>
          <w:bCs/>
          <w:color w:val="2E74B5"/>
          <w:sz w:val="23"/>
          <w:szCs w:val="23"/>
        </w:rPr>
        <w:t>對</w:t>
      </w:r>
      <w:proofErr w:type="gramEnd"/>
      <w:r>
        <w:rPr>
          <w:rFonts w:ascii="Microsoft JhengHei" w:eastAsia="Microsoft JhengHei" w:hAnsi="Microsoft JhengHei" w:cs="Microsoft JhengHei"/>
          <w:b/>
          <w:bCs/>
          <w:color w:val="2E74B5"/>
          <w:sz w:val="23"/>
          <w:szCs w:val="23"/>
        </w:rPr>
        <w:t>照</w:t>
      </w:r>
    </w:p>
    <w:p w14:paraId="3B9CE425" w14:textId="77777777" w:rsidR="00CE1ED6" w:rsidRDefault="00000000" w:rsidP="007C3206">
      <w:pPr>
        <w:spacing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lang w:eastAsia="zh-TW"/>
        </w:rPr>
        <w:t>以「搜尋 → 評估 → 是否需要人工？」為例，兩者的流程邏輯結構其實非常接近：</w:t>
      </w:r>
    </w:p>
    <w:p w14:paraId="0CE925A7" w14:textId="77777777" w:rsidR="00CE1ED6" w:rsidRDefault="00000000" w:rsidP="007C3206">
      <w:pPr>
        <w:spacing w:before="200" w:after="100"/>
        <w:rPr>
          <w:rFonts w:ascii="Microsoft JhengHei" w:eastAsia="Microsoft JhengHei" w:hAnsi="Microsoft JhengHei" w:cs="Microsoft JhengHei"/>
          <w:b/>
          <w:bCs/>
          <w:color w:val="C0504D"/>
          <w:sz w:val="21"/>
          <w:szCs w:val="21"/>
        </w:rPr>
      </w:pPr>
      <w:proofErr w:type="spellStart"/>
      <w:r>
        <w:rPr>
          <w:rFonts w:ascii="Microsoft JhengHei" w:eastAsia="Microsoft JhengHei" w:hAnsi="Microsoft JhengHei" w:cs="Microsoft JhengHei"/>
          <w:b/>
          <w:bCs/>
          <w:color w:val="C0504D"/>
          <w:sz w:val="21"/>
          <w:szCs w:val="21"/>
        </w:rPr>
        <w:t>LangGraph</w:t>
      </w:r>
      <w:proofErr w:type="spellEnd"/>
    </w:p>
    <w:p w14:paraId="1D1AFEF8" w14:textId="110D6F8F" w:rsidR="00167D83" w:rsidRDefault="00167D83" w:rsidP="007C3206">
      <w:pPr>
        <w:spacing w:before="200" w:after="100"/>
      </w:pPr>
      <w:r w:rsidRPr="00167D83">
        <w:rPr>
          <w:noProof/>
        </w:rPr>
        <w:drawing>
          <wp:inline distT="0" distB="0" distL="0" distR="0" wp14:anchorId="4B7D7074" wp14:editId="1A6C3300">
            <wp:extent cx="2343150" cy="2916474"/>
            <wp:effectExtent l="0" t="0" r="0" b="0"/>
            <wp:docPr id="17989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54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9214" cy="292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1FF5" w14:textId="77777777" w:rsidR="00CE1ED6" w:rsidRDefault="00CE1ED6" w:rsidP="007C3206">
      <w:pPr>
        <w:spacing w:after="160"/>
      </w:pPr>
    </w:p>
    <w:p w14:paraId="23D1E621" w14:textId="195C18BA" w:rsidR="00CE1ED6" w:rsidRDefault="00000000" w:rsidP="007C3206">
      <w:pPr>
        <w:rPr>
          <w:rFonts w:ascii="Microsoft JhengHei" w:eastAsia="Microsoft JhengHei" w:hAnsi="Microsoft JhengHei" w:cs="Microsoft JhengHei"/>
          <w:b/>
          <w:bCs/>
          <w:color w:val="C0504D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bCs/>
          <w:color w:val="C0504D"/>
          <w:sz w:val="21"/>
          <w:szCs w:val="21"/>
        </w:rPr>
        <w:t>BPMN 2.0</w:t>
      </w:r>
    </w:p>
    <w:p w14:paraId="6EDAF90F" w14:textId="7F46670F" w:rsidR="00167D83" w:rsidRDefault="00167D83" w:rsidP="007C3206">
      <w:pPr>
        <w:spacing w:before="200" w:after="100"/>
      </w:pPr>
      <w:r w:rsidRPr="00167D83">
        <w:rPr>
          <w:noProof/>
        </w:rPr>
        <w:drawing>
          <wp:inline distT="0" distB="0" distL="0" distR="0" wp14:anchorId="4AECA388" wp14:editId="752565F1">
            <wp:extent cx="2343286" cy="3558540"/>
            <wp:effectExtent l="0" t="0" r="0" b="3810"/>
            <wp:docPr id="33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7138" cy="35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8EA6" w14:textId="77777777" w:rsidR="00167D83" w:rsidRDefault="00167D83" w:rsidP="007C3206">
      <w:pP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br w:type="page"/>
      </w:r>
    </w:p>
    <w:p w14:paraId="3969D301" w14:textId="4E97472E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lastRenderedPageBreak/>
        <w:t>四、五大核心差異</w:t>
      </w:r>
    </w:p>
    <w:p w14:paraId="2BD0AF5F" w14:textId="77777777" w:rsidR="00CE1ED6" w:rsidRDefault="00000000" w:rsidP="007C3206">
      <w:pPr>
        <w:pStyle w:val="Heading2"/>
        <w:spacing w:before="260" w:after="120"/>
      </w:pPr>
      <w:r>
        <w:rPr>
          <w:rFonts w:ascii="Microsoft JhengHei" w:eastAsia="Microsoft JhengHei" w:hAnsi="Microsoft JhengHei" w:cs="Microsoft JhengHei"/>
          <w:b/>
          <w:bCs/>
          <w:sz w:val="23"/>
          <w:szCs w:val="23"/>
        </w:rPr>
        <w:t>1. 決策方式：Rule Decision vs AI Decision</w:t>
      </w:r>
    </w:p>
    <w:p w14:paraId="7FE49976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>BPMN 的 Gateway 路由邏輯是設計時就固定的規則，例如：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25C67775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E04EC8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if amount &gt; 100000:</w:t>
            </w:r>
          </w:p>
          <w:p w14:paraId="5B3B45DE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Manager Approval</w:t>
            </w:r>
          </w:p>
          <w:p w14:paraId="0BF42F31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else:</w:t>
            </w:r>
          </w:p>
          <w:p w14:paraId="31C3209A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Auto Approve</w:t>
            </w:r>
          </w:p>
        </w:tc>
      </w:tr>
    </w:tbl>
    <w:p w14:paraId="49E1903B" w14:textId="77777777" w:rsidR="00CE1ED6" w:rsidRDefault="00000000" w:rsidP="007C3206">
      <w:pPr>
        <w:spacing w:after="160"/>
        <w:rPr>
          <w:lang w:eastAsia="zh-TW"/>
        </w:rPr>
      </w:pP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的節點則可能直接呼叫 LLM 進行判斷：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74D42B36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670145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result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LLM.evaluate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(state)</w:t>
            </w:r>
          </w:p>
          <w:p w14:paraId="23A8AC1B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# 可能回傳：</w:t>
            </w:r>
          </w:p>
          <w:p w14:paraId="18DF3AFD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#   "Need more evidence"</w:t>
            </w:r>
          </w:p>
          <w:p w14:paraId="46E6B1B5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#   "Need search again"</w:t>
            </w:r>
          </w:p>
          <w:p w14:paraId="1B3C56A1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#   "Sufficient, proceed to answer"</w:t>
            </w:r>
          </w:p>
        </w:tc>
      </w:tr>
    </w:tbl>
    <w:p w14:paraId="0A8AB6D3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>因此 BPMN 是「Rule Decision」（規則決策），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則是「AI Decision」（AI 決策）——同一個節點在不同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執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行時間，可能因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為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LLM 的輸出不同而走向不同路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徑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。</w:t>
      </w:r>
    </w:p>
    <w:p w14:paraId="0694680A" w14:textId="77777777" w:rsidR="00CE1ED6" w:rsidRDefault="00000000" w:rsidP="007C3206">
      <w:pPr>
        <w:pStyle w:val="Heading2"/>
        <w:spacing w:before="260" w:after="120"/>
        <w:rPr>
          <w:lang w:eastAsia="zh-TW"/>
        </w:rPr>
      </w:pPr>
      <w:r>
        <w:rPr>
          <w:rFonts w:ascii="Microsoft JhengHei" w:eastAsia="Microsoft JhengHei" w:hAnsi="Microsoft JhengHei" w:cs="Microsoft JhengHei"/>
          <w:b/>
          <w:bCs/>
          <w:sz w:val="23"/>
          <w:szCs w:val="23"/>
          <w:lang w:eastAsia="zh-TW"/>
        </w:rPr>
        <w:t>2. 流程是否固定</w:t>
      </w:r>
    </w:p>
    <w:p w14:paraId="066801A2" w14:textId="42382F92" w:rsidR="00CE1ED6" w:rsidRPr="00575C44" w:rsidRDefault="00000000" w:rsidP="007C3206">
      <w:pPr>
        <w:spacing w:after="160"/>
        <w:rPr>
          <w:rFonts w:ascii="Microsoft JhengHei" w:eastAsia="Microsoft JhengHei" w:hAnsi="Microsoft JhengHei" w:cs="Microsoft JhengHei"/>
          <w:sz w:val="21"/>
          <w:szCs w:val="21"/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BPMN 流程一旦設計完成，執行路徑通常是有限且可窮舉的（A → B → C）；</w:t>
      </w:r>
      <w:r w:rsidR="00575C44"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br/>
      </w:r>
      <w:proofErr w:type="spellStart"/>
      <w:r w:rsidRPr="00575C44">
        <w:rPr>
          <w:rFonts w:ascii="Microsoft JhengHei" w:eastAsia="Microsoft JhengHei" w:hAnsi="Microsoft JhengHei" w:cs="Microsoft JhengHei"/>
          <w:b/>
          <w:bCs/>
          <w:color w:val="EE0000"/>
          <w:sz w:val="21"/>
          <w:szCs w:val="21"/>
          <w:lang w:eastAsia="zh-TW"/>
        </w:rPr>
        <w:t>LangGraph</w:t>
      </w:r>
      <w:proofErr w:type="spellEnd"/>
      <w:r w:rsidRPr="00575C44">
        <w:rPr>
          <w:rFonts w:ascii="Microsoft JhengHei" w:eastAsia="Microsoft JhengHei" w:hAnsi="Microsoft JhengHei" w:cs="Microsoft JhengHei"/>
          <w:color w:val="EE0000"/>
          <w:sz w:val="21"/>
          <w:szCs w:val="21"/>
          <w:lang w:eastAsia="zh-TW"/>
        </w:rPr>
        <w:t xml:space="preserve"> </w:t>
      </w: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的執行路徑則可能因 Agent 的推理結果動態展開，例如：</w:t>
      </w:r>
    </w:p>
    <w:p w14:paraId="71672244" w14:textId="5B54777C" w:rsidR="00A53745" w:rsidRDefault="00A53745" w:rsidP="007C3206">
      <w:pPr>
        <w:spacing w:after="160"/>
        <w:rPr>
          <w:rFonts w:ascii="Microsoft JhengHei" w:eastAsia="Microsoft JhengHei" w:hAnsi="Microsoft JhengHei" w:cs="Microsoft JhengHei"/>
          <w:sz w:val="21"/>
          <w:szCs w:val="21"/>
          <w:lang w:eastAsia="zh-TW"/>
        </w:rPr>
      </w:pPr>
      <w:r w:rsidRPr="00A53745">
        <w:rPr>
          <w:rFonts w:ascii="Microsoft JhengHei" w:eastAsia="Microsoft JhengHei" w:hAnsi="Microsoft JhengHei" w:cs="Microsoft JhengHei"/>
          <w:noProof/>
          <w:sz w:val="21"/>
          <w:szCs w:val="21"/>
          <w:lang w:eastAsia="zh-TW"/>
        </w:rPr>
        <w:drawing>
          <wp:inline distT="0" distB="0" distL="0" distR="0" wp14:anchorId="5278B127" wp14:editId="1EFF7DC8">
            <wp:extent cx="5494020" cy="938016"/>
            <wp:effectExtent l="0" t="0" r="0" b="0"/>
            <wp:docPr id="11853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6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804" cy="9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C5AB" w14:textId="18B1A081" w:rsidR="00CE1ED6" w:rsidRDefault="00000000" w:rsidP="007C3206">
      <w:pPr>
        <w:spacing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同一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個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Graph 在不同輸入下，實際走過的節點序列可能完全不同，這是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「Adaptive」特性的具體表現。</w:t>
      </w:r>
    </w:p>
    <w:p w14:paraId="0BD0D1CB" w14:textId="77777777" w:rsidR="00CE1ED6" w:rsidRDefault="00000000" w:rsidP="007C3206">
      <w:pPr>
        <w:pStyle w:val="Heading2"/>
        <w:spacing w:before="260" w:after="120"/>
      </w:pPr>
      <w:r>
        <w:rPr>
          <w:rFonts w:ascii="Microsoft JhengHei" w:eastAsia="Microsoft JhengHei" w:hAnsi="Microsoft JhengHei" w:cs="Microsoft JhengHei"/>
          <w:b/>
          <w:bCs/>
          <w:sz w:val="23"/>
          <w:szCs w:val="23"/>
        </w:rPr>
        <w:t>3. State（狀態）管理</w:t>
      </w:r>
    </w:p>
    <w:p w14:paraId="650D13B6" w14:textId="77777777" w:rsidR="00CE1ED6" w:rsidRDefault="00000000" w:rsidP="007C3206">
      <w:pPr>
        <w:spacing w:after="160"/>
      </w:pP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最大特色是「</w:t>
      </w:r>
      <w:r w:rsidRPr="00B51CF6">
        <w:rPr>
          <w:rFonts w:ascii="Microsoft JhengHei" w:eastAsia="Microsoft JhengHei" w:hAnsi="Microsoft JhengHei" w:cs="Microsoft JhengHei"/>
          <w:b/>
          <w:bCs/>
          <w:sz w:val="21"/>
          <w:szCs w:val="21"/>
          <w:u w:val="single"/>
        </w:rPr>
        <w:t>Shared State</w:t>
      </w:r>
      <w:r>
        <w:rPr>
          <w:rFonts w:ascii="Microsoft JhengHei" w:eastAsia="Microsoft JhengHei" w:hAnsi="Microsoft JhengHei" w:cs="Microsoft JhengHei"/>
          <w:sz w:val="21"/>
          <w:szCs w:val="21"/>
        </w:rPr>
        <w:t>」，各節點可共同讀寫的狀態通常包含：</w:t>
      </w:r>
    </w:p>
    <w:p w14:paraId="41BA2B72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Messages（對話歷史）</w:t>
      </w:r>
    </w:p>
    <w:p w14:paraId="1E2197B2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Memory（長短期記憶）</w:t>
      </w:r>
    </w:p>
    <w:p w14:paraId="09C554FE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Retrieved Docs（檢索結果）</w:t>
      </w:r>
    </w:p>
    <w:p w14:paraId="725A5921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Variables（一般變數）</w:t>
      </w:r>
    </w:p>
    <w:p w14:paraId="0F1A446C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Reasoning（推理中間過程／Scratchpad）</w:t>
      </w:r>
    </w:p>
    <w:p w14:paraId="7DBF9967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lastRenderedPageBreak/>
        <w:t>相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對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地，BPMN 的 Process Variables 通常是</w:t>
      </w:r>
      <w:r w:rsidRPr="009F03E5">
        <w:rPr>
          <w:rFonts w:ascii="Microsoft JhengHei" w:eastAsia="Microsoft JhengHei" w:hAnsi="Microsoft JhengHei" w:cs="Microsoft JhengHei"/>
          <w:b/>
          <w:bCs/>
          <w:color w:val="EE0000"/>
          <w:sz w:val="21"/>
          <w:szCs w:val="21"/>
        </w:rPr>
        <w:t>結構化的業</w:t>
      </w:r>
      <w:proofErr w:type="gramStart"/>
      <w:r w:rsidRPr="009F03E5">
        <w:rPr>
          <w:rFonts w:ascii="Microsoft JhengHei" w:eastAsia="Microsoft JhengHei" w:hAnsi="Microsoft JhengHei" w:cs="Microsoft JhengHei"/>
          <w:b/>
          <w:bCs/>
          <w:color w:val="EE0000"/>
          <w:sz w:val="21"/>
          <w:szCs w:val="21"/>
        </w:rPr>
        <w:t>務欄</w:t>
      </w:r>
      <w:proofErr w:type="gramEnd"/>
      <w:r w:rsidRPr="009F03E5">
        <w:rPr>
          <w:rFonts w:ascii="Microsoft JhengHei" w:eastAsia="Microsoft JhengHei" w:hAnsi="Microsoft JhengHei" w:cs="Microsoft JhengHei"/>
          <w:b/>
          <w:bCs/>
          <w:color w:val="EE0000"/>
          <w:sz w:val="21"/>
          <w:szCs w:val="21"/>
        </w:rPr>
        <w:t>位</w:t>
      </w:r>
      <w:r>
        <w:rPr>
          <w:rFonts w:ascii="Microsoft JhengHei" w:eastAsia="Microsoft JhengHei" w:hAnsi="Microsoft JhengHei" w:cs="Microsoft JhengHei"/>
          <w:sz w:val="21"/>
          <w:szCs w:val="21"/>
        </w:rPr>
        <w:t>，例如：</w:t>
      </w:r>
    </w:p>
    <w:p w14:paraId="3A6D1122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amount（金額）</w:t>
      </w:r>
    </w:p>
    <w:p w14:paraId="053723FD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customer（客戶）</w:t>
      </w:r>
    </w:p>
    <w:p w14:paraId="2F6C6432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status（狀態）</w:t>
      </w:r>
    </w:p>
    <w:p w14:paraId="6C4CB059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approval（核准結果）</w:t>
      </w:r>
    </w:p>
    <w:p w14:paraId="55162C89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eastAsia="Microsoft JhengHei" w:hAnsi="Microsoft JhengHei" w:cs="Microsoft JhengHei"/>
          <w:sz w:val="21"/>
          <w:szCs w:val="21"/>
        </w:rPr>
        <w:t>date（日期）</w:t>
      </w:r>
    </w:p>
    <w:p w14:paraId="4EB75451" w14:textId="77777777" w:rsidR="00CE1ED6" w:rsidRDefault="00000000" w:rsidP="007C3206">
      <w:pPr>
        <w:spacing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BPMN 原生不具備「AI Memory」的概念，若企業流程需要語意記憶或推理過程留存，仍須透過呼叫外部 AI 服務（如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Agent）來補足。</w:t>
      </w:r>
    </w:p>
    <w:p w14:paraId="6A2A8B61" w14:textId="77777777" w:rsidR="00CE1ED6" w:rsidRDefault="00000000" w:rsidP="007C3206">
      <w:pPr>
        <w:pStyle w:val="Heading2"/>
        <w:spacing w:before="260" w:after="120"/>
      </w:pPr>
      <w:r>
        <w:rPr>
          <w:rFonts w:ascii="Microsoft JhengHei" w:eastAsia="Microsoft JhengHei" w:hAnsi="Microsoft JhengHei" w:cs="Microsoft JhengHei"/>
          <w:b/>
          <w:bCs/>
          <w:sz w:val="23"/>
          <w:szCs w:val="23"/>
        </w:rPr>
        <w:t>4. Human-in-the-loop</w:t>
      </w:r>
    </w:p>
    <w:p w14:paraId="7D31EDEA" w14:textId="77777777" w:rsidR="00CE1ED6" w:rsidRDefault="00000000" w:rsidP="007C3206">
      <w:pPr>
        <w:spacing w:after="160"/>
      </w:pP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兩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者都支援人工介入，且概念相近：</w:t>
      </w:r>
    </w:p>
    <w:p w14:paraId="7F811680" w14:textId="77777777" w:rsidR="00CE1ED6" w:rsidRDefault="00000000" w:rsidP="007C3206">
      <w:pPr>
        <w:spacing w:before="200" w:after="100"/>
      </w:pPr>
      <w:proofErr w:type="spellStart"/>
      <w:r>
        <w:rPr>
          <w:rFonts w:ascii="Microsoft JhengHei" w:eastAsia="Microsoft JhengHei" w:hAnsi="Microsoft JhengHei" w:cs="Microsoft JhengHei"/>
          <w:b/>
          <w:bCs/>
          <w:color w:val="2E74B5"/>
          <w:sz w:val="21"/>
          <w:szCs w:val="21"/>
        </w:rPr>
        <w:t>LangGraph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1C197645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492D4E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LLM</w:t>
            </w:r>
          </w:p>
          <w:p w14:paraId="105BC61B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↓</w:t>
            </w:r>
          </w:p>
          <w:p w14:paraId="2BCBB933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Ask Human</w:t>
            </w:r>
          </w:p>
          <w:p w14:paraId="418CA6A1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↓</w:t>
            </w:r>
          </w:p>
          <w:p w14:paraId="4BE144CE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Continue</w:t>
            </w:r>
          </w:p>
        </w:tc>
      </w:tr>
    </w:tbl>
    <w:p w14:paraId="17DAE9F8" w14:textId="77777777" w:rsidR="00CE1ED6" w:rsidRDefault="00000000" w:rsidP="007C3206">
      <w:pPr>
        <w:spacing w:before="200" w:after="100"/>
      </w:pPr>
      <w:r>
        <w:rPr>
          <w:rFonts w:ascii="Microsoft JhengHei" w:eastAsia="Microsoft JhengHei" w:hAnsi="Microsoft JhengHei" w:cs="Microsoft JhengHei"/>
          <w:b/>
          <w:bCs/>
          <w:color w:val="2E74B5"/>
          <w:sz w:val="21"/>
          <w:szCs w:val="21"/>
        </w:rPr>
        <w:t>BPMN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13E5F0C2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4E8BB6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Service Task</w:t>
            </w:r>
          </w:p>
          <w:p w14:paraId="14529CF0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405B522B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 Task</w:t>
            </w:r>
          </w:p>
          <w:p w14:paraId="0A6C1131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6EDC48E8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Service Task</w:t>
            </w:r>
          </w:p>
        </w:tc>
      </w:tr>
    </w:tbl>
    <w:p w14:paraId="7751FB58" w14:textId="77777777" w:rsidR="00CE1ED6" w:rsidRDefault="00000000" w:rsidP="007C3206">
      <w:pPr>
        <w:spacing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差異在於：BPMN 的 User Task 是流程設計階段就明確定義好的節點；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的「Ask Human」則可能是 AI 依據推理結果動態判斷「此時是否需要人工確認」，觸發時機較不固定。</w:t>
      </w:r>
    </w:p>
    <w:p w14:paraId="1F245A01" w14:textId="77777777" w:rsidR="00CE1ED6" w:rsidRPr="00167D83" w:rsidRDefault="00000000" w:rsidP="007C3206">
      <w:pPr>
        <w:pStyle w:val="Heading2"/>
        <w:spacing w:before="260" w:after="120"/>
        <w:rPr>
          <w:lang w:val="pt-PT"/>
        </w:rPr>
      </w:pPr>
      <w:r w:rsidRPr="00167D83">
        <w:rPr>
          <w:rFonts w:ascii="Microsoft JhengHei" w:eastAsia="Microsoft JhengHei" w:hAnsi="Microsoft JhengHei" w:cs="Microsoft JhengHei"/>
          <w:b/>
          <w:bCs/>
          <w:sz w:val="23"/>
          <w:szCs w:val="23"/>
          <w:lang w:val="pt-PT"/>
        </w:rPr>
        <w:t>5. AI Reflection（</w:t>
      </w:r>
      <w:r>
        <w:rPr>
          <w:rFonts w:ascii="Microsoft JhengHei" w:eastAsia="Microsoft JhengHei" w:hAnsi="Microsoft JhengHei" w:cs="Microsoft JhengHei"/>
          <w:b/>
          <w:bCs/>
          <w:sz w:val="23"/>
          <w:szCs w:val="23"/>
        </w:rPr>
        <w:t>自我反思修正</w:t>
      </w:r>
      <w:r w:rsidRPr="00167D83">
        <w:rPr>
          <w:rFonts w:ascii="Microsoft JhengHei" w:eastAsia="Microsoft JhengHei" w:hAnsi="Microsoft JhengHei" w:cs="Microsoft JhengHei"/>
          <w:b/>
          <w:bCs/>
          <w:sz w:val="23"/>
          <w:szCs w:val="23"/>
          <w:lang w:val="pt-PT"/>
        </w:rPr>
        <w:t>）</w:t>
      </w:r>
    </w:p>
    <w:p w14:paraId="509D95BB" w14:textId="77777777" w:rsidR="00CE1ED6" w:rsidRDefault="00000000" w:rsidP="007C3206">
      <w:pPr>
        <w:spacing w:after="160"/>
      </w:pP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支援 Agent 自我修正的反思迴圈：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45C29BF4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85F7B5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Search</w:t>
            </w:r>
          </w:p>
          <w:p w14:paraId="567CAD40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080F4991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Answer</w:t>
            </w:r>
          </w:p>
          <w:p w14:paraId="4D8606EF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29C4CEB3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Reflect</w:t>
            </w:r>
          </w:p>
          <w:p w14:paraId="7E3A74A0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239928E5" w14:textId="7117AE2B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Search Again（</w:t>
            </w:r>
            <w:r w:rsidRPr="00EB6243">
              <w:rPr>
                <w:rFonts w:ascii="Consolas" w:eastAsia="Consolas" w:hAnsi="Consolas" w:cs="Consolas"/>
                <w:b/>
                <w:bCs/>
                <w:color w:val="EE0000"/>
                <w:sz w:val="19"/>
                <w:szCs w:val="19"/>
              </w:rPr>
              <w:t>判斷答案不足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）</w:t>
            </w:r>
          </w:p>
        </w:tc>
      </w:tr>
    </w:tbl>
    <w:p w14:paraId="55E5B369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 xml:space="preserve">BPMN 原生沒有「AI Reflection」的概念。若企業流程需要「重新審視上一步結果」，必須由流程設計者自行以 Loop Task 或額外的 Gateway 手動設計，無法像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一樣由 AI 自主判斷是否需要重新執行。</w:t>
      </w:r>
    </w:p>
    <w:p w14:paraId="68209FD4" w14:textId="4A891BA7" w:rsidR="00CE1ED6" w:rsidRPr="00103EA9" w:rsidRDefault="00B57E76" w:rsidP="00103EA9">
      <w:pP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br w:type="page"/>
      </w:r>
      <w:r w:rsidR="00000000"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  <w:lang w:eastAsia="zh-TW"/>
        </w:rPr>
        <w:lastRenderedPageBreak/>
        <w:t>五、企業整合架構建議</w:t>
      </w:r>
    </w:p>
    <w:p w14:paraId="46A07C4E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>目前業界較成熟的做法，是以 BPMN 引擎（如 Camunda、Flowable）作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為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主流程骨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幹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，在需要智慧判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斷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的節點以 Service Task 呼叫外部的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Agent，取得結果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後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再交還 BPMN 繼續往下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執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行：</w:t>
      </w:r>
    </w:p>
    <w:p w14:paraId="46D48B46" w14:textId="00114BBC" w:rsidR="0059016B" w:rsidRPr="0059016B" w:rsidRDefault="0059016B" w:rsidP="007C3206">
      <w:pPr>
        <w:spacing w:after="160"/>
        <w:rPr>
          <w:rFonts w:ascii="Microsoft JhengHei" w:eastAsia="Microsoft JhengHei" w:hAnsi="Microsoft JhengHei" w:cs="Microsoft JhengHei"/>
          <w:sz w:val="21"/>
          <w:szCs w:val="21"/>
          <w:lang w:eastAsia="zh-TW"/>
        </w:rPr>
      </w:pPr>
      <w:r w:rsidRPr="0059016B">
        <w:rPr>
          <w:rFonts w:ascii="Microsoft JhengHei" w:eastAsia="Microsoft JhengHei" w:hAnsi="Microsoft JhengHei" w:cs="Microsoft JhengHei"/>
          <w:noProof/>
          <w:sz w:val="21"/>
          <w:szCs w:val="21"/>
          <w:lang w:eastAsia="zh-TW"/>
        </w:rPr>
        <w:drawing>
          <wp:inline distT="0" distB="0" distL="0" distR="0" wp14:anchorId="6B055681" wp14:editId="21EB6252">
            <wp:extent cx="2849880" cy="7201028"/>
            <wp:effectExtent l="0" t="0" r="7620" b="0"/>
            <wp:docPr id="43092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597" cy="722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80C7" w14:textId="77777777" w:rsidR="0059016B" w:rsidRDefault="0059016B" w:rsidP="007C3206">
      <w:pPr>
        <w:spacing w:after="160"/>
        <w:rPr>
          <w:rFonts w:ascii="Microsoft JhengHei" w:eastAsia="Microsoft JhengHei" w:hAnsi="Microsoft JhengHei" w:cs="Microsoft JhengHei"/>
          <w:sz w:val="21"/>
          <w:szCs w:val="21"/>
          <w:lang w:eastAsia="zh-TW"/>
        </w:rPr>
      </w:pPr>
    </w:p>
    <w:p w14:paraId="2319BA2B" w14:textId="72D35E53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lastRenderedPageBreak/>
        <w:t>簡言之：BPMN 負責 Business Process（企業流程治理、SLA、跨系統整合），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負責 AI Decision（推理、檢索、工具調用、反思）。實作上通常透過 REST／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gRPC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Service Task 或訊息佇列（Message Correlation）串接兩者，讓 BPMN 流程實例在等待 AI Agent 回應期間可暫停並持久化，待結果回傳後再喚醒繼續執行。</w:t>
      </w:r>
    </w:p>
    <w:p w14:paraId="24C80E63" w14:textId="77777777" w:rsidR="00167D83" w:rsidRDefault="00167D83" w:rsidP="007C3206">
      <w:pP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br w:type="page"/>
      </w:r>
    </w:p>
    <w:p w14:paraId="2D07CB8E" w14:textId="6DAD19EA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lastRenderedPageBreak/>
        <w:t>六、</w:t>
      </w:r>
      <w:proofErr w:type="gramStart"/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t>應</w:t>
      </w:r>
      <w:proofErr w:type="gramEnd"/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t>用案例：貿易融資（Trade Finance）</w:t>
      </w:r>
    </w:p>
    <w:p w14:paraId="1F18C873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>以信用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狀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（Letter of Credit）處理流程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為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例，整體流程仍以 BPMN 管理，其中「瑕疵檢核」步驟則交由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 Agent 處理：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577184D8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CEB0A8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Receive LC → OCR → AI Check Discrepancy</w:t>
            </w:r>
          </w:p>
          <w:p w14:paraId="585BDE71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Officer Review → Approve → Send SWIFT</w:t>
            </w:r>
          </w:p>
        </w:tc>
      </w:tr>
    </w:tbl>
    <w:p w14:paraId="39022C9C" w14:textId="77777777" w:rsidR="00CE1ED6" w:rsidRDefault="00000000" w:rsidP="007C3206">
      <w:pPr>
        <w:spacing w:after="160"/>
      </w:pPr>
      <w:r>
        <w:rPr>
          <w:rFonts w:ascii="Microsoft JhengHei" w:eastAsia="Microsoft JhengHei" w:hAnsi="Microsoft JhengHei" w:cs="Microsoft JhengHei"/>
          <w:sz w:val="21"/>
          <w:szCs w:val="21"/>
        </w:rPr>
        <w:t>「AI Check Discrepancy」這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一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個 BPMN 節點，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內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部即可展開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為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一整個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>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1ED6" w14:paraId="011DFC41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7623DB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Retrieve UCP600</w:t>
            </w:r>
          </w:p>
          <w:p w14:paraId="064A5178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6C2411F4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Retrieve ISBP</w:t>
            </w:r>
          </w:p>
          <w:p w14:paraId="3ED1A1AC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0B3409D8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Search Previous Cases</w:t>
            </w:r>
          </w:p>
          <w:p w14:paraId="666A6C72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1BCF4E79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Reasoning</w:t>
            </w:r>
          </w:p>
          <w:p w14:paraId="7B023180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1E31E886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Reflect</w:t>
            </w:r>
          </w:p>
          <w:p w14:paraId="7BB21B3E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↓</w:t>
            </w:r>
          </w:p>
          <w:p w14:paraId="7ACC0D0F" w14:textId="77777777" w:rsidR="00CE1ED6" w:rsidRDefault="00000000" w:rsidP="007C3206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Generate Report</w:t>
            </w:r>
          </w:p>
        </w:tc>
      </w:tr>
    </w:tbl>
    <w:p w14:paraId="7662EA34" w14:textId="77777777" w:rsidR="00CE1ED6" w:rsidRDefault="00000000" w:rsidP="007C3206">
      <w:pPr>
        <w:spacing w:after="16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</w:rPr>
        <w:t>最終產出的「Discrepancy Report（瑕疵檢核</w:t>
      </w:r>
      <w:proofErr w:type="gramStart"/>
      <w:r>
        <w:rPr>
          <w:rFonts w:ascii="Microsoft JhengHei" w:eastAsia="Microsoft JhengHei" w:hAnsi="Microsoft JhengHei" w:cs="Microsoft JhengHei"/>
          <w:sz w:val="21"/>
          <w:szCs w:val="21"/>
        </w:rPr>
        <w:t>報</w:t>
      </w:r>
      <w:proofErr w:type="gramEnd"/>
      <w:r>
        <w:rPr>
          <w:rFonts w:ascii="Microsoft JhengHei" w:eastAsia="Microsoft JhengHei" w:hAnsi="Microsoft JhengHei" w:cs="Microsoft JhengHei"/>
          <w:sz w:val="21"/>
          <w:szCs w:val="21"/>
        </w:rPr>
        <w:t>告）」再交還 BPMN 流程，進入下一階段的人工複核（Officer Review）。</w:t>
      </w: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這種「BPMN 節點內嵌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子流程」的模式，讓企業既保有稽核所需的流程治理與留存紀錄，也能在關鍵判斷點導入 AI 推理能力。</w:t>
      </w:r>
    </w:p>
    <w:p w14:paraId="0304E40B" w14:textId="77777777" w:rsidR="00167D83" w:rsidRDefault="00167D83" w:rsidP="007C3206">
      <w:pP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  <w:lang w:eastAsia="zh-TW"/>
        </w:rPr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  <w:lang w:eastAsia="zh-TW"/>
        </w:rPr>
        <w:br w:type="page"/>
      </w:r>
    </w:p>
    <w:p w14:paraId="4BBFCD9E" w14:textId="401BBBEA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lastRenderedPageBreak/>
        <w:t>七、最佳實</w:t>
      </w:r>
      <w:proofErr w:type="gramStart"/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t>務</w:t>
      </w:r>
      <w:proofErr w:type="gramEnd"/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t>建議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CE1ED6" w14:paraId="4160E1A7" w14:textId="77777777">
        <w:trPr>
          <w:tblHeader/>
        </w:trPr>
        <w:tc>
          <w:tcPr>
            <w:tcW w:w="46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00E07" w14:textId="77777777" w:rsidR="00CE1ED6" w:rsidRDefault="00000000" w:rsidP="007C3206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工作類型</w:t>
            </w:r>
          </w:p>
        </w:tc>
        <w:tc>
          <w:tcPr>
            <w:tcW w:w="46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6DE09" w14:textId="77777777" w:rsidR="00CE1ED6" w:rsidRDefault="00000000" w:rsidP="007C3206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</w:rPr>
              <w:t>建議技術</w:t>
            </w:r>
          </w:p>
        </w:tc>
      </w:tr>
      <w:tr w:rsidR="00CE1ED6" w14:paraId="6F057A27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D8A2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授信／貸款審核流程（Loan Approval）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AB744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BPMN</w:t>
            </w:r>
          </w:p>
        </w:tc>
      </w:tr>
      <w:tr w:rsidR="00CE1ED6" w14:paraId="71E4903C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C0AD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貿易融資整體流程（Trade Finance Workflow）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826C7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BPMN</w:t>
            </w:r>
          </w:p>
        </w:tc>
      </w:tr>
      <w:tr w:rsidR="00CE1ED6" w14:paraId="7A944DBB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E3605" w14:textId="77777777" w:rsidR="00CE1ED6" w:rsidRDefault="00000000" w:rsidP="007C3206">
            <w:proofErr w:type="gram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單據</w:t>
            </w:r>
            <w:proofErr w:type="gram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 OCR 辨識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B5121" w14:textId="77777777" w:rsidR="00CE1ED6" w:rsidRDefault="00000000" w:rsidP="007C3206"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LangGraph</w:t>
            </w:r>
            <w:proofErr w:type="spellEnd"/>
          </w:p>
        </w:tc>
      </w:tr>
      <w:tr w:rsidR="00CE1ED6" w14:paraId="6662402E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6EA9C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洗錢防制調查（AML Investigation）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316E6" w14:textId="77777777" w:rsidR="00CE1ED6" w:rsidRDefault="00000000" w:rsidP="007C3206"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LangGraph</w:t>
            </w:r>
            <w:proofErr w:type="spellEnd"/>
          </w:p>
        </w:tc>
      </w:tr>
      <w:tr w:rsidR="00CE1ED6" w14:paraId="32DB176A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5219D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RAG 知識檢索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77C60" w14:textId="77777777" w:rsidR="00CE1ED6" w:rsidRDefault="00000000" w:rsidP="007C3206"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LangGraph</w:t>
            </w:r>
            <w:proofErr w:type="spellEnd"/>
          </w:p>
        </w:tc>
      </w:tr>
      <w:tr w:rsidR="00CE1ED6" w14:paraId="2DF379C1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DFB40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程式碼開發 Agent（Coding Agent）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C9381" w14:textId="77777777" w:rsidR="00CE1ED6" w:rsidRDefault="00000000" w:rsidP="007C3206"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LangGraph</w:t>
            </w:r>
            <w:proofErr w:type="spellEnd"/>
          </w:p>
        </w:tc>
      </w:tr>
      <w:tr w:rsidR="00CE1ED6" w14:paraId="0E0EEC7D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2BC4C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人工審批節點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EB1FC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BPMN</w:t>
            </w:r>
          </w:p>
        </w:tc>
      </w:tr>
      <w:tr w:rsidR="00CE1ED6" w14:paraId="7386ED49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32603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通知／Email 發送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6408B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BPMN</w:t>
            </w:r>
          </w:p>
        </w:tc>
      </w:tr>
      <w:tr w:rsidR="00CE1ED6" w14:paraId="4CB8B071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9ECBA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跨系統整合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B61E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BPMN</w:t>
            </w:r>
          </w:p>
        </w:tc>
      </w:tr>
      <w:tr w:rsidR="00CE1ED6" w14:paraId="3531AC7C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5B5BE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AI 推理與判斷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A19EE" w14:textId="77777777" w:rsidR="00CE1ED6" w:rsidRDefault="00000000" w:rsidP="007C3206"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LangGraph</w:t>
            </w:r>
            <w:proofErr w:type="spellEnd"/>
          </w:p>
        </w:tc>
      </w:tr>
      <w:tr w:rsidR="00CE1ED6" w14:paraId="62B09603" w14:textId="77777777"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CF89" w14:textId="77777777" w:rsidR="00CE1ED6" w:rsidRDefault="00000000" w:rsidP="007C3206">
            <w:pPr>
              <w:rPr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  <w:lang w:eastAsia="zh-TW"/>
              </w:rPr>
              <w:t>長時間執行之企業級流程</w:t>
            </w:r>
          </w:p>
        </w:tc>
        <w:tc>
          <w:tcPr>
            <w:tcW w:w="4675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0A757" w14:textId="77777777" w:rsidR="00CE1ED6" w:rsidRDefault="00000000" w:rsidP="007C3206"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BPMN + </w:t>
            </w:r>
            <w:proofErr w:type="spellStart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>LangGraph</w:t>
            </w:r>
            <w:proofErr w:type="spellEnd"/>
            <w:r>
              <w:rPr>
                <w:rFonts w:ascii="Microsoft JhengHei" w:eastAsia="Microsoft JhengHei" w:hAnsi="Microsoft JhengHei" w:cs="Microsoft JhengHei"/>
                <w:color w:val="1A1A1A"/>
                <w:sz w:val="19"/>
                <w:szCs w:val="19"/>
              </w:rPr>
              <w:t xml:space="preserve"> 混合架構</w:t>
            </w:r>
          </w:p>
        </w:tc>
      </w:tr>
    </w:tbl>
    <w:p w14:paraId="2B77D007" w14:textId="77777777" w:rsidR="00CE1ED6" w:rsidRDefault="00000000" w:rsidP="007C3206">
      <w:pPr>
        <w:pStyle w:val="Heading1"/>
        <w:pBdr>
          <w:bottom w:val="single" w:sz="8" w:space="4" w:color="1F3864"/>
        </w:pBdr>
        <w:spacing w:before="380" w:after="160"/>
      </w:pPr>
      <w:r>
        <w:rPr>
          <w:rFonts w:ascii="Microsoft JhengHei" w:eastAsia="Microsoft JhengHei" w:hAnsi="Microsoft JhengHei" w:cs="Microsoft JhengHei"/>
          <w:b/>
          <w:bCs/>
          <w:color w:val="1F3864"/>
          <w:sz w:val="28"/>
          <w:szCs w:val="28"/>
        </w:rPr>
        <w:t>八、結論</w:t>
      </w:r>
    </w:p>
    <w:p w14:paraId="2E745557" w14:textId="77777777" w:rsidR="00CE1ED6" w:rsidRDefault="00000000" w:rsidP="007C3206">
      <w:pPr>
        <w:spacing w:after="160"/>
        <w:rPr>
          <w:lang w:eastAsia="zh-TW"/>
        </w:rPr>
      </w:pP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與 BPMN 2.0 並非競爭關係，而是</w:t>
      </w:r>
      <w:r w:rsidRPr="001D79DE">
        <w:rPr>
          <w:rFonts w:ascii="Microsoft JhengHei" w:eastAsia="Microsoft JhengHei" w:hAnsi="Microsoft JhengHei" w:cs="Microsoft JhengHei"/>
          <w:b/>
          <w:bCs/>
          <w:color w:val="EE0000"/>
          <w:sz w:val="21"/>
          <w:szCs w:val="21"/>
          <w:lang w:eastAsia="zh-TW"/>
        </w:rPr>
        <w:t>互補關係</w:t>
      </w: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：</w:t>
      </w:r>
    </w:p>
    <w:p w14:paraId="3FFAB84E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BPMN 2.0：負責企業級流程控制、跨系統整合、人工審批與 SLA 管理，並提供正式標準與引擎原生的持久化保證。</w:t>
      </w:r>
    </w:p>
    <w:p w14:paraId="107D700A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 xml:space="preserve">：負責 AI Agent 的推理、工具調用、RAG、反思（Reflection）與動態決策，但持久化能力需仰賴開發者自行配置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</w:rPr>
        <w:t>Checkpointer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</w:rPr>
        <w:t>。</w:t>
      </w:r>
    </w:p>
    <w:p w14:paraId="373FF218" w14:textId="77777777" w:rsidR="00CE1ED6" w:rsidRDefault="00000000" w:rsidP="007C3206">
      <w:pPr>
        <w:pStyle w:val="ListParagraph"/>
        <w:numPr>
          <w:ilvl w:val="0"/>
          <w:numId w:val="2"/>
        </w:numPr>
        <w:spacing w:after="100"/>
        <w:rPr>
          <w:lang w:eastAsia="zh-TW"/>
        </w:rPr>
      </w:pPr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建議架構：以 BPMN 作為主流程引擎，在需要智慧決策的節點呼叫 </w:t>
      </w:r>
      <w:proofErr w:type="spellStart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>LangGraph</w:t>
      </w:r>
      <w:proofErr w:type="spellEnd"/>
      <w:r>
        <w:rPr>
          <w:rFonts w:ascii="Microsoft JhengHei" w:eastAsia="Microsoft JhengHei" w:hAnsi="Microsoft JhengHei" w:cs="Microsoft JhengHei"/>
          <w:sz w:val="21"/>
          <w:szCs w:val="21"/>
          <w:lang w:eastAsia="zh-TW"/>
        </w:rPr>
        <w:t xml:space="preserve"> Agent，完成分析後再將結果回傳 BPMN 繼續執行。此模式兼具企業流程治理與 AI 智能能力，也是目前金融業導入 Agentic AI 較穩健可行的主流架構。</w:t>
      </w:r>
    </w:p>
    <w:p w14:paraId="2B3760FB" w14:textId="77777777" w:rsidR="00CE1ED6" w:rsidRDefault="00000000" w:rsidP="007C3206">
      <w:pPr>
        <w:spacing w:before="80" w:after="200"/>
        <w:rPr>
          <w:lang w:eastAsia="zh-TW"/>
        </w:rPr>
      </w:pPr>
      <w:r>
        <w:rPr>
          <w:rFonts w:ascii="Microsoft JhengHei" w:eastAsia="Microsoft JhengHei" w:hAnsi="Microsoft JhengHei" w:cs="Microsoft JhengHei"/>
          <w:i/>
          <w:iCs/>
          <w:color w:val="666666"/>
          <w:sz w:val="18"/>
          <w:szCs w:val="18"/>
          <w:lang w:eastAsia="zh-TW"/>
        </w:rPr>
        <w:t>本文件為技術概念性比較，實際導入前建議依企業現有之流程引擎版本、AI 平台選型與</w:t>
      </w:r>
      <w:proofErr w:type="gramStart"/>
      <w:r>
        <w:rPr>
          <w:rFonts w:ascii="Microsoft JhengHei" w:eastAsia="Microsoft JhengHei" w:hAnsi="Microsoft JhengHei" w:cs="Microsoft JhengHei"/>
          <w:i/>
          <w:iCs/>
          <w:color w:val="666666"/>
          <w:sz w:val="18"/>
          <w:szCs w:val="18"/>
          <w:lang w:eastAsia="zh-TW"/>
        </w:rPr>
        <w:t>資安合規</w:t>
      </w:r>
      <w:proofErr w:type="gramEnd"/>
      <w:r>
        <w:rPr>
          <w:rFonts w:ascii="Microsoft JhengHei" w:eastAsia="Microsoft JhengHei" w:hAnsi="Microsoft JhengHei" w:cs="Microsoft JhengHei"/>
          <w:i/>
          <w:iCs/>
          <w:color w:val="666666"/>
          <w:sz w:val="18"/>
          <w:szCs w:val="18"/>
          <w:lang w:eastAsia="zh-TW"/>
        </w:rPr>
        <w:t>要求進行詳細評估。</w:t>
      </w:r>
    </w:p>
    <w:sectPr w:rsidR="00CE1E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D0F0C"/>
    <w:multiLevelType w:val="hybridMultilevel"/>
    <w:tmpl w:val="081EC922"/>
    <w:lvl w:ilvl="0" w:tplc="CAF80760">
      <w:start w:val="1"/>
      <w:numFmt w:val="bullet"/>
      <w:lvlText w:val="•"/>
      <w:lvlJc w:val="left"/>
      <w:pPr>
        <w:ind w:left="431" w:hanging="259"/>
      </w:pPr>
    </w:lvl>
    <w:lvl w:ilvl="1" w:tplc="264CA106">
      <w:numFmt w:val="decimal"/>
      <w:lvlText w:val=""/>
      <w:lvlJc w:val="left"/>
    </w:lvl>
    <w:lvl w:ilvl="2" w:tplc="CF348A28">
      <w:numFmt w:val="decimal"/>
      <w:lvlText w:val=""/>
      <w:lvlJc w:val="left"/>
    </w:lvl>
    <w:lvl w:ilvl="3" w:tplc="85080240">
      <w:numFmt w:val="decimal"/>
      <w:lvlText w:val=""/>
      <w:lvlJc w:val="left"/>
    </w:lvl>
    <w:lvl w:ilvl="4" w:tplc="C4D6CE62">
      <w:numFmt w:val="decimal"/>
      <w:lvlText w:val=""/>
      <w:lvlJc w:val="left"/>
    </w:lvl>
    <w:lvl w:ilvl="5" w:tplc="28DCFDDE">
      <w:numFmt w:val="decimal"/>
      <w:lvlText w:val=""/>
      <w:lvlJc w:val="left"/>
    </w:lvl>
    <w:lvl w:ilvl="6" w:tplc="C4CC567C">
      <w:numFmt w:val="decimal"/>
      <w:lvlText w:val=""/>
      <w:lvlJc w:val="left"/>
    </w:lvl>
    <w:lvl w:ilvl="7" w:tplc="4DB8F736">
      <w:numFmt w:val="decimal"/>
      <w:lvlText w:val=""/>
      <w:lvlJc w:val="left"/>
    </w:lvl>
    <w:lvl w:ilvl="8" w:tplc="7A26AB10">
      <w:numFmt w:val="decimal"/>
      <w:lvlText w:val=""/>
      <w:lvlJc w:val="left"/>
    </w:lvl>
  </w:abstractNum>
  <w:abstractNum w:abstractNumId="1" w15:restartNumberingAfterBreak="0">
    <w:nsid w:val="3B270F25"/>
    <w:multiLevelType w:val="hybridMultilevel"/>
    <w:tmpl w:val="74CC1B34"/>
    <w:lvl w:ilvl="0" w:tplc="DCB49578">
      <w:start w:val="1"/>
      <w:numFmt w:val="bullet"/>
      <w:lvlText w:val="●"/>
      <w:lvlJc w:val="left"/>
      <w:pPr>
        <w:ind w:left="720" w:hanging="360"/>
      </w:pPr>
    </w:lvl>
    <w:lvl w:ilvl="1" w:tplc="999EBFA6">
      <w:start w:val="1"/>
      <w:numFmt w:val="bullet"/>
      <w:lvlText w:val="○"/>
      <w:lvlJc w:val="left"/>
      <w:pPr>
        <w:ind w:left="1440" w:hanging="360"/>
      </w:pPr>
    </w:lvl>
    <w:lvl w:ilvl="2" w:tplc="E6DC1332">
      <w:start w:val="1"/>
      <w:numFmt w:val="bullet"/>
      <w:lvlText w:val="■"/>
      <w:lvlJc w:val="left"/>
      <w:pPr>
        <w:ind w:left="2160" w:hanging="360"/>
      </w:pPr>
    </w:lvl>
    <w:lvl w:ilvl="3" w:tplc="AB2E848A">
      <w:start w:val="1"/>
      <w:numFmt w:val="bullet"/>
      <w:lvlText w:val="●"/>
      <w:lvlJc w:val="left"/>
      <w:pPr>
        <w:ind w:left="2880" w:hanging="360"/>
      </w:pPr>
    </w:lvl>
    <w:lvl w:ilvl="4" w:tplc="04AEEAC8">
      <w:start w:val="1"/>
      <w:numFmt w:val="bullet"/>
      <w:lvlText w:val="○"/>
      <w:lvlJc w:val="left"/>
      <w:pPr>
        <w:ind w:left="3600" w:hanging="360"/>
      </w:pPr>
    </w:lvl>
    <w:lvl w:ilvl="5" w:tplc="AF88918E">
      <w:start w:val="1"/>
      <w:numFmt w:val="bullet"/>
      <w:lvlText w:val="■"/>
      <w:lvlJc w:val="left"/>
      <w:pPr>
        <w:ind w:left="4320" w:hanging="360"/>
      </w:pPr>
    </w:lvl>
    <w:lvl w:ilvl="6" w:tplc="5D3657C6">
      <w:start w:val="1"/>
      <w:numFmt w:val="bullet"/>
      <w:lvlText w:val="●"/>
      <w:lvlJc w:val="left"/>
      <w:pPr>
        <w:ind w:left="5040" w:hanging="360"/>
      </w:pPr>
    </w:lvl>
    <w:lvl w:ilvl="7" w:tplc="CAB65178">
      <w:start w:val="1"/>
      <w:numFmt w:val="bullet"/>
      <w:lvlText w:val="●"/>
      <w:lvlJc w:val="left"/>
      <w:pPr>
        <w:ind w:left="5760" w:hanging="360"/>
      </w:pPr>
    </w:lvl>
    <w:lvl w:ilvl="8" w:tplc="F110A5BA">
      <w:start w:val="1"/>
      <w:numFmt w:val="bullet"/>
      <w:lvlText w:val="●"/>
      <w:lvlJc w:val="left"/>
      <w:pPr>
        <w:ind w:left="6480" w:hanging="360"/>
      </w:pPr>
    </w:lvl>
  </w:abstractNum>
  <w:num w:numId="1" w16cid:durableId="413747263">
    <w:abstractNumId w:val="1"/>
    <w:lvlOverride w:ilvl="0">
      <w:startOverride w:val="1"/>
    </w:lvlOverride>
  </w:num>
  <w:num w:numId="2" w16cid:durableId="614597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D6"/>
    <w:rsid w:val="00103EA9"/>
    <w:rsid w:val="00167D83"/>
    <w:rsid w:val="001D79DE"/>
    <w:rsid w:val="003C259C"/>
    <w:rsid w:val="00575C44"/>
    <w:rsid w:val="0059016B"/>
    <w:rsid w:val="00717223"/>
    <w:rsid w:val="00723ED1"/>
    <w:rsid w:val="007C3206"/>
    <w:rsid w:val="009F03E5"/>
    <w:rsid w:val="00A53745"/>
    <w:rsid w:val="00B51CF6"/>
    <w:rsid w:val="00B57E76"/>
    <w:rsid w:val="00CE1ED6"/>
    <w:rsid w:val="00EB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0B36"/>
  <w15:docId w15:val="{2653335A-4E39-484E-B32A-0C13DE61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Tseng</cp:lastModifiedBy>
  <cp:revision>12</cp:revision>
  <dcterms:created xsi:type="dcterms:W3CDTF">2026-07-16T04:02:00Z</dcterms:created>
  <dcterms:modified xsi:type="dcterms:W3CDTF">2026-07-16T04:42:00Z</dcterms:modified>
</cp:coreProperties>
</file>