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Arial" w:hAnsi="Arial" w:cs="Arial"/>
          <w:b/>
          <w:sz w:val="20"/>
        </w:rPr>
      </w:pPr>
      <w:bookmarkStart w:id="0" w:name="_GoBack"/>
      <w:bookmarkEnd w:id="0"/>
      <w:r>
        <w:rPr>
          <w:rFonts w:ascii="Arial" w:hAnsi="Arial" w:cs="Arial"/>
          <w:b/>
          <w:sz w:val="20"/>
        </w:rPr>
        <w:t>Accelerating Prepaid</w:t>
      </w:r>
    </w:p>
    <w:p>
      <w:pPr>
        <w:tabs>
          <w:tab w:val="left" w:pos="681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It is </w:t>
      </w:r>
      <w:r>
        <w:rPr>
          <w:rFonts w:ascii="Arial" w:hAnsi="Arial" w:cs="Arial"/>
          <w:b/>
          <w:sz w:val="20"/>
        </w:rPr>
        <w:t>August 2020</w:t>
      </w:r>
      <w:r>
        <w:rPr>
          <w:rFonts w:ascii="Arial" w:hAnsi="Arial" w:cs="Arial"/>
          <w:sz w:val="20"/>
        </w:rPr>
        <w:t xml:space="preserve">, and Q2 results have just been reported by the industry. Your director has received a request from the President of Mobility to evaluate strategies to </w:t>
      </w:r>
      <w:r>
        <w:rPr>
          <w:rFonts w:ascii="Arial" w:hAnsi="Arial" w:cs="Arial"/>
          <w:sz w:val="20"/>
          <w:highlight w:val="yellow"/>
        </w:rPr>
        <w:t>accelerate prepaid gross subscriber additions</w:t>
      </w:r>
      <w:r>
        <w:rPr>
          <w:rFonts w:ascii="Arial" w:hAnsi="Arial" w:cs="Arial"/>
          <w:sz w:val="20"/>
        </w:rPr>
        <w:t xml:space="preserve">. Your director has asked you to put together a business case to evaluate the best strategic decision for Bell, including </w:t>
      </w:r>
      <w:r>
        <w:rPr>
          <w:rFonts w:ascii="Arial" w:hAnsi="Arial" w:cs="Arial"/>
          <w:sz w:val="20"/>
          <w:highlight w:val="yellow"/>
        </w:rPr>
        <w:t>a 3 year monthly discounted cashflow analysis</w:t>
      </w:r>
      <w:r>
        <w:rPr>
          <w:rFonts w:ascii="Arial" w:hAnsi="Arial" w:cs="Arial"/>
          <w:sz w:val="20"/>
        </w:rPr>
        <w:t xml:space="preserve"> and a 15 minute presentation (5 slides maximum).</w:t>
      </w:r>
    </w:p>
    <w:p>
      <w:pPr>
        <w:tabs>
          <w:tab w:val="left" w:pos="681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 your presentation to the President, you will need to discuss your rationale for your </w:t>
      </w:r>
      <w:r>
        <w:rPr>
          <w:rFonts w:ascii="Arial" w:hAnsi="Arial" w:cs="Arial"/>
          <w:color w:val="FF0000"/>
          <w:sz w:val="20"/>
        </w:rPr>
        <w:t xml:space="preserve">conclusions and discuss any assumptions </w:t>
      </w:r>
      <w:r>
        <w:rPr>
          <w:rFonts w:ascii="Arial" w:hAnsi="Arial" w:cs="Arial"/>
          <w:sz w:val="20"/>
        </w:rPr>
        <w:t xml:space="preserve">you have made. You will also want to call out the </w:t>
      </w:r>
      <w:r>
        <w:rPr>
          <w:rFonts w:ascii="Arial" w:hAnsi="Arial" w:cs="Arial"/>
          <w:color w:val="FF0000"/>
          <w:sz w:val="20"/>
        </w:rPr>
        <w:t>opportunities and risks you believe exist in the marketplace</w:t>
      </w:r>
      <w:r>
        <w:rPr>
          <w:rFonts w:ascii="Arial" w:hAnsi="Arial" w:cs="Arial"/>
          <w:sz w:val="20"/>
        </w:rPr>
        <w:t xml:space="preserve">. Your director asks you to do some research online and leverage any publicly available information from any of the </w:t>
      </w:r>
      <w:r>
        <w:rPr>
          <w:rFonts w:ascii="Arial" w:hAnsi="Arial" w:cs="Arial"/>
          <w:color w:val="FF0000"/>
          <w:sz w:val="20"/>
        </w:rPr>
        <w:t>carriers to help with your assumptions, including quarterly earnings reports and news releases</w:t>
      </w:r>
      <w:r>
        <w:rPr>
          <w:rFonts w:ascii="Arial" w:hAnsi="Arial" w:cs="Arial"/>
          <w:sz w:val="20"/>
        </w:rPr>
        <w:t>. You may also qualitatively evaluate other options not outlined.</w:t>
      </w:r>
    </w:p>
    <w:p>
      <w:pPr>
        <w:tabs>
          <w:tab w:val="left" w:pos="681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Briefly, there are two options being considered but it is unclear which is better – option 1: </w:t>
      </w:r>
      <w:r>
        <w:rPr>
          <w:rFonts w:ascii="Arial" w:hAnsi="Arial" w:cs="Arial"/>
          <w:sz w:val="20"/>
          <w:highlight w:val="green"/>
        </w:rPr>
        <w:t>partner with a leading retail chain that has approximately 2,000 locations</w:t>
      </w:r>
      <w:r>
        <w:rPr>
          <w:rFonts w:ascii="Arial" w:hAnsi="Arial" w:cs="Arial"/>
          <w:sz w:val="20"/>
        </w:rPr>
        <w:t xml:space="preserve">; or option 2: </w:t>
      </w:r>
      <w:r>
        <w:rPr>
          <w:rFonts w:ascii="Arial" w:hAnsi="Arial" w:cs="Arial"/>
          <w:sz w:val="20"/>
          <w:highlight w:val="green"/>
        </w:rPr>
        <w:t>build stores directly. Due to overall capacity and resource constraints, Mobility will only be able to deploy 1,500</w:t>
      </w:r>
      <w:r>
        <w:rPr>
          <w:rFonts w:ascii="Arial" w:hAnsi="Arial" w:cs="Arial"/>
          <w:sz w:val="20"/>
        </w:rPr>
        <w:t xml:space="preserve"> stores over 8 months. Bell stores are typically more efficient than partner locations, and it is expected that </w:t>
      </w:r>
      <w:r>
        <w:rPr>
          <w:rFonts w:ascii="Arial" w:hAnsi="Arial" w:cs="Arial"/>
          <w:sz w:val="20"/>
          <w:highlight w:val="green"/>
        </w:rPr>
        <w:t>50 units</w:t>
      </w:r>
      <w:r>
        <w:rPr>
          <w:rFonts w:ascii="Arial" w:hAnsi="Arial" w:cs="Arial"/>
          <w:sz w:val="20"/>
        </w:rPr>
        <w:t xml:space="preserve"> will be sold monthly at a Bell location vs. approximately </w:t>
      </w:r>
      <w:r>
        <w:rPr>
          <w:rFonts w:ascii="Arial" w:hAnsi="Arial" w:cs="Arial"/>
          <w:sz w:val="20"/>
          <w:highlight w:val="green"/>
        </w:rPr>
        <w:t>38</w:t>
      </w:r>
      <w:r>
        <w:rPr>
          <w:rFonts w:ascii="Arial" w:hAnsi="Arial" w:cs="Arial"/>
          <w:sz w:val="20"/>
        </w:rPr>
        <w:t xml:space="preserve"> at a partner’s store. However, the prepaid market is difficult to predict and each estimate could vary by 10 units.</w:t>
      </w:r>
    </w:p>
    <w:p>
      <w:pPr>
        <w:tabs>
          <w:tab w:val="left" w:pos="681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Due to the large size of the partner, they have requested a special compensation package, including a $</w:t>
      </w:r>
      <w:r>
        <w:rPr>
          <w:rFonts w:ascii="Arial" w:hAnsi="Arial" w:cs="Arial"/>
          <w:color w:val="FF0000"/>
          <w:sz w:val="20"/>
        </w:rPr>
        <w:t>95 commission</w:t>
      </w:r>
      <w:r>
        <w:rPr>
          <w:rFonts w:ascii="Arial" w:hAnsi="Arial" w:cs="Arial"/>
          <w:sz w:val="20"/>
        </w:rPr>
        <w:t xml:space="preserve"> per sale and </w:t>
      </w:r>
      <w:r>
        <w:rPr>
          <w:rFonts w:ascii="Arial" w:hAnsi="Arial" w:cs="Arial"/>
          <w:color w:val="FF0000"/>
          <w:sz w:val="20"/>
        </w:rPr>
        <w:t>20% share of revenue generated</w:t>
      </w:r>
      <w:r>
        <w:rPr>
          <w:rFonts w:ascii="Arial" w:hAnsi="Arial" w:cs="Arial"/>
          <w:sz w:val="20"/>
        </w:rPr>
        <w:t xml:space="preserve">. By contrast, Bell plans to pay lower commissions internally </w:t>
      </w:r>
      <w:r>
        <w:rPr>
          <w:rFonts w:ascii="Arial" w:hAnsi="Arial" w:cs="Arial"/>
          <w:color w:val="FF0000"/>
          <w:sz w:val="20"/>
        </w:rPr>
        <w:t>($10)</w:t>
      </w:r>
      <w:r>
        <w:rPr>
          <w:rFonts w:ascii="Arial" w:hAnsi="Arial" w:cs="Arial"/>
          <w:sz w:val="20"/>
        </w:rPr>
        <w:t xml:space="preserve"> but </w:t>
      </w:r>
      <w:r>
        <w:rPr>
          <w:rFonts w:ascii="Arial" w:hAnsi="Arial" w:cs="Arial"/>
          <w:color w:val="FF0000"/>
          <w:sz w:val="20"/>
        </w:rPr>
        <w:t>incur salaries and benefits of $30,000 annually</w:t>
      </w:r>
      <w:r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color w:val="FF0000"/>
          <w:sz w:val="20"/>
        </w:rPr>
        <w:t xml:space="preserve">Rent </w:t>
      </w:r>
      <w:r>
        <w:rPr>
          <w:rFonts w:ascii="Arial" w:hAnsi="Arial" w:cs="Arial"/>
          <w:sz w:val="20"/>
        </w:rPr>
        <w:t xml:space="preserve">at each Bell location is expected to cost an average </w:t>
      </w:r>
      <w:r>
        <w:rPr>
          <w:rFonts w:ascii="Arial" w:hAnsi="Arial" w:cs="Arial"/>
          <w:color w:val="FF0000"/>
          <w:sz w:val="20"/>
        </w:rPr>
        <w:t>of $40,000</w:t>
      </w:r>
      <w:r>
        <w:rPr>
          <w:rFonts w:ascii="Arial" w:hAnsi="Arial" w:cs="Arial"/>
          <w:sz w:val="20"/>
        </w:rPr>
        <w:t xml:space="preserve">. Fixtures are estimated at </w:t>
      </w:r>
      <w:r>
        <w:rPr>
          <w:rFonts w:ascii="Arial" w:hAnsi="Arial" w:cs="Arial"/>
          <w:color w:val="FF0000"/>
          <w:sz w:val="20"/>
        </w:rPr>
        <w:t xml:space="preserve">$10,000 </w:t>
      </w:r>
      <w:r>
        <w:rPr>
          <w:rFonts w:ascii="Arial" w:hAnsi="Arial" w:cs="Arial"/>
          <w:sz w:val="20"/>
        </w:rPr>
        <w:t>per store.</w:t>
      </w:r>
    </w:p>
    <w:p>
      <w:pPr>
        <w:tabs>
          <w:tab w:val="left" w:pos="681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assist you, your Director has acquired the following information / KPIs from the Analytics team: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c>
          <w:tcPr>
            <w:tcW w:w="3116" w:type="dxa"/>
            <w:shd w:val="clear" w:color="auto" w:fill="0070C0"/>
            <w:vAlign w:val="center"/>
          </w:tcPr>
          <w:p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Data points</w:t>
            </w:r>
          </w:p>
        </w:tc>
        <w:tc>
          <w:tcPr>
            <w:tcW w:w="3117" w:type="dxa"/>
            <w:shd w:val="clear" w:color="auto" w:fill="0070C0"/>
            <w:vAlign w:val="center"/>
          </w:tcPr>
          <w:p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Partner</w:t>
            </w:r>
          </w:p>
        </w:tc>
        <w:tc>
          <w:tcPr>
            <w:tcW w:w="3117" w:type="dxa"/>
            <w:shd w:val="clear" w:color="auto" w:fill="0070C0"/>
            <w:vAlign w:val="center"/>
          </w:tcPr>
          <w:p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Acquire Directly</w:t>
            </w:r>
          </w:p>
        </w:tc>
      </w:tr>
      <w:tr>
        <w:trPr>
          <w:trHeight w:val="197" w:hRule="atLeast"/>
        </w:trPr>
        <w:tc>
          <w:tcPr>
            <w:tcW w:w="3116" w:type="dxa"/>
            <w:vAlign w:val="center"/>
          </w:tcPr>
          <w:p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Prepaid avg. revenue per user</w:t>
            </w:r>
          </w:p>
        </w:tc>
        <w:tc>
          <w:tcPr>
            <w:tcW w:w="3117" w:type="dxa"/>
            <w:vAlign w:val="center"/>
          </w:tcPr>
          <w:p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$25</w:t>
            </w:r>
          </w:p>
        </w:tc>
        <w:tc>
          <w:tcPr>
            <w:tcW w:w="3117" w:type="dxa"/>
            <w:vAlign w:val="center"/>
          </w:tcPr>
          <w:p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$28</w:t>
            </w:r>
          </w:p>
        </w:tc>
      </w:tr>
      <w:tr>
        <w:tc>
          <w:tcPr>
            <w:tcW w:w="3116" w:type="dxa"/>
            <w:vAlign w:val="center"/>
          </w:tcPr>
          <w:p>
            <w:pPr>
              <w:tabs>
                <w:tab w:val="left" w:pos="6810"/>
              </w:tabs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Monthly churn</w:t>
            </w:r>
          </w:p>
        </w:tc>
        <w:tc>
          <w:tcPr>
            <w:tcW w:w="3117" w:type="dxa"/>
            <w:vAlign w:val="center"/>
          </w:tcPr>
          <w:p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3.34% (Q2’18)</w:t>
            </w:r>
          </w:p>
        </w:tc>
        <w:tc>
          <w:tcPr>
            <w:tcW w:w="3117" w:type="dxa"/>
            <w:vAlign w:val="center"/>
          </w:tcPr>
          <w:p>
            <w:pPr>
              <w:tabs>
                <w:tab w:val="left" w:pos="6810"/>
              </w:tabs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3%</w:t>
            </w:r>
          </w:p>
        </w:tc>
      </w:tr>
    </w:tbl>
    <w:p>
      <w:pPr>
        <w:tabs>
          <w:tab w:val="left" w:pos="6810"/>
        </w:tabs>
        <w:spacing w:line="360" w:lineRule="auto"/>
        <w:jc w:val="both"/>
        <w:rPr>
          <w:rFonts w:ascii="Arial" w:hAnsi="Arial" w:cs="Arial"/>
          <w:sz w:val="20"/>
        </w:rPr>
      </w:pPr>
    </w:p>
    <w:p>
      <w:pPr>
        <w:tabs>
          <w:tab w:val="left" w:pos="6810"/>
        </w:tabs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Links:</w:t>
      </w:r>
    </w:p>
    <w:p>
      <w:pPr>
        <w:tabs>
          <w:tab w:val="left" w:pos="6810"/>
        </w:tabs>
        <w:spacing w:line="240" w:lineRule="auto"/>
        <w:jc w:val="both"/>
        <w:rPr>
          <w:rStyle w:val="5"/>
          <w:rFonts w:ascii="Arial" w:hAnsi="Arial" w:cs="Arial"/>
          <w:sz w:val="20"/>
        </w:rPr>
      </w:pPr>
      <w:r>
        <w:fldChar w:fldCharType="begin"/>
      </w:r>
      <w:r>
        <w:instrText xml:space="preserve"> HYPERLINK "http://www.bce.ca//investors/financialperformance/quarterly-documents-archive/bce/2018" </w:instrText>
      </w:r>
      <w:r>
        <w:fldChar w:fldCharType="separate"/>
      </w:r>
      <w:r>
        <w:rPr>
          <w:rStyle w:val="5"/>
          <w:rFonts w:ascii="Arial" w:hAnsi="Arial" w:cs="Arial"/>
          <w:sz w:val="20"/>
        </w:rPr>
        <w:t>http://www.bce.ca//investors/financialperformance/quarterly-documents-archive/bce/2018</w:t>
      </w:r>
      <w:r>
        <w:rPr>
          <w:rStyle w:val="5"/>
          <w:rFonts w:ascii="Arial" w:hAnsi="Arial" w:cs="Arial"/>
          <w:sz w:val="20"/>
        </w:rPr>
        <w:fldChar w:fldCharType="end"/>
      </w:r>
    </w:p>
    <w:p>
      <w:pPr>
        <w:tabs>
          <w:tab w:val="left" w:pos="6810"/>
        </w:tabs>
        <w:spacing w:line="240" w:lineRule="auto"/>
        <w:jc w:val="both"/>
        <w:rPr>
          <w:rStyle w:val="5"/>
          <w:rFonts w:ascii="Arial" w:hAnsi="Arial" w:cs="Arial"/>
          <w:sz w:val="20"/>
        </w:rPr>
      </w:pPr>
      <w:r>
        <w:rPr>
          <w:rStyle w:val="5"/>
          <w:rFonts w:ascii="Arial" w:hAnsi="Arial" w:cs="Arial"/>
          <w:sz w:val="20"/>
        </w:rPr>
        <w:t>https://www.bce.ca/investors/financial-reports/archives/quarterly/2019</w:t>
      </w:r>
    </w:p>
    <w:p>
      <w:pPr>
        <w:tabs>
          <w:tab w:val="left" w:pos="6810"/>
        </w:tabs>
        <w:spacing w:line="240" w:lineRule="auto"/>
        <w:jc w:val="both"/>
        <w:rPr>
          <w:rFonts w:ascii="Arial" w:hAnsi="Arial" w:cs="Arial"/>
          <w:sz w:val="20"/>
        </w:rPr>
      </w:pPr>
      <w:r>
        <w:fldChar w:fldCharType="begin"/>
      </w:r>
      <w:r>
        <w:instrText xml:space="preserve"> HYPERLINK "https://www.bce.ca/investors/financial-reports/archives/quarterly/2020" </w:instrText>
      </w:r>
      <w:r>
        <w:fldChar w:fldCharType="separate"/>
      </w:r>
      <w:r>
        <w:rPr>
          <w:rStyle w:val="5"/>
          <w:rFonts w:ascii="Arial" w:hAnsi="Arial" w:cs="Arial"/>
          <w:sz w:val="20"/>
        </w:rPr>
        <w:t>https://www.bce.ca/investors/financial-reports/archives/quarterly/2020</w:t>
      </w:r>
      <w:r>
        <w:rPr>
          <w:rStyle w:val="5"/>
          <w:rFonts w:ascii="Arial" w:hAnsi="Arial" w:cs="Arial"/>
          <w:sz w:val="20"/>
        </w:rPr>
        <w:fldChar w:fldCharType="end"/>
      </w:r>
    </w:p>
    <w:p>
      <w:pPr>
        <w:tabs>
          <w:tab w:val="left" w:pos="6810"/>
        </w:tabs>
        <w:spacing w:line="240" w:lineRule="auto"/>
        <w:jc w:val="both"/>
        <w:rPr>
          <w:rFonts w:ascii="Arial" w:hAnsi="Arial" w:cs="Arial"/>
          <w:sz w:val="20"/>
        </w:rPr>
      </w:pPr>
    </w:p>
    <w:p>
      <w:pPr>
        <w:tabs>
          <w:tab w:val="left" w:pos="6810"/>
        </w:tabs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Any other external research you may wish to conduct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14"/>
    <w:rsid w:val="00004274"/>
    <w:rsid w:val="0005186C"/>
    <w:rsid w:val="00063F1B"/>
    <w:rsid w:val="000A26CA"/>
    <w:rsid w:val="002C3214"/>
    <w:rsid w:val="005C4658"/>
    <w:rsid w:val="005C753A"/>
    <w:rsid w:val="005E611C"/>
    <w:rsid w:val="006558F5"/>
    <w:rsid w:val="006B2BC3"/>
    <w:rsid w:val="006E7EF7"/>
    <w:rsid w:val="007043B4"/>
    <w:rsid w:val="00771035"/>
    <w:rsid w:val="007D4720"/>
    <w:rsid w:val="007D5E7E"/>
    <w:rsid w:val="00865608"/>
    <w:rsid w:val="008D3F9C"/>
    <w:rsid w:val="00930D10"/>
    <w:rsid w:val="009405B2"/>
    <w:rsid w:val="009B16BF"/>
    <w:rsid w:val="00B05531"/>
    <w:rsid w:val="00B8580F"/>
    <w:rsid w:val="00C454C6"/>
    <w:rsid w:val="00C74EDD"/>
    <w:rsid w:val="00D54830"/>
    <w:rsid w:val="00D80C91"/>
    <w:rsid w:val="00E11913"/>
    <w:rsid w:val="00E334BC"/>
    <w:rsid w:val="00ED6E8B"/>
    <w:rsid w:val="00EF7B98"/>
    <w:rsid w:val="00F076C4"/>
    <w:rsid w:val="00FA2D82"/>
    <w:rsid w:val="00FF35F2"/>
    <w:rsid w:val="F5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BELL</Company>
  <Pages>1</Pages>
  <Words>395</Words>
  <Characters>2252</Characters>
  <Lines>18</Lines>
  <Paragraphs>5</Paragraphs>
  <TotalTime>614</TotalTime>
  <ScaleCrop>false</ScaleCrop>
  <LinksUpToDate>false</LinksUpToDate>
  <CharactersWithSpaces>2642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2021-04-12T00:44:00Z</dcterms:created>
  <dc:creator>Bansal, Aditya</dc:creator>
  <cp:lastModifiedBy>Christy Chen</cp:lastModifiedBy>
  <dcterms:modified xsi:type="dcterms:W3CDTF">2023-04-10T21:24:25Z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