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64E3B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RANCANGAN PENGAJARAN HARIAN (ERPH)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ECFDF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b/>
                <w:color w:val="064E3B"/>
                <w:sz w:val="18"/>
              </w:rPr>
              <w:t>Nama Guru</w:t>
            </w:r>
          </w:p>
        </w:tc>
        <w:tc>
          <w:tcPr>
            <w:tcW w:type="dxa" w:w="385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sz w:val="18"/>
              </w:rPr>
              <w:t>Cikgu Sahariza Othman</w:t>
            </w:r>
          </w:p>
        </w:tc>
        <w:tc>
          <w:tcPr>
            <w:tcW w:type="dxa" w:w="2268"/>
            <w:shd w:val="clear" w:color="auto" w:fill="ECFDF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b/>
                <w:color w:val="064E3B"/>
                <w:sz w:val="18"/>
              </w:rPr>
              <w:t>Nama Kelas</w:t>
            </w:r>
          </w:p>
        </w:tc>
        <w:tc>
          <w:tcPr>
            <w:tcW w:type="dxa" w:w="385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sz w:val="18"/>
              </w:rPr>
              <w:t>4 CEMPAKA</w:t>
            </w:r>
          </w:p>
        </w:tc>
      </w:tr>
      <w:tr>
        <w:tc>
          <w:tcPr>
            <w:tcW w:type="dxa" w:w="2268"/>
            <w:shd w:val="clear" w:color="auto" w:fill="ECFDF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b/>
                <w:color w:val="064E3B"/>
                <w:sz w:val="18"/>
              </w:rPr>
              <w:t>Tarikh</w:t>
            </w:r>
          </w:p>
        </w:tc>
        <w:tc>
          <w:tcPr>
            <w:tcW w:type="dxa" w:w="385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sz w:val="18"/>
              </w:rPr>
              <w:t>06/07/2026</w:t>
            </w:r>
          </w:p>
        </w:tc>
        <w:tc>
          <w:tcPr>
            <w:tcW w:type="dxa" w:w="2268"/>
            <w:shd w:val="clear" w:color="auto" w:fill="ECFDF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b/>
                <w:color w:val="064E3B"/>
                <w:sz w:val="18"/>
              </w:rPr>
              <w:t>Hari</w:t>
            </w:r>
          </w:p>
        </w:tc>
        <w:tc>
          <w:tcPr>
            <w:tcW w:type="dxa" w:w="385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sz w:val="18"/>
              </w:rPr>
              <w:t>Isnin</w:t>
            </w:r>
          </w:p>
        </w:tc>
      </w:tr>
      <w:tr>
        <w:tc>
          <w:tcPr>
            <w:tcW w:type="dxa" w:w="2268"/>
            <w:shd w:val="clear" w:color="auto" w:fill="ECFDF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b/>
                <w:color w:val="064E3B"/>
                <w:sz w:val="18"/>
              </w:rPr>
              <w:t>Masa Mula</w:t>
            </w:r>
          </w:p>
        </w:tc>
        <w:tc>
          <w:tcPr>
            <w:tcW w:type="dxa" w:w="385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sz w:val="18"/>
              </w:rPr>
              <w:t>15:12</w:t>
            </w:r>
          </w:p>
        </w:tc>
        <w:tc>
          <w:tcPr>
            <w:tcW w:type="dxa" w:w="2268"/>
            <w:shd w:val="clear" w:color="auto" w:fill="ECFDF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b/>
                <w:color w:val="064E3B"/>
                <w:sz w:val="18"/>
              </w:rPr>
              <w:t>Masa Tamat</w:t>
            </w:r>
          </w:p>
        </w:tc>
        <w:tc>
          <w:tcPr>
            <w:tcW w:type="dxa" w:w="385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sz w:val="18"/>
              </w:rPr>
              <w:t>15:28</w:t>
            </w:r>
          </w:p>
        </w:tc>
      </w:tr>
      <w:tr>
        <w:tc>
          <w:tcPr>
            <w:tcW w:type="dxa" w:w="2268"/>
            <w:shd w:val="clear" w:color="auto" w:fill="ECFDF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b/>
                <w:color w:val="064E3B"/>
                <w:sz w:val="18"/>
              </w:rPr>
              <w:t>Subjek</w:t>
            </w:r>
          </w:p>
        </w:tc>
        <w:tc>
          <w:tcPr>
            <w:tcW w:type="dxa" w:w="385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sz w:val="18"/>
              </w:rPr>
              <w:t>Sains</w:t>
            </w:r>
          </w:p>
        </w:tc>
        <w:tc>
          <w:tcPr>
            <w:tcW w:type="dxa" w:w="2268"/>
            <w:shd w:val="clear" w:color="auto" w:fill="ECFDF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b/>
                <w:color w:val="064E3B"/>
                <w:sz w:val="18"/>
              </w:rPr>
              <w:t>Tema</w:t>
            </w:r>
          </w:p>
        </w:tc>
        <w:tc>
          <w:tcPr>
            <w:tcW w:type="dxa" w:w="385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sz w:val="18"/>
              </w:rPr>
              <w:t>Sains Hayat</w:t>
            </w:r>
          </w:p>
        </w:tc>
      </w:tr>
      <w:tr>
        <w:tc>
          <w:tcPr>
            <w:tcW w:type="dxa" w:w="2268"/>
            <w:shd w:val="clear" w:color="auto" w:fill="ECFDF5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b/>
                <w:color w:val="064E3B"/>
                <w:sz w:val="18"/>
              </w:rPr>
              <w:t>Tajuk / Unit</w:t>
            </w:r>
          </w:p>
        </w:tc>
        <w:tc>
          <w:tcPr>
            <w:tcW w:type="dxa" w:w="3855"/>
            <w:gridSpan w:val="3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r>
              <w:rPr>
                <w:rFonts w:ascii="Calibri" w:hAnsi="Calibri"/>
                <w:sz w:val="18"/>
              </w:rPr>
              <w:t>3.0  Haiwan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Standard Kandungan (SK)</w:t>
            </w:r>
          </w:p>
        </w:tc>
        <w:tc>
          <w:tcPr>
            <w:tcW w:type="dxa" w:w="7540"/>
            <w:shd w:val="clear" w:color="auto" w:fill="F0FDF4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• 3.1  Kemandirian Spesies Haiwan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Standard Pembelajaran (SP)</w:t>
            </w:r>
          </w:p>
        </w:tc>
        <w:tc>
          <w:tcPr>
            <w:tcW w:type="dxa" w:w="7540"/>
            <w:shd w:val="clear" w:color="auto" w:fill="FFFFFF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• 3.1.1 Menyatakan maksud kemandirian spesies.</w:t>
            </w:r>
          </w:p>
          <w:p>
            <w:r>
              <w:rPr>
                <w:rFonts w:ascii="Calibri" w:hAnsi="Calibri"/>
                <w:sz w:val="18"/>
              </w:rPr>
              <w:t>• 3.1.2 Menjelas dengan contoh ciri dan tingkah laku khas haiwan untuk melindungi diri daripada musuh.</w:t>
            </w:r>
          </w:p>
          <w:p>
            <w:r>
              <w:rPr>
                <w:rFonts w:ascii="Calibri" w:hAnsi="Calibri"/>
                <w:sz w:val="18"/>
              </w:rPr>
              <w:t>• 3.1.3 Menjelas dengan contoh ciri dan tingkah laku khas haiwan untuk melindungi diri daripada cuaca melampau.</w:t>
            </w:r>
          </w:p>
          <w:p>
            <w:r>
              <w:rPr>
                <w:rFonts w:ascii="Calibri" w:hAnsi="Calibri"/>
                <w:sz w:val="18"/>
              </w:rPr>
              <w:t>• 3.1.4 Mengenal pasti cara haiwan melindungi telurnya.</w:t>
            </w:r>
          </w:p>
          <w:p>
            <w:r>
              <w:rPr>
                <w:rFonts w:ascii="Calibri" w:hAnsi="Calibri"/>
                <w:sz w:val="18"/>
              </w:rPr>
              <w:t>• 3.1.5 Mengenal pasti cara haiwan memastikan anaknya terus hidup.</w:t>
            </w:r>
          </w:p>
          <w:p>
            <w:r>
              <w:rPr>
                <w:rFonts w:ascii="Calibri" w:hAnsi="Calibri"/>
                <w:sz w:val="18"/>
              </w:rPr>
              <w:t>• 3.1.6 Menjelaskan pemerhatian tentang kemandirian spesies haiwan melalui lakaran, TMK, penulisan atau lisan secara kreatif.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Kemahiran TMK</w:t>
            </w:r>
          </w:p>
        </w:tc>
        <w:tc>
          <w:tcPr>
            <w:tcW w:type="dxa" w:w="7540"/>
            <w:shd w:val="clear" w:color="auto" w:fill="F0FDF4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Slaid PowerPoint, Quizizz (kuiz digital), YouTube (klip video), Kahoot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Objektif Pembelajaran</w:t>
            </w:r>
          </w:p>
        </w:tc>
        <w:tc>
          <w:tcPr>
            <w:tcW w:type="dxa" w:w="7540"/>
            <w:shd w:val="clear" w:color="auto" w:fill="FFFFFF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Di akhir sesi, murid dapat:</w:t>
            </w:r>
          </w:p>
          <w:p>
            <w:r>
              <w:rPr>
                <w:rFonts w:ascii="Calibri" w:hAnsi="Calibri"/>
                <w:sz w:val="18"/>
              </w:rPr>
              <w:t>1. Menganalisis 'Kemandirian Spesies Haiwan' dengan menghubungkaitkan sekurang-kurangnya 3 konsep.</w:t>
            </w:r>
          </w:p>
          <w:p>
            <w:r>
              <w:rPr>
                <w:rFonts w:ascii="Calibri" w:hAnsi="Calibri"/>
                <w:sz w:val="18"/>
              </w:rPr>
              <w:t>2. Menilai kepentingan 'Kemandirian Spesies Haiwan' dengan memberikan hujah yang kukuh.</w:t>
            </w:r>
          </w:p>
          <w:p>
            <w:r>
              <w:rPr>
                <w:rFonts w:ascii="Calibri" w:hAnsi="Calibri"/>
                <w:sz w:val="18"/>
              </w:rPr>
              <w:t>3. Mencipta hasil kerja baharu berdasarkan pemahaman tentang 'Kemandirian Spesies Haiwan'.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Kriteria Kejayaan</w:t>
            </w:r>
          </w:p>
        </w:tc>
        <w:tc>
          <w:tcPr>
            <w:tcW w:type="dxa" w:w="7540"/>
            <w:shd w:val="clear" w:color="auto" w:fill="F0FDF4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1. Murid dapat menghubungkaitkan 'Kemandirian Spesies Haiwan' dengan situasi dunia sebenar secara kritis.</w:t>
            </w:r>
          </w:p>
          <w:p>
            <w:r>
              <w:rPr>
                <w:rFonts w:ascii="Calibri" w:hAnsi="Calibri"/>
                <w:sz w:val="18"/>
              </w:rPr>
              <w:t>2. Murid dapat menilai dengan hujah yang jelas dan logik.</w:t>
            </w:r>
          </w:p>
          <w:p>
            <w:r>
              <w:rPr>
                <w:rFonts w:ascii="Calibri" w:hAnsi="Calibri"/>
                <w:sz w:val="18"/>
              </w:rPr>
              <w:t>3. Murid menghasilkan tugasan kreatif yang mencerminkan kefahaman mendalam.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Set Induksi (Pendahuluan)</w:t>
            </w:r>
          </w:p>
        </w:tc>
        <w:tc>
          <w:tcPr>
            <w:tcW w:type="dxa" w:w="7540"/>
            <w:shd w:val="clear" w:color="auto" w:fill="FFFFFF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Reka aktiviti pemanasan menarik (5 minit) yang berkait langsung dengan tajuk. Gunakan soalan, gambar, klip video pendek, atau sumbang saran ringkas.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Aktiviti Utama — Langkah 1</w:t>
            </w:r>
          </w:p>
        </w:tc>
        <w:tc>
          <w:tcPr>
            <w:tcW w:type="dxa" w:w="7540"/>
            <w:shd w:val="clear" w:color="auto" w:fill="F0FDF4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Langkah 1 — Inkuiri Mendalam (15–20 minit)</w:t>
            </w:r>
          </w:p>
          <w:p>
            <w:r>
              <w:rPr>
                <w:rFonts w:ascii="Calibri" w:hAnsi="Calibri"/>
                <w:sz w:val="18"/>
              </w:rPr>
              <w:t>Guru: Berikan soalan cabaran: 'Bagaimana 'Kemandirian Spesies Haiwan' berkaitan dengan kehidupan harian kita?'</w:t>
            </w:r>
          </w:p>
          <w:p>
            <w:r>
              <w:rPr>
                <w:rFonts w:ascii="Calibri" w:hAnsi="Calibri"/>
                <w:sz w:val="18"/>
              </w:rPr>
              <w:t xml:space="preserve">  - Murid bekerja dalam kumpulan untuk meneroka jawapan menggunakan buku teks dan sumber lain.</w:t>
            </w:r>
          </w:p>
          <w:p>
            <w:r>
              <w:rPr>
                <w:rFonts w:ascii="Calibri" w:hAnsi="Calibri"/>
                <w:sz w:val="18"/>
              </w:rPr>
              <w:t xml:space="preserve">  - Guru berfungsi sebagai fasilitator — JANGAN bagi jawapan terus.</w:t>
            </w:r>
          </w:p>
          <w:p>
            <w:r>
              <w:rPr>
                <w:rFonts w:ascii="Calibri" w:hAnsi="Calibri"/>
                <w:sz w:val="18"/>
              </w:rPr>
              <w:t>Murid: Bina peta minda atau carta alir tentang 'Kemandirian Spesies Haiwan' berdasarkan penerokaan sendiri.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Aktiviti Utama — Langkah 2</w:t>
            </w:r>
          </w:p>
        </w:tc>
        <w:tc>
          <w:tcPr>
            <w:tcW w:type="dxa" w:w="7540"/>
            <w:shd w:val="clear" w:color="auto" w:fill="FFFFFF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Langkah 2 — Tugasan HOTS / Mini-Projek (10–15 minit)</w:t>
            </w:r>
          </w:p>
          <w:p>
            <w:r>
              <w:rPr>
                <w:rFonts w:ascii="Calibri" w:hAnsi="Calibri"/>
                <w:sz w:val="18"/>
              </w:rPr>
              <w:t>Murid: Secara individu atau pasangan, hasilkan satu produk kreatif berkaitan 'Kemandirian Spesies Haiwan' (infografik, carta perbandingan, atau ulasan pendek).</w:t>
            </w:r>
          </w:p>
          <w:p>
            <w:r>
              <w:rPr>
                <w:rFonts w:ascii="Calibri" w:hAnsi="Calibri"/>
                <w:sz w:val="18"/>
              </w:rPr>
              <w:t xml:space="preserve">  - Murid pilih cara persembahan sendiri.</w:t>
            </w:r>
          </w:p>
          <w:p>
            <w:r>
              <w:rPr>
                <w:rFonts w:ascii="Calibri" w:hAnsi="Calibri"/>
                <w:sz w:val="18"/>
              </w:rPr>
              <w:t>Guru: Fasilitator sahaja — beri soalan mencabar, JANGAN bagi jawapan.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Penutup / Refleksi Cadangan</w:t>
            </w:r>
          </w:p>
        </w:tc>
        <w:tc>
          <w:tcPr>
            <w:tcW w:type="dxa" w:w="7540"/>
            <w:shd w:val="clear" w:color="auto" w:fill="F0FDF4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Penutup boleh melibatkan murid merumus sendiri (bukan guru yang rumus). Tanya: 'Siapa boleh terangkan pelajaran hari ini kepada seseorang yang tidak hadir?' Atau minta murid tulis satu soalan KBAT berkaitan tajuk sebagai cabaran untuk kelas seterusnya.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Elemen KBAT</w:t>
            </w:r>
          </w:p>
        </w:tc>
        <w:tc>
          <w:tcPr>
            <w:tcW w:type="dxa" w:w="7540"/>
            <w:shd w:val="clear" w:color="auto" w:fill="FFFFFF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Aras: Menilai &amp; Mencipta</w:t>
            </w:r>
          </w:p>
          <w:p>
            <w:r>
              <w:rPr>
                <w:rFonts w:ascii="Calibri" w:hAnsi="Calibri"/>
                <w:sz w:val="18"/>
              </w:rPr>
              <w:t>Soalan KBAT tinggi:</w:t>
            </w:r>
          </w:p>
          <w:p>
            <w:r>
              <w:rPr>
                <w:rFonts w:ascii="Calibri" w:hAnsi="Calibri"/>
                <w:sz w:val="18"/>
              </w:rPr>
              <w:t xml:space="preserve">  • 'Jika kamu boleh mengubah sesuatu tentang Kemandirian Spesies Haiwan, apakah yang kamu ubah dan mengapa?'</w:t>
            </w:r>
          </w:p>
          <w:p>
            <w:r>
              <w:rPr>
                <w:rFonts w:ascii="Calibri" w:hAnsi="Calibri"/>
                <w:sz w:val="18"/>
              </w:rPr>
              <w:t xml:space="preserve">  • 'Reka satu cara baharu untuk mengajar Kemandirian Spesies Haiwan kepada murid Tahun 1.'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Bahan Bantu Mengajar (BBM)</w:t>
            </w:r>
          </w:p>
        </w:tc>
        <w:tc>
          <w:tcPr>
            <w:tcW w:type="dxa" w:w="7540"/>
            <w:shd w:val="clear" w:color="auto" w:fill="F0FDF4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• Slaid PowerPoint berkaitan 'Kemandirian Spesies Haiwan' (bercetak/dipaparkan)</w:t>
            </w:r>
          </w:p>
          <w:p>
            <w:r>
              <w:rPr>
                <w:rFonts w:ascii="Calibri" w:hAnsi="Calibri"/>
                <w:sz w:val="18"/>
              </w:rPr>
              <w:t>• Lembaran kerja aktiviti (1 setiap murid)</w:t>
            </w:r>
          </w:p>
          <w:p>
            <w:r>
              <w:rPr>
                <w:rFonts w:ascii="Calibri" w:hAnsi="Calibri"/>
                <w:sz w:val="18"/>
              </w:rPr>
              <w:t>• Kad sokongan / kad imbas berkaitan 'Kemandirian Spesies Haiwan'</w:t>
            </w:r>
          </w:p>
          <w:p>
            <w:r>
              <w:rPr>
                <w:rFonts w:ascii="Calibri" w:hAnsi="Calibri"/>
                <w:sz w:val="18"/>
              </w:rPr>
              <w:t>• Papan tulis mini atau kertas A4 (Set Induksi)</w:t>
            </w:r>
          </w:p>
          <w:p>
            <w:r>
              <w:rPr>
                <w:rFonts w:ascii="Calibri" w:hAnsi="Calibri"/>
                <w:sz w:val="18"/>
              </w:rPr>
              <w:t>• Pen marker (papan putih/kertas carta)</w:t>
            </w:r>
          </w:p>
          <w:p>
            <w:r>
              <w:rPr>
                <w:rFonts w:ascii="Calibri" w:hAnsi="Calibri"/>
                <w:sz w:val="18"/>
              </w:rPr>
              <w:t>• Buku teks rujukan (KSSR Sains)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Pentaksiran (PBD)</w:t>
            </w:r>
          </w:p>
        </w:tc>
        <w:tc>
          <w:tcPr>
            <w:tcW w:type="dxa" w:w="7540"/>
            <w:shd w:val="clear" w:color="auto" w:fill="FFFFFF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Band Sasaran: Band 4–5. Gunakan portfolio atau hasil tugasan projek sebagai bukti pencapaian. Nilai kreativiti dan kedalaman pemikiran, bukan sekadar jawapan betul atau salah.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Refleksi Guru</w:t>
            </w:r>
          </w:p>
        </w:tc>
        <w:tc>
          <w:tcPr>
            <w:tcW w:type="dxa" w:w="7540"/>
            <w:shd w:val="clear" w:color="auto" w:fill="F0FDF4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Refleksi Guru (isi selepas kelas):</w:t>
            </w:r>
          </w:p>
          <w:p>
            <w:r>
              <w:rPr>
                <w:rFonts w:ascii="Calibri" w:hAnsi="Calibri"/>
                <w:sz w:val="18"/>
              </w:rPr>
              <w:t xml:space="preserve">  1. Berapa ramai murid mencapai objektif? ___/___</w:t>
            </w:r>
          </w:p>
          <w:p>
            <w:r>
              <w:rPr>
                <w:rFonts w:ascii="Calibri" w:hAnsi="Calibri"/>
                <w:sz w:val="18"/>
              </w:rPr>
              <w:t xml:space="preserve">  2. Bahagian mana paling berkesan? Mengapa?</w:t>
            </w:r>
          </w:p>
          <w:p>
            <w:r>
              <w:rPr>
                <w:rFonts w:ascii="Calibri" w:hAnsi="Calibri"/>
                <w:sz w:val="18"/>
              </w:rPr>
              <w:t xml:space="preserve">     ___________________________________________</w:t>
            </w:r>
          </w:p>
          <w:p>
            <w:r>
              <w:rPr>
                <w:rFonts w:ascii="Calibri" w:hAnsi="Calibri"/>
                <w:sz w:val="18"/>
              </w:rPr>
              <w:t xml:space="preserve">  3. Pelarasan apa yang diperlukan untuk pelajaran seterusnya?</w:t>
            </w:r>
          </w:p>
          <w:p>
            <w:r>
              <w:rPr>
                <w:rFonts w:ascii="Calibri" w:hAnsi="Calibri"/>
                <w:sz w:val="18"/>
              </w:rPr>
              <w:t xml:space="preserve">     ___________________________________________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val="clear" w:color="auto" w:fill="064E3B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top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Catatan / Nota Tambahan</w:t>
            </w:r>
          </w:p>
        </w:tc>
        <w:tc>
          <w:tcPr>
            <w:tcW w:type="dxa" w:w="7540"/>
            <w:shd w:val="clear" w:color="auto" w:fill="FFFFFF"/>
            <w:tcBorders>
              <w:top w:val="single" w:sz="4" w:space="0" w:color="A7F3D0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vAlign w:val="top"/>
          </w:tcPr>
          <w:p>
            <w:r>
              <w:rPr>
                <w:rFonts w:ascii="Calibri" w:hAnsi="Calibri"/>
                <w:sz w:val="18"/>
              </w:rPr>
              <w:t>PENGAYAAN — Murid pintar cerdas: sediakan tugasan lanjutan (extension task) yang mencabar dan berbeza daripada tugasan biasa kelas. Contoh: tugasan penyelidikan mini, mencipta soalan sendiri, atau mengajar rakan sebaya.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  <w:color w:val="969696"/>
          <w:sz w:val="14"/>
        </w:rPr>
        <w:t>Jana oleh PintarWatch AI — Agent ERPH Adaptif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