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455" w:rsidRDefault="00A26CE8" w:rsidP="00A26CE8">
      <w:pPr>
        <w:pStyle w:val="Heading1"/>
      </w:pPr>
      <w:r>
        <w:t>Benchmarking</w:t>
      </w:r>
    </w:p>
    <w:p w:rsidR="00A26CE8" w:rsidRPr="00866B42" w:rsidRDefault="00A26CE8" w:rsidP="00A26CE8">
      <w:pPr>
        <w:rPr>
          <w:bCs/>
          <w:lang w:val="en-US"/>
        </w:rPr>
      </w:pPr>
      <w:r w:rsidRPr="00866B42">
        <w:rPr>
          <w:bCs/>
          <w:lang w:val="en-US"/>
        </w:rPr>
        <w:t xml:space="preserve">We decided to implement a simple </w:t>
      </w:r>
      <w:r w:rsidR="002A6DBC">
        <w:rPr>
          <w:bCs/>
          <w:lang w:val="en-US"/>
        </w:rPr>
        <w:t>merge sort to test our VM. With merge s</w:t>
      </w:r>
      <w:r w:rsidRPr="00866B42">
        <w:rPr>
          <w:bCs/>
          <w:lang w:val="en-US"/>
        </w:rPr>
        <w:t xml:space="preserve">ort we could test how the VM would perform with a very CPU and Memory heavy program. We ran the tests on several different versions of thee VM, the one we had at the presentation which didn’t have a GC, our current implementation with the GC turned off but with a very big start heap size, with the GC turned off but a small start heap size so it would have to expand the heap to accommodate the program and last with GC turned on. </w:t>
      </w:r>
    </w:p>
    <w:p w:rsidR="00A26CE8" w:rsidRDefault="00A26CE8" w:rsidP="00A26CE8">
      <w:pPr>
        <w:jc w:val="center"/>
        <w:rPr>
          <w:lang w:val="en-US"/>
        </w:rPr>
      </w:pPr>
      <w:r w:rsidRPr="00A26CE8">
        <w:rPr>
          <w:lang w:val="en-US"/>
        </w:rPr>
        <w:drawing>
          <wp:inline distT="0" distB="0" distL="0" distR="0">
            <wp:extent cx="584835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A6DBC" w:rsidRPr="002A6DBC" w:rsidRDefault="002A6DBC" w:rsidP="002A6DBC">
      <w:pPr>
        <w:rPr>
          <w:bCs/>
          <w:lang w:val="en-US"/>
        </w:rPr>
      </w:pPr>
      <w:r w:rsidRPr="00866B42">
        <w:rPr>
          <w:bCs/>
          <w:lang w:val="en-US"/>
        </w:rPr>
        <w:t>The first thing to note is that the current implementation is slower, this was not that surprising since we have added features to the VM and changed the way it handle Handles and not done a single thing to optimize it. It is good to see that the GC version performs almost as well as the Non-GC version. Finally the Non-GC version with the low start heap size has to do a lot of expanded to be able to contain all the generated memory allocations to its predictably slow.</w:t>
      </w:r>
    </w:p>
    <w:p w:rsidR="002A6DBC" w:rsidRPr="00866B42" w:rsidRDefault="002A6DBC" w:rsidP="002A6DBC">
      <w:pPr>
        <w:rPr>
          <w:bCs/>
          <w:lang w:val="en-US"/>
        </w:rPr>
      </w:pPr>
      <w:r w:rsidRPr="00866B42">
        <w:rPr>
          <w:bCs/>
          <w:lang w:val="en-US"/>
        </w:rPr>
        <w:t>We also tested our VM against other systems, C# and JavaScript, to see how well it would perform compared to those</w:t>
      </w:r>
      <w:r>
        <w:rPr>
          <w:bCs/>
          <w:lang w:val="en-US"/>
        </w:rPr>
        <w:t xml:space="preserve">. The results we got was however incomparable. While our VM took almost ten minutes to sort 100.000 elements C# and JavaScript sorted 1.000.000 elements in half a second and two seconds respectively. </w:t>
      </w:r>
    </w:p>
    <w:p w:rsidR="00A26CE8" w:rsidRPr="00A26CE8" w:rsidRDefault="002A6DBC" w:rsidP="00A26CE8">
      <w:pPr>
        <w:rPr>
          <w:lang w:val="en-US"/>
        </w:rPr>
      </w:pPr>
      <w:r w:rsidRPr="00866B42">
        <w:rPr>
          <w:bCs/>
          <w:lang w:val="en-US"/>
        </w:rPr>
        <w:t xml:space="preserve">We knew it would be slow but maybe not that slow. Part of the reason is that many of the </w:t>
      </w:r>
      <w:r>
        <w:rPr>
          <w:bCs/>
          <w:lang w:val="en-US"/>
        </w:rPr>
        <w:t xml:space="preserve">basic </w:t>
      </w:r>
      <w:r w:rsidRPr="00866B42">
        <w:rPr>
          <w:bCs/>
          <w:lang w:val="en-US"/>
        </w:rPr>
        <w:t>instructions such as Add, Subtract</w:t>
      </w:r>
      <w:r>
        <w:rPr>
          <w:bCs/>
          <w:lang w:val="en-US"/>
        </w:rPr>
        <w:t xml:space="preserve"> and so on</w:t>
      </w:r>
      <w:r w:rsidRPr="00866B42">
        <w:rPr>
          <w:bCs/>
          <w:lang w:val="en-US"/>
        </w:rPr>
        <w:t xml:space="preserve"> are external library functions which are expectably slower than if we had implemented them direct as opcodes. It would have been interesting to see how fast we could have made it run with more basic opcodes and optimizations such as inline-caching, JIT. But as noted in our plan we never attempted to focus on performance, we were more interested in building a general VM since we never done that before. That said it would have been nice if it had been a bit faster.</w:t>
      </w:r>
    </w:p>
    <w:sectPr w:rsidR="00A26CE8" w:rsidRPr="00A26CE8" w:rsidSect="00253455">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A26CE8"/>
    <w:rsid w:val="00253455"/>
    <w:rsid w:val="002A6DBC"/>
    <w:rsid w:val="009C0CCB"/>
    <w:rsid w:val="00A26CE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455"/>
  </w:style>
  <w:style w:type="paragraph" w:styleId="Heading1">
    <w:name w:val="heading 1"/>
    <w:basedOn w:val="Normal"/>
    <w:next w:val="Normal"/>
    <w:link w:val="Heading1Char"/>
    <w:uiPriority w:val="9"/>
    <w:qFormat/>
    <w:rsid w:val="00A26C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lename">
    <w:name w:val="Filename"/>
    <w:basedOn w:val="DefaultParagraphFont"/>
    <w:uiPriority w:val="1"/>
    <w:qFormat/>
    <w:rsid w:val="009C0CCB"/>
    <w:rPr>
      <w:b/>
      <w:i w:val="0"/>
      <w:noProof/>
      <w:lang w:val="am-ET"/>
    </w:rPr>
  </w:style>
  <w:style w:type="character" w:customStyle="1" w:styleId="Module">
    <w:name w:val="Module"/>
    <w:basedOn w:val="DefaultParagraphFont"/>
    <w:uiPriority w:val="1"/>
    <w:qFormat/>
    <w:rsid w:val="009C0CCB"/>
    <w:rPr>
      <w:b/>
      <w:i w:val="0"/>
      <w:noProof/>
      <w:lang w:val="en-US"/>
    </w:rPr>
  </w:style>
  <w:style w:type="character" w:customStyle="1" w:styleId="NameRef">
    <w:name w:val="NameRef"/>
    <w:basedOn w:val="DefaultParagraphFont"/>
    <w:uiPriority w:val="1"/>
    <w:qFormat/>
    <w:rsid w:val="009C0CCB"/>
    <w:rPr>
      <w:i/>
      <w:noProof/>
      <w:lang w:val="en-US"/>
    </w:rPr>
  </w:style>
  <w:style w:type="paragraph" w:customStyle="1" w:styleId="Code">
    <w:name w:val="Code"/>
    <w:basedOn w:val="Normal"/>
    <w:qFormat/>
    <w:rsid w:val="009C0CCB"/>
    <w:rPr>
      <w:noProof/>
      <w:lang w:val="en-US"/>
    </w:rPr>
  </w:style>
  <w:style w:type="character" w:customStyle="1" w:styleId="InlineCode">
    <w:name w:val="InlineCode"/>
    <w:basedOn w:val="NameRef"/>
    <w:uiPriority w:val="1"/>
    <w:qFormat/>
    <w:rsid w:val="009C0CCB"/>
  </w:style>
  <w:style w:type="character" w:customStyle="1" w:styleId="Heading1Char">
    <w:name w:val="Heading 1 Char"/>
    <w:basedOn w:val="DefaultParagraphFont"/>
    <w:link w:val="Heading1"/>
    <w:uiPriority w:val="9"/>
    <w:rsid w:val="00A26CE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26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C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ekhmet\Documents\Universitetet\Kurser\DoVMfOOL\svn\trunk\Report\Different%20versions%20of%20V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a-DK"/>
  <c:chart>
    <c:autoTitleDeleted val="1"/>
    <c:plotArea>
      <c:layout/>
      <c:scatterChart>
        <c:scatterStyle val="smoothMarker"/>
        <c:ser>
          <c:idx val="0"/>
          <c:order val="0"/>
          <c:tx>
            <c:strRef>
              <c:f>'Ark1'!$B$1</c:f>
              <c:strCache>
                <c:ptCount val="1"/>
                <c:pt idx="0">
                  <c:v>v1</c:v>
                </c:pt>
              </c:strCache>
            </c:strRef>
          </c:tx>
          <c:xVal>
            <c:numRef>
              <c:f>'Ark1'!$A$2:$A$21</c:f>
              <c:numCache>
                <c:formatCode>0</c:formatCode>
                <c:ptCount val="20"/>
                <c:pt idx="0">
                  <c:v>10</c:v>
                </c:pt>
                <c:pt idx="1">
                  <c:v>20</c:v>
                </c:pt>
                <c:pt idx="2">
                  <c:v>50</c:v>
                </c:pt>
                <c:pt idx="3">
                  <c:v>75</c:v>
                </c:pt>
                <c:pt idx="4">
                  <c:v>100</c:v>
                </c:pt>
                <c:pt idx="5">
                  <c:v>125</c:v>
                </c:pt>
                <c:pt idx="6">
                  <c:v>150</c:v>
                </c:pt>
                <c:pt idx="7">
                  <c:v>200</c:v>
                </c:pt>
                <c:pt idx="8">
                  <c:v>250</c:v>
                </c:pt>
                <c:pt idx="9">
                  <c:v>300</c:v>
                </c:pt>
                <c:pt idx="10">
                  <c:v>400</c:v>
                </c:pt>
                <c:pt idx="11">
                  <c:v>450</c:v>
                </c:pt>
                <c:pt idx="12">
                  <c:v>500</c:v>
                </c:pt>
                <c:pt idx="13">
                  <c:v>1000</c:v>
                </c:pt>
                <c:pt idx="14">
                  <c:v>2000</c:v>
                </c:pt>
                <c:pt idx="15">
                  <c:v>3000</c:v>
                </c:pt>
                <c:pt idx="16">
                  <c:v>4000</c:v>
                </c:pt>
                <c:pt idx="17">
                  <c:v>5000</c:v>
                </c:pt>
                <c:pt idx="18">
                  <c:v>7500</c:v>
                </c:pt>
                <c:pt idx="19">
                  <c:v>10000</c:v>
                </c:pt>
              </c:numCache>
            </c:numRef>
          </c:xVal>
          <c:yVal>
            <c:numRef>
              <c:f>'Ark1'!$B$2:$B$21</c:f>
              <c:numCache>
                <c:formatCode>General</c:formatCode>
                <c:ptCount val="20"/>
                <c:pt idx="0">
                  <c:v>16</c:v>
                </c:pt>
                <c:pt idx="1">
                  <c:v>31</c:v>
                </c:pt>
                <c:pt idx="2">
                  <c:v>93</c:v>
                </c:pt>
                <c:pt idx="3">
                  <c:v>141</c:v>
                </c:pt>
                <c:pt idx="4">
                  <c:v>188</c:v>
                </c:pt>
                <c:pt idx="5">
                  <c:v>250</c:v>
                </c:pt>
                <c:pt idx="6">
                  <c:v>297</c:v>
                </c:pt>
                <c:pt idx="7">
                  <c:v>422</c:v>
                </c:pt>
                <c:pt idx="8">
                  <c:v>531</c:v>
                </c:pt>
                <c:pt idx="9">
                  <c:v>656</c:v>
                </c:pt>
                <c:pt idx="10">
                  <c:v>906</c:v>
                </c:pt>
                <c:pt idx="11">
                  <c:v>1016</c:v>
                </c:pt>
                <c:pt idx="12">
                  <c:v>1203</c:v>
                </c:pt>
                <c:pt idx="13">
                  <c:v>2657</c:v>
                </c:pt>
                <c:pt idx="14">
                  <c:v>5641</c:v>
                </c:pt>
                <c:pt idx="15">
                  <c:v>8812</c:v>
                </c:pt>
                <c:pt idx="16">
                  <c:v>12344</c:v>
                </c:pt>
                <c:pt idx="17">
                  <c:v>15907</c:v>
                </c:pt>
                <c:pt idx="18">
                  <c:v>25547</c:v>
                </c:pt>
                <c:pt idx="19">
                  <c:v>35922</c:v>
                </c:pt>
              </c:numCache>
            </c:numRef>
          </c:yVal>
          <c:smooth val="1"/>
        </c:ser>
        <c:ser>
          <c:idx val="1"/>
          <c:order val="1"/>
          <c:tx>
            <c:strRef>
              <c:f>'Ark1'!$C$1</c:f>
              <c:strCache>
                <c:ptCount val="1"/>
                <c:pt idx="0">
                  <c:v>v2-noGC</c:v>
                </c:pt>
              </c:strCache>
            </c:strRef>
          </c:tx>
          <c:xVal>
            <c:numRef>
              <c:f>'Ark1'!$A$2:$A$21</c:f>
              <c:numCache>
                <c:formatCode>0</c:formatCode>
                <c:ptCount val="20"/>
                <c:pt idx="0">
                  <c:v>10</c:v>
                </c:pt>
                <c:pt idx="1">
                  <c:v>20</c:v>
                </c:pt>
                <c:pt idx="2">
                  <c:v>50</c:v>
                </c:pt>
                <c:pt idx="3">
                  <c:v>75</c:v>
                </c:pt>
                <c:pt idx="4">
                  <c:v>100</c:v>
                </c:pt>
                <c:pt idx="5">
                  <c:v>125</c:v>
                </c:pt>
                <c:pt idx="6">
                  <c:v>150</c:v>
                </c:pt>
                <c:pt idx="7">
                  <c:v>200</c:v>
                </c:pt>
                <c:pt idx="8">
                  <c:v>250</c:v>
                </c:pt>
                <c:pt idx="9">
                  <c:v>300</c:v>
                </c:pt>
                <c:pt idx="10">
                  <c:v>400</c:v>
                </c:pt>
                <c:pt idx="11">
                  <c:v>450</c:v>
                </c:pt>
                <c:pt idx="12">
                  <c:v>500</c:v>
                </c:pt>
                <c:pt idx="13">
                  <c:v>1000</c:v>
                </c:pt>
                <c:pt idx="14">
                  <c:v>2000</c:v>
                </c:pt>
                <c:pt idx="15">
                  <c:v>3000</c:v>
                </c:pt>
                <c:pt idx="16">
                  <c:v>4000</c:v>
                </c:pt>
                <c:pt idx="17">
                  <c:v>5000</c:v>
                </c:pt>
                <c:pt idx="18">
                  <c:v>7500</c:v>
                </c:pt>
                <c:pt idx="19">
                  <c:v>10000</c:v>
                </c:pt>
              </c:numCache>
            </c:numRef>
          </c:xVal>
          <c:yVal>
            <c:numRef>
              <c:f>'Ark1'!$C$2:$C$21</c:f>
              <c:numCache>
                <c:formatCode>General</c:formatCode>
                <c:ptCount val="20"/>
                <c:pt idx="0">
                  <c:v>16</c:v>
                </c:pt>
                <c:pt idx="1">
                  <c:v>31</c:v>
                </c:pt>
                <c:pt idx="2">
                  <c:v>93</c:v>
                </c:pt>
                <c:pt idx="3">
                  <c:v>156</c:v>
                </c:pt>
                <c:pt idx="4">
                  <c:v>234</c:v>
                </c:pt>
                <c:pt idx="5">
                  <c:v>297</c:v>
                </c:pt>
                <c:pt idx="6">
                  <c:v>375</c:v>
                </c:pt>
                <c:pt idx="7">
                  <c:v>531</c:v>
                </c:pt>
                <c:pt idx="8">
                  <c:v>672</c:v>
                </c:pt>
                <c:pt idx="9">
                  <c:v>843</c:v>
                </c:pt>
                <c:pt idx="10">
                  <c:v>1187</c:v>
                </c:pt>
                <c:pt idx="11">
                  <c:v>1344</c:v>
                </c:pt>
                <c:pt idx="12">
                  <c:v>1531</c:v>
                </c:pt>
                <c:pt idx="13">
                  <c:v>3344</c:v>
                </c:pt>
                <c:pt idx="14">
                  <c:v>7391</c:v>
                </c:pt>
                <c:pt idx="15">
                  <c:v>11734</c:v>
                </c:pt>
                <c:pt idx="16">
                  <c:v>16359</c:v>
                </c:pt>
                <c:pt idx="17">
                  <c:v>21469</c:v>
                </c:pt>
                <c:pt idx="18">
                  <c:v>34719</c:v>
                </c:pt>
                <c:pt idx="19">
                  <c:v>49812</c:v>
                </c:pt>
              </c:numCache>
            </c:numRef>
          </c:yVal>
          <c:smooth val="1"/>
        </c:ser>
        <c:ser>
          <c:idx val="2"/>
          <c:order val="2"/>
          <c:tx>
            <c:strRef>
              <c:f>'Ark1'!$D$1</c:f>
              <c:strCache>
                <c:ptCount val="1"/>
                <c:pt idx="0">
                  <c:v>v2-MnS</c:v>
                </c:pt>
              </c:strCache>
            </c:strRef>
          </c:tx>
          <c:xVal>
            <c:numRef>
              <c:f>'Ark1'!$A$2:$A$21</c:f>
              <c:numCache>
                <c:formatCode>0</c:formatCode>
                <c:ptCount val="20"/>
                <c:pt idx="0">
                  <c:v>10</c:v>
                </c:pt>
                <c:pt idx="1">
                  <c:v>20</c:v>
                </c:pt>
                <c:pt idx="2">
                  <c:v>50</c:v>
                </c:pt>
                <c:pt idx="3">
                  <c:v>75</c:v>
                </c:pt>
                <c:pt idx="4">
                  <c:v>100</c:v>
                </c:pt>
                <c:pt idx="5">
                  <c:v>125</c:v>
                </c:pt>
                <c:pt idx="6">
                  <c:v>150</c:v>
                </c:pt>
                <c:pt idx="7">
                  <c:v>200</c:v>
                </c:pt>
                <c:pt idx="8">
                  <c:v>250</c:v>
                </c:pt>
                <c:pt idx="9">
                  <c:v>300</c:v>
                </c:pt>
                <c:pt idx="10">
                  <c:v>400</c:v>
                </c:pt>
                <c:pt idx="11">
                  <c:v>450</c:v>
                </c:pt>
                <c:pt idx="12">
                  <c:v>500</c:v>
                </c:pt>
                <c:pt idx="13">
                  <c:v>1000</c:v>
                </c:pt>
                <c:pt idx="14">
                  <c:v>2000</c:v>
                </c:pt>
                <c:pt idx="15">
                  <c:v>3000</c:v>
                </c:pt>
                <c:pt idx="16">
                  <c:v>4000</c:v>
                </c:pt>
                <c:pt idx="17">
                  <c:v>5000</c:v>
                </c:pt>
                <c:pt idx="18">
                  <c:v>7500</c:v>
                </c:pt>
                <c:pt idx="19">
                  <c:v>10000</c:v>
                </c:pt>
              </c:numCache>
            </c:numRef>
          </c:xVal>
          <c:yVal>
            <c:numRef>
              <c:f>'Ark1'!$D$2:$D$21</c:f>
              <c:numCache>
                <c:formatCode>General</c:formatCode>
                <c:ptCount val="20"/>
                <c:pt idx="0">
                  <c:v>16</c:v>
                </c:pt>
                <c:pt idx="1">
                  <c:v>31</c:v>
                </c:pt>
                <c:pt idx="2">
                  <c:v>140</c:v>
                </c:pt>
                <c:pt idx="3">
                  <c:v>218</c:v>
                </c:pt>
                <c:pt idx="4">
                  <c:v>281</c:v>
                </c:pt>
                <c:pt idx="5">
                  <c:v>344</c:v>
                </c:pt>
                <c:pt idx="6">
                  <c:v>422</c:v>
                </c:pt>
                <c:pt idx="7">
                  <c:v>579</c:v>
                </c:pt>
                <c:pt idx="8">
                  <c:v>750</c:v>
                </c:pt>
                <c:pt idx="9">
                  <c:v>906</c:v>
                </c:pt>
                <c:pt idx="10">
                  <c:v>1203</c:v>
                </c:pt>
                <c:pt idx="11">
                  <c:v>1406</c:v>
                </c:pt>
                <c:pt idx="12">
                  <c:v>1546</c:v>
                </c:pt>
                <c:pt idx="13">
                  <c:v>3469</c:v>
                </c:pt>
                <c:pt idx="14">
                  <c:v>7672</c:v>
                </c:pt>
                <c:pt idx="15">
                  <c:v>12219</c:v>
                </c:pt>
                <c:pt idx="16">
                  <c:v>16719</c:v>
                </c:pt>
                <c:pt idx="17">
                  <c:v>20625</c:v>
                </c:pt>
                <c:pt idx="18">
                  <c:v>35328</c:v>
                </c:pt>
                <c:pt idx="19">
                  <c:v>52641</c:v>
                </c:pt>
              </c:numCache>
            </c:numRef>
          </c:yVal>
          <c:smooth val="1"/>
        </c:ser>
        <c:ser>
          <c:idx val="3"/>
          <c:order val="3"/>
          <c:tx>
            <c:strRef>
              <c:f>'Ark1'!$E$1</c:f>
              <c:strCache>
                <c:ptCount val="1"/>
                <c:pt idx="0">
                  <c:v>v2-noGCdefIHS</c:v>
                </c:pt>
              </c:strCache>
            </c:strRef>
          </c:tx>
          <c:xVal>
            <c:numRef>
              <c:f>'Ark1'!$A$2:$A$21</c:f>
              <c:numCache>
                <c:formatCode>0</c:formatCode>
                <c:ptCount val="20"/>
                <c:pt idx="0">
                  <c:v>10</c:v>
                </c:pt>
                <c:pt idx="1">
                  <c:v>20</c:v>
                </c:pt>
                <c:pt idx="2">
                  <c:v>50</c:v>
                </c:pt>
                <c:pt idx="3">
                  <c:v>75</c:v>
                </c:pt>
                <c:pt idx="4">
                  <c:v>100</c:v>
                </c:pt>
                <c:pt idx="5">
                  <c:v>125</c:v>
                </c:pt>
                <c:pt idx="6">
                  <c:v>150</c:v>
                </c:pt>
                <c:pt idx="7">
                  <c:v>200</c:v>
                </c:pt>
                <c:pt idx="8">
                  <c:v>250</c:v>
                </c:pt>
                <c:pt idx="9">
                  <c:v>300</c:v>
                </c:pt>
                <c:pt idx="10">
                  <c:v>400</c:v>
                </c:pt>
                <c:pt idx="11">
                  <c:v>450</c:v>
                </c:pt>
                <c:pt idx="12">
                  <c:v>500</c:v>
                </c:pt>
                <c:pt idx="13">
                  <c:v>1000</c:v>
                </c:pt>
                <c:pt idx="14">
                  <c:v>2000</c:v>
                </c:pt>
                <c:pt idx="15">
                  <c:v>3000</c:v>
                </c:pt>
                <c:pt idx="16">
                  <c:v>4000</c:v>
                </c:pt>
                <c:pt idx="17">
                  <c:v>5000</c:v>
                </c:pt>
                <c:pt idx="18">
                  <c:v>7500</c:v>
                </c:pt>
                <c:pt idx="19">
                  <c:v>10000</c:v>
                </c:pt>
              </c:numCache>
            </c:numRef>
          </c:xVal>
          <c:yVal>
            <c:numRef>
              <c:f>'Ark1'!$E$2:$E$21</c:f>
              <c:numCache>
                <c:formatCode>General</c:formatCode>
                <c:ptCount val="20"/>
                <c:pt idx="0">
                  <c:v>16</c:v>
                </c:pt>
                <c:pt idx="1">
                  <c:v>32</c:v>
                </c:pt>
                <c:pt idx="2">
                  <c:v>94</c:v>
                </c:pt>
                <c:pt idx="3">
                  <c:v>172</c:v>
                </c:pt>
                <c:pt idx="4">
                  <c:v>234</c:v>
                </c:pt>
                <c:pt idx="5">
                  <c:v>297</c:v>
                </c:pt>
                <c:pt idx="6">
                  <c:v>375</c:v>
                </c:pt>
                <c:pt idx="7">
                  <c:v>547</c:v>
                </c:pt>
                <c:pt idx="8">
                  <c:v>671</c:v>
                </c:pt>
                <c:pt idx="9">
                  <c:v>844</c:v>
                </c:pt>
                <c:pt idx="10">
                  <c:v>1187</c:v>
                </c:pt>
                <c:pt idx="11">
                  <c:v>1391</c:v>
                </c:pt>
                <c:pt idx="12">
                  <c:v>1531</c:v>
                </c:pt>
                <c:pt idx="13">
                  <c:v>3406</c:v>
                </c:pt>
                <c:pt idx="14">
                  <c:v>7484</c:v>
                </c:pt>
                <c:pt idx="15">
                  <c:v>11953</c:v>
                </c:pt>
                <c:pt idx="16">
                  <c:v>16547</c:v>
                </c:pt>
                <c:pt idx="17">
                  <c:v>23907</c:v>
                </c:pt>
                <c:pt idx="18">
                  <c:v>39141</c:v>
                </c:pt>
                <c:pt idx="19">
                  <c:v>56953</c:v>
                </c:pt>
              </c:numCache>
            </c:numRef>
          </c:yVal>
          <c:smooth val="1"/>
        </c:ser>
        <c:axId val="154243456"/>
        <c:axId val="154245760"/>
      </c:scatterChart>
      <c:valAx>
        <c:axId val="154243456"/>
        <c:scaling>
          <c:orientation val="minMax"/>
          <c:max val="10000"/>
        </c:scaling>
        <c:axPos val="b"/>
        <c:majorGridlines/>
        <c:numFmt formatCode="0" sourceLinked="1"/>
        <c:majorTickMark val="none"/>
        <c:tickLblPos val="nextTo"/>
        <c:crossAx val="154245760"/>
        <c:crosses val="autoZero"/>
        <c:crossBetween val="midCat"/>
        <c:dispUnits>
          <c:builtInUnit val="thousands"/>
          <c:dispUnitsLbl>
            <c:layout>
              <c:manualLayout>
                <c:xMode val="edge"/>
                <c:yMode val="edge"/>
                <c:x val="0.75542349551582932"/>
                <c:y val="0.76718540390784484"/>
              </c:manualLayout>
            </c:layout>
            <c:tx>
              <c:rich>
                <a:bodyPr/>
                <a:lstStyle/>
                <a:p>
                  <a:pPr>
                    <a:defRPr/>
                  </a:pPr>
                  <a:r>
                    <a:rPr lang="da-DK"/>
                    <a:t>Thousand</a:t>
                  </a:r>
                  <a:r>
                    <a:rPr lang="da-DK" baseline="0"/>
                    <a:t> elements</a:t>
                  </a:r>
                  <a:endParaRPr lang="da-DK"/>
                </a:p>
              </c:rich>
            </c:tx>
          </c:dispUnitsLbl>
        </c:dispUnits>
      </c:valAx>
      <c:valAx>
        <c:axId val="154245760"/>
        <c:scaling>
          <c:orientation val="minMax"/>
        </c:scaling>
        <c:axPos val="l"/>
        <c:majorGridlines/>
        <c:numFmt formatCode="General" sourceLinked="1"/>
        <c:majorTickMark val="none"/>
        <c:tickLblPos val="nextTo"/>
        <c:crossAx val="154243456"/>
        <c:crosses val="autoZero"/>
        <c:crossBetween val="midCat"/>
        <c:dispUnits>
          <c:builtInUnit val="thousands"/>
          <c:dispUnitsLbl>
            <c:layout>
              <c:manualLayout>
                <c:xMode val="edge"/>
                <c:yMode val="edge"/>
                <c:x val="3.0555555555555572E-2"/>
                <c:y val="3.7511665208515628E-2"/>
              </c:manualLayout>
            </c:layout>
            <c:tx>
              <c:rich>
                <a:bodyPr/>
                <a:lstStyle/>
                <a:p>
                  <a:pPr>
                    <a:defRPr/>
                  </a:pPr>
                  <a:r>
                    <a:rPr lang="da-DK"/>
                    <a:t>Seconds</a:t>
                  </a:r>
                </a:p>
              </c:rich>
            </c:tx>
          </c:dispUnitsLbl>
        </c:dispUnits>
      </c:valAx>
    </c:plotArea>
    <c:legend>
      <c:legendPos val="b"/>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269</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sekhmet</dc:creator>
  <cp:lastModifiedBy>sekhmet</cp:lastModifiedBy>
  <cp:revision>1</cp:revision>
  <dcterms:created xsi:type="dcterms:W3CDTF">2008-12-17T16:05:00Z</dcterms:created>
  <dcterms:modified xsi:type="dcterms:W3CDTF">2008-12-17T16:24:00Z</dcterms:modified>
</cp:coreProperties>
</file>