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46"/>
          <w:szCs w:val="46"/>
        </w:rPr>
      </w:pPr>
      <w:bookmarkStart w:colFirst="0" w:colLast="0" w:name="_xdob43luugde" w:id="0"/>
      <w:bookmarkEnd w:id="0"/>
      <w:r w:rsidDel="00000000" w:rsidR="00000000" w:rsidRPr="00000000">
        <w:rPr>
          <w:b w:val="1"/>
          <w:bCs w:val="1"/>
          <w:sz w:val="46"/>
          <w:szCs w:val="46"/>
          <w:rtl w:val="0"/>
        </w:rPr>
        <w:t xml:space="preserve">Commons Bonds</w:t>
      </w:r>
    </w:p>
    <w:p w:rsidR="00000000" w:rsidDel="00000000" w:rsidP="00000000" w:rsidRDefault="00000000" w:rsidRPr="00000000" w14:paraId="00000003">
      <w:pPr>
        <w:spacing w:after="240" w:before="240" w:lineRule="auto"/>
        <w:rPr>
          <w:i w:val="1"/>
          <w:iCs w:val="1"/>
        </w:rPr>
      </w:pPr>
      <w:r w:rsidDel="00000000" w:rsidR="00000000" w:rsidRPr="00000000">
        <w:rPr>
          <w:i w:val="1"/>
          <w:iCs w:val="1"/>
          <w:rtl w:val="0"/>
        </w:rPr>
        <w:t xml:space="preserve">By Chris Winn</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spacing w:after="240" w:before="240" w:lineRule="auto"/>
        <w:rPr>
          <w:sz w:val="34"/>
          <w:szCs w:val="34"/>
        </w:rPr>
      </w:pPr>
      <w:r w:rsidDel="00000000" w:rsidR="00000000" w:rsidRPr="00000000">
        <w:rPr>
          <w:b w:val="1"/>
          <w:bCs w:val="1"/>
          <w:sz w:val="34"/>
          <w:szCs w:val="34"/>
          <w:rtl w:val="0"/>
        </w:rPr>
        <w:t xml:space="preserve">Chapter 4 (THE EXISTENCE PROOF)</w: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w:t>
      </w:r>
    </w:p>
    <w:p w:rsidR="00000000" w:rsidDel="00000000" w:rsidP="00000000" w:rsidRDefault="00000000" w:rsidRPr="00000000" w14:paraId="00000007">
      <w:pPr>
        <w:spacing w:after="240" w:before="240" w:lineRule="auto"/>
        <w:rPr/>
      </w:pPr>
      <w:r w:rsidDel="00000000" w:rsidR="00000000" w:rsidRPr="00000000">
        <w:rPr>
          <w:rtl w:val="0"/>
        </w:rPr>
        <w:t xml:space="preserve">========</w:t>
      </w:r>
    </w:p>
    <w:p w:rsidR="00000000" w:rsidDel="00000000" w:rsidP="00000000" w:rsidRDefault="00000000" w:rsidRPr="00000000" w14:paraId="00000008">
      <w:pPr>
        <w:spacing w:after="240" w:before="240" w:lineRule="auto"/>
        <w:rPr/>
      </w:pPr>
      <w:r w:rsidDel="00000000" w:rsidR="00000000" w:rsidRPr="00000000">
        <w:rPr>
          <w:rtl w:val="0"/>
        </w:rPr>
        <w:t xml:space="preserve">Objections</w:t>
      </w:r>
    </w:p>
    <w:p w:rsidR="00000000" w:rsidDel="00000000" w:rsidP="00000000" w:rsidRDefault="00000000" w:rsidRPr="00000000" w14:paraId="00000009">
      <w:pPr>
        <w:spacing w:after="240" w:before="240" w:lineRule="auto"/>
        <w:rPr/>
      </w:pPr>
      <w:r w:rsidDel="00000000" w:rsidR="00000000" w:rsidRPr="00000000">
        <w:rPr>
          <w:rtl w:val="0"/>
        </w:rPr>
        <w:t xml:space="preserve">========</w:t>
      </w:r>
    </w:p>
    <w:p w:rsidR="00000000" w:rsidDel="00000000" w:rsidP="00000000" w:rsidRDefault="00000000" w:rsidRPr="00000000" w14:paraId="0000000A">
      <w:pPr>
        <w:spacing w:after="240" w:before="240" w:lineRule="auto"/>
        <w:rPr/>
      </w:pPr>
      <w:r w:rsidDel="00000000" w:rsidR="00000000" w:rsidRPr="00000000">
        <w:rPr>
          <w:rtl w:val="0"/>
        </w:rPr>
        <w:t xml:space="preserve">========</w:t>
      </w:r>
    </w:p>
    <w:p w:rsidR="00000000" w:rsidDel="00000000" w:rsidP="00000000" w:rsidRDefault="00000000" w:rsidRPr="00000000" w14:paraId="0000000B">
      <w:pPr>
        <w:spacing w:after="240" w:before="240" w:lineRule="auto"/>
        <w:rPr>
          <w:sz w:val="24"/>
          <w:szCs w:val="24"/>
        </w:rPr>
      </w:pPr>
      <w:r w:rsidDel="00000000" w:rsidR="00000000" w:rsidRPr="00000000">
        <w:rPr>
          <w:b w:val="1"/>
          <w:bCs w:val="1"/>
          <w:rtl w:val="0"/>
        </w:rPr>
        <w:t xml:space="preserve">Chapter 4 (Norway):</w:t>
      </w:r>
      <w:r w:rsidDel="00000000" w:rsidR="00000000" w:rsidRPr="00000000">
        <w:rPr>
          <w:sz w:val="24"/>
          <w:szCs w:val="24"/>
          <w:rtl w:val="0"/>
        </w:rPr>
        <w:t xml:space="preserve"> After presenting Norway as the existence proof, the reader is thinking "but Norway had advantages McDowell County didn't — strong institutions, low corruption, social trust." Address it. Agree. Then note that this proves the point rather than undermining it: cost severance is a policy choice, and the communities most vulnerable to it are precisely those with the weakest institutional defenses. Norway proves the mechanism is interruptible. Appalachia proves that without intervention, the mechanism is devastating. One page.</w:t>
      </w:r>
    </w:p>
    <w:p w:rsidR="00000000" w:rsidDel="00000000" w:rsidP="00000000" w:rsidRDefault="00000000" w:rsidRPr="00000000" w14:paraId="0000000C">
      <w:pPr>
        <w:spacing w:after="240" w:before="240" w:lineRule="auto"/>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spacing w:after="240" w:before="240" w:lineRule="auto"/>
        <w:rPr>
          <w:b w:val="1"/>
          <w:bCs w:val="1"/>
          <w:sz w:val="24"/>
          <w:szCs w:val="24"/>
        </w:rPr>
      </w:pPr>
      <w:r w:rsidDel="00000000" w:rsidR="00000000" w:rsidRPr="00000000">
        <w:rPr>
          <w:b w:val="1"/>
          <w:bCs w:val="1"/>
          <w:sz w:val="24"/>
          <w:szCs w:val="24"/>
          <w:rtl w:val="0"/>
        </w:rPr>
        <w:t xml:space="preserve">CHAPTER 4: THE EXISTENCE PROOF</w:t>
      </w:r>
    </w:p>
    <w:p w:rsidR="00000000" w:rsidDel="00000000" w:rsidP="00000000" w:rsidRDefault="00000000" w:rsidRPr="00000000" w14:paraId="0000000E">
      <w:pPr>
        <w:spacing w:after="240" w:before="240" w:lineRule="auto"/>
        <w:rPr>
          <w:i w:val="1"/>
          <w:iCs w:val="1"/>
          <w:sz w:val="24"/>
          <w:szCs w:val="24"/>
        </w:rPr>
      </w:pPr>
      <w:r w:rsidDel="00000000" w:rsidR="00000000" w:rsidRPr="00000000">
        <w:rPr>
          <w:i w:val="1"/>
          <w:iCs w:val="1"/>
          <w:sz w:val="24"/>
          <w:szCs w:val="24"/>
          <w:rtl w:val="0"/>
        </w:rPr>
        <w:t xml:space="preserve">From our conversations, what lives here:</w:t>
      </w:r>
    </w:p>
    <w:p w:rsidR="00000000" w:rsidDel="00000000" w:rsidP="00000000" w:rsidRDefault="00000000" w:rsidRPr="00000000" w14:paraId="0000000F">
      <w:pPr>
        <w:spacing w:after="240" w:before="240" w:lineRule="auto"/>
        <w:rPr>
          <w:b w:val="1"/>
          <w:bCs w:val="1"/>
          <w:sz w:val="24"/>
          <w:szCs w:val="24"/>
        </w:rPr>
      </w:pPr>
      <w:r w:rsidDel="00000000" w:rsidR="00000000" w:rsidRPr="00000000">
        <w:rPr>
          <w:b w:val="1"/>
          <w:bCs w:val="1"/>
          <w:sz w:val="24"/>
          <w:szCs w:val="24"/>
          <w:rtl w:val="0"/>
        </w:rPr>
        <w:t xml:space="preserve">Norway sovereign wealth fund material:</w:t>
      </w:r>
    </w:p>
    <w:p w:rsidR="00000000" w:rsidDel="00000000" w:rsidP="00000000" w:rsidRDefault="00000000" w:rsidRPr="00000000" w14:paraId="00000010">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Fund established to shield economy from oil revenue fluctuations and serve as long-term savings</w:t>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Over $1.9 trillion in assets, ~$340,000 per citizen</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Fund now generates more income than oil and gas production itself</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Only the expected 3% real return is spent; capital is never depleted</w:t>
      </w:r>
    </w:p>
    <w:p w:rsidR="00000000" w:rsidDel="00000000" w:rsidP="00000000" w:rsidRDefault="00000000" w:rsidRPr="00000000" w14:paraId="00000014">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Deliberately limited drilling permits despite industry pressure</w:t>
      </w:r>
    </w:p>
    <w:p w:rsidR="00000000" w:rsidDel="00000000" w:rsidP="00000000" w:rsidRDefault="00000000" w:rsidRPr="00000000" w14:paraId="00000015">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Broad political consensus maintained across all government changes</w:t>
      </w:r>
    </w:p>
    <w:p w:rsidR="00000000" w:rsidDel="00000000" w:rsidP="00000000" w:rsidRDefault="00000000" w:rsidRPr="00000000" w14:paraId="00000016">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Motivated by negative examples of other countries that mismanaged oil wealth</w:t>
      </w:r>
    </w:p>
    <w:p w:rsidR="00000000" w:rsidDel="00000000" w:rsidP="00000000" w:rsidRDefault="00000000" w:rsidRPr="00000000" w14:paraId="00000017">
      <w:pPr>
        <w:spacing w:after="240" w:before="240" w:lineRule="auto"/>
        <w:rPr>
          <w:b w:val="1"/>
          <w:bCs w:val="1"/>
          <w:sz w:val="24"/>
          <w:szCs w:val="24"/>
        </w:rPr>
      </w:pPr>
      <w:r w:rsidDel="00000000" w:rsidR="00000000" w:rsidRPr="00000000">
        <w:rPr>
          <w:b w:val="1"/>
          <w:bCs w:val="1"/>
          <w:sz w:val="24"/>
          <w:szCs w:val="24"/>
          <w:rtl w:val="0"/>
        </w:rPr>
        <w:t xml:space="preserve">Where Norway falls short:</w:t>
      </w:r>
    </w:p>
    <w:p w:rsidR="00000000" w:rsidDel="00000000" w:rsidP="00000000" w:rsidRDefault="00000000" w:rsidRPr="00000000" w14:paraId="00000018">
      <w:pPr>
        <w:numPr>
          <w:ilvl w:val="0"/>
          <w:numId w:val="2"/>
        </w:numPr>
        <w:spacing w:after="0" w:afterAutospacing="0" w:before="240" w:lineRule="auto"/>
        <w:ind w:left="720" w:hanging="360"/>
        <w:rPr>
          <w:sz w:val="24"/>
          <w:szCs w:val="24"/>
        </w:rPr>
      </w:pPr>
      <w:r w:rsidDel="00000000" w:rsidR="00000000" w:rsidRPr="00000000">
        <w:rPr>
          <w:sz w:val="24"/>
          <w:szCs w:val="24"/>
          <w:rtl w:val="0"/>
        </w:rPr>
        <w:t xml:space="preserve">The barrel is still gone — physical foreclosure is not priced</w:t>
      </w:r>
    </w:p>
    <w:p w:rsidR="00000000" w:rsidDel="00000000" w:rsidP="00000000" w:rsidRDefault="00000000" w:rsidRPr="00000000" w14:paraId="00000019">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Environmental externality tail of North Sea drilling persists</w:t>
      </w:r>
    </w:p>
    <w:p w:rsidR="00000000" w:rsidDel="00000000" w:rsidP="00000000" w:rsidRDefault="00000000" w:rsidRPr="00000000" w14:paraId="0000001A">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The fund converts revenue to endowment but doesn't price the resource's permanent absence</w:t>
      </w:r>
    </w:p>
    <w:p w:rsidR="00000000" w:rsidDel="00000000" w:rsidP="00000000" w:rsidRDefault="00000000" w:rsidRPr="00000000" w14:paraId="0000001B">
      <w:pPr>
        <w:numPr>
          <w:ilvl w:val="0"/>
          <w:numId w:val="2"/>
        </w:numPr>
        <w:spacing w:after="0" w:afterAutospacing="0" w:before="0" w:beforeAutospacing="0" w:lineRule="auto"/>
        <w:ind w:left="720" w:hanging="360"/>
        <w:rPr>
          <w:sz w:val="24"/>
          <w:szCs w:val="24"/>
        </w:rPr>
      </w:pPr>
      <w:r w:rsidDel="00000000" w:rsidR="00000000" w:rsidRPr="00000000">
        <w:rPr>
          <w:sz w:val="24"/>
          <w:szCs w:val="24"/>
          <w:rtl w:val="0"/>
        </w:rPr>
        <w:t xml:space="preserve">Norway had strong institutions, low corruption, high social trust </w:t>
      </w:r>
      <w:r w:rsidDel="00000000" w:rsidR="00000000" w:rsidRPr="00000000">
        <w:rPr>
          <w:i w:val="1"/>
          <w:iCs w:val="1"/>
          <w:sz w:val="24"/>
          <w:szCs w:val="24"/>
          <w:rtl w:val="0"/>
        </w:rPr>
        <w:t xml:space="preserve">before</w:t>
      </w:r>
      <w:r w:rsidDel="00000000" w:rsidR="00000000" w:rsidRPr="00000000">
        <w:rPr>
          <w:sz w:val="24"/>
          <w:szCs w:val="24"/>
          <w:rtl w:val="0"/>
        </w:rPr>
        <w:t xml:space="preserve"> oil was discovered</w:t>
      </w:r>
    </w:p>
    <w:p w:rsidR="00000000" w:rsidDel="00000000" w:rsidP="00000000" w:rsidRDefault="00000000" w:rsidRPr="00000000" w14:paraId="0000001C">
      <w:pPr>
        <w:numPr>
          <w:ilvl w:val="0"/>
          <w:numId w:val="2"/>
        </w:numPr>
        <w:spacing w:after="240" w:before="0" w:beforeAutospacing="0" w:lineRule="auto"/>
        <w:ind w:left="720" w:hanging="360"/>
        <w:rPr>
          <w:sz w:val="24"/>
          <w:szCs w:val="24"/>
        </w:rPr>
      </w:pPr>
      <w:r w:rsidDel="00000000" w:rsidR="00000000" w:rsidRPr="00000000">
        <w:rPr>
          <w:sz w:val="24"/>
          <w:szCs w:val="24"/>
          <w:rtl w:val="0"/>
        </w:rPr>
        <w:t xml:space="preserve">These institutional preconditions don't exist in the communities most affected by extraction</w:t>
      </w:r>
    </w:p>
    <w:p w:rsidR="00000000" w:rsidDel="00000000" w:rsidP="00000000" w:rsidRDefault="00000000" w:rsidRPr="00000000" w14:paraId="0000001D">
      <w:pPr>
        <w:spacing w:after="240" w:before="240" w:lineRule="auto"/>
        <w:rPr>
          <w:sz w:val="24"/>
          <w:szCs w:val="24"/>
        </w:rPr>
      </w:pPr>
      <w:r w:rsidDel="00000000" w:rsidR="00000000" w:rsidRPr="00000000">
        <w:rPr>
          <w:b w:val="1"/>
          <w:bCs w:val="1"/>
          <w:sz w:val="24"/>
          <w:szCs w:val="24"/>
          <w:rtl w:val="0"/>
        </w:rPr>
        <w:t xml:space="preserve">The key analytical point:</w:t>
      </w:r>
      <w:r w:rsidDel="00000000" w:rsidR="00000000" w:rsidRPr="00000000">
        <w:rPr>
          <w:sz w:val="24"/>
          <w:szCs w:val="24"/>
          <w:rtl w:val="0"/>
        </w:rPr>
        <w:t xml:space="preserve"> Norway proves cost severance is a </w:t>
      </w:r>
      <w:r w:rsidDel="00000000" w:rsidR="00000000" w:rsidRPr="00000000">
        <w:rPr>
          <w:i w:val="1"/>
          <w:iCs w:val="1"/>
          <w:sz w:val="24"/>
          <w:szCs w:val="24"/>
          <w:rtl w:val="0"/>
        </w:rPr>
        <w:t xml:space="preserve">policy choice</w:t>
      </w:r>
      <w:r w:rsidDel="00000000" w:rsidR="00000000" w:rsidRPr="00000000">
        <w:rPr>
          <w:sz w:val="24"/>
          <w:szCs w:val="24"/>
          <w:rtl w:val="0"/>
        </w:rPr>
        <w:t xml:space="preserve">, not a natural law. The same oil, managed differently, produces a radically different outcome. Norway's CS is much smaller than Appalachia's because B (the accountability bond — the sovereign wealth fund) is enormous. But even Norway's CS is positive because no existing mechanism prices permanent foreclosure.</w:t>
      </w:r>
    </w:p>
    <w:p w:rsidR="00000000" w:rsidDel="00000000" w:rsidP="00000000" w:rsidRDefault="00000000" w:rsidRPr="00000000" w14:paraId="0000001E">
      <w:pPr>
        <w:spacing w:after="240" w:before="240" w:lineRule="auto"/>
        <w:rPr>
          <w:i w:val="1"/>
          <w:iCs w:val="1"/>
          <w:sz w:val="24"/>
          <w:szCs w:val="24"/>
        </w:rPr>
      </w:pPr>
      <w:r w:rsidDel="00000000" w:rsidR="00000000" w:rsidRPr="00000000">
        <w:rPr>
          <w:i w:val="1"/>
          <w:iCs w:val="1"/>
          <w:sz w:val="24"/>
          <w:szCs w:val="24"/>
          <w:rtl w:val="0"/>
        </w:rPr>
        <w:t xml:space="preserve">Counterarguments woven in:</w:t>
      </w:r>
    </w:p>
    <w:p w:rsidR="00000000" w:rsidDel="00000000" w:rsidP="00000000" w:rsidRDefault="00000000" w:rsidRPr="00000000" w14:paraId="0000001F">
      <w:pPr>
        <w:spacing w:after="240" w:before="240" w:lineRule="auto"/>
        <w:rPr>
          <w:sz w:val="24"/>
          <w:szCs w:val="24"/>
        </w:rPr>
      </w:pPr>
      <w:r w:rsidDel="00000000" w:rsidR="00000000" w:rsidRPr="00000000">
        <w:rPr>
          <w:sz w:val="24"/>
          <w:szCs w:val="24"/>
          <w:rtl w:val="0"/>
        </w:rPr>
        <w:t xml:space="preserve">"Norway had advantages that extraction communities don't." Address it directly. Agree. Then note that this strengthens the argument: the communities most vulnerable to cost severance are precisely those with the weakest institutional defenses. The mechanism preys on weakness. Norway shows it can be interrupted. Appalachia shows what happens when it isn't.</w:t>
      </w:r>
    </w:p>
    <w:p w:rsidR="00000000" w:rsidDel="00000000" w:rsidP="00000000" w:rsidRDefault="00000000" w:rsidRPr="00000000" w14:paraId="00000020">
      <w:pPr>
        <w:spacing w:after="240" w:before="240" w:lineRule="auto"/>
        <w:rPr>
          <w:sz w:val="24"/>
          <w:szCs w:val="24"/>
        </w:rPr>
      </w:pPr>
      <w:r w:rsidDel="00000000" w:rsidR="00000000" w:rsidRPr="00000000">
        <w:rPr>
          <w:i w:val="1"/>
          <w:iCs w:val="1"/>
          <w:sz w:val="24"/>
          <w:szCs w:val="24"/>
          <w:rtl w:val="0"/>
        </w:rPr>
        <w:t xml:space="preserve">Comparative case within the chapter:</w:t>
      </w:r>
      <w:r w:rsidDel="00000000" w:rsidR="00000000" w:rsidRPr="00000000">
        <w:rPr>
          <w:sz w:val="24"/>
          <w:szCs w:val="24"/>
          <w:rtl w:val="0"/>
        </w:rPr>
        <w:t xml:space="preserve"> Briefly contrast Norway with a failed petro-state — Nigeria or Venezuela. Same oil. Same market price. Radically different outcomes. Nigeria's Niger Delta communities bear enormous costs (environmental devastation, health impacts, community disruption) while the value is captured by elites and international companies. This comparison proves the model differentiates correctly — it produces small CS for Norway and enormous CS for Nigeria, driven entirely by the difference in B (accountability mechanisms).</w:t>
      </w:r>
    </w:p>
    <w:p w:rsidR="00000000" w:rsidDel="00000000" w:rsidP="00000000" w:rsidRDefault="00000000" w:rsidRPr="00000000" w14:paraId="00000021">
      <w:pPr>
        <w:spacing w:after="240" w:before="240" w:lineRule="auto"/>
        <w:rPr>
          <w:sz w:val="24"/>
          <w:szCs w:val="24"/>
        </w:rPr>
      </w:pPr>
      <w:r w:rsidDel="00000000" w:rsidR="00000000" w:rsidRPr="00000000">
        <w:rPr>
          <w:i w:val="1"/>
          <w:iCs w:val="1"/>
          <w:sz w:val="24"/>
          <w:szCs w:val="24"/>
          <w:rtl w:val="0"/>
        </w:rPr>
        <w:t xml:space="preserve">How to handle this:</w:t>
      </w:r>
      <w:r w:rsidDel="00000000" w:rsidR="00000000" w:rsidRPr="00000000">
        <w:rPr>
          <w:sz w:val="24"/>
          <w:szCs w:val="24"/>
          <w:rtl w:val="0"/>
        </w:rPr>
        <w:t xml:space="preserve"> Register 1 transitioning to Register 2. Tell Norway's story narratively, then draw the analytical conclusions. The reader should feel the contrast between Norway and Appalachia before being told what the model says about it.</w:t>
      </w:r>
    </w:p>
    <w:p w:rsidR="00000000" w:rsidDel="00000000" w:rsidP="00000000" w:rsidRDefault="00000000" w:rsidRPr="00000000" w14:paraId="00000022">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spacing w:after="240" w:before="240" w:lineRule="auto"/>
        <w:rPr>
          <w:color w:val="ff0000"/>
        </w:rPr>
      </w:pPr>
      <w:r w:rsidDel="00000000" w:rsidR="00000000" w:rsidRPr="00000000">
        <w:rPr>
          <w:color w:val="ff0000"/>
          <w:rtl w:val="0"/>
        </w:rPr>
        <w:t xml:space="preserve">========</w:t>
      </w:r>
    </w:p>
    <w:p w:rsidR="00000000" w:rsidDel="00000000" w:rsidP="00000000" w:rsidRDefault="00000000" w:rsidRPr="00000000" w14:paraId="00000024">
      <w:pPr>
        <w:spacing w:after="240" w:before="240" w:lineRule="auto"/>
        <w:rPr>
          <w:color w:val="ff0000"/>
        </w:rPr>
      </w:pPr>
      <w:r w:rsidDel="00000000" w:rsidR="00000000" w:rsidRPr="00000000">
        <w:rPr>
          <w:color w:val="ff0000"/>
          <w:rtl w:val="0"/>
        </w:rPr>
        <w:t xml:space="preserve">========</w:t>
      </w:r>
    </w:p>
    <w:p w:rsidR="00000000" w:rsidDel="00000000" w:rsidP="00000000" w:rsidRDefault="00000000" w:rsidRPr="00000000" w14:paraId="00000025">
      <w:pPr>
        <w:spacing w:after="240" w:before="240" w:lineRule="auto"/>
        <w:ind w:left="2880" w:firstLine="0"/>
        <w:rPr>
          <w:color w:val="ff0000"/>
        </w:rPr>
      </w:pPr>
      <w:r w:rsidDel="00000000" w:rsidR="00000000" w:rsidRPr="00000000">
        <w:rPr>
          <w:strike w:val="1"/>
          <w:color w:val="ff0000"/>
          <w:rtl w:val="0"/>
        </w:rPr>
        <w:t xml:space="preserve">Ok, including the counter arguments seems like a very necessary addition if we want this to be taken seriously as it does a lot for strengthening the book.</w:t>
      </w:r>
      <w:r w:rsidDel="00000000" w:rsidR="00000000" w:rsidRPr="00000000">
        <w:rPr>
          <w:color w:val="ff0000"/>
          <w:rtl w:val="0"/>
        </w:rPr>
        <w:t xml:space="preserve"> What else can we do to strengthen the book?</w:t>
      </w:r>
    </w:p>
    <w:p w:rsidR="00000000" w:rsidDel="00000000" w:rsidP="00000000" w:rsidRDefault="00000000" w:rsidRPr="00000000" w14:paraId="00000026">
      <w:pPr>
        <w:spacing w:after="240" w:before="240" w:lineRule="auto"/>
        <w:rPr>
          <w:color w:val="ff0000"/>
        </w:rPr>
      </w:pPr>
      <w:r w:rsidDel="00000000" w:rsidR="00000000" w:rsidRPr="00000000">
        <w:rPr>
          <w:color w:val="ff0000"/>
          <w:rtl w:val="0"/>
        </w:rPr>
        <w:t xml:space="preserve">========</w:t>
      </w:r>
    </w:p>
    <w:p w:rsidR="00000000" w:rsidDel="00000000" w:rsidP="00000000" w:rsidRDefault="00000000" w:rsidRPr="00000000" w14:paraId="00000027">
      <w:pPr>
        <w:spacing w:after="240" w:before="240" w:lineRule="auto"/>
        <w:rPr>
          <w:color w:val="ff0000"/>
        </w:rPr>
      </w:pPr>
      <w:r w:rsidDel="00000000" w:rsidR="00000000" w:rsidRPr="00000000">
        <w:rPr>
          <w:color w:val="ff0000"/>
          <w:rtl w:val="0"/>
        </w:rPr>
        <w:t xml:space="preserve">========</w:t>
      </w:r>
    </w:p>
    <w:p w:rsidR="00000000" w:rsidDel="00000000" w:rsidP="00000000" w:rsidRDefault="00000000" w:rsidRPr="00000000" w14:paraId="00000028">
      <w:pPr>
        <w:rPr>
          <w:strike w:val="1"/>
          <w:color w:val="ff0000"/>
        </w:rPr>
      </w:pPr>
      <w:r w:rsidDel="00000000" w:rsidR="00000000" w:rsidRPr="00000000">
        <w:rPr>
          <w:strike w:val="1"/>
          <w:color w:val="ff0000"/>
          <w:rtl w:val="0"/>
        </w:rPr>
        <w:t xml:space="preserve">5:49 PM</w:t>
      </w:r>
    </w:p>
    <w:p w:rsidR="00000000" w:rsidDel="00000000" w:rsidP="00000000" w:rsidRDefault="00000000" w:rsidRPr="00000000" w14:paraId="00000029">
      <w:pPr>
        <w:rPr>
          <w:strike w:val="1"/>
          <w:color w:val="ff0000"/>
        </w:rPr>
      </w:pPr>
      <w:r w:rsidDel="00000000" w:rsidR="00000000" w:rsidRPr="00000000">
        <w:rPr>
          <w:strike w:val="1"/>
          <w:color w:val="ff0000"/>
          <w:rtl w:val="0"/>
        </w:rPr>
        <w:t xml:space="preserve">Examined structural, rhetorical, evidential, and strategic angles</w:t>
      </w:r>
    </w:p>
    <w:p w:rsidR="00000000" w:rsidDel="00000000" w:rsidP="00000000" w:rsidRDefault="00000000" w:rsidRPr="00000000" w14:paraId="0000002A">
      <w:pPr>
        <w:rPr>
          <w:strike w:val="1"/>
          <w:color w:val="ff0000"/>
        </w:rPr>
      </w:pPr>
      <w:r w:rsidDel="00000000" w:rsidR="00000000" w:rsidRPr="00000000">
        <w:rPr>
          <w:strike w:val="1"/>
          <w:color w:val="ff0000"/>
          <w:rtl w:val="0"/>
        </w:rPr>
        <w:t xml:space="preserve">Examined structural, rhetorical, evidential, and strategic angles</w:t>
      </w:r>
    </w:p>
    <w:p w:rsidR="00000000" w:rsidDel="00000000" w:rsidP="00000000" w:rsidRDefault="00000000" w:rsidRPr="00000000" w14:paraId="0000002B">
      <w:pPr>
        <w:spacing w:after="240" w:before="240" w:lineRule="auto"/>
        <w:rPr>
          <w:color w:val="ff0000"/>
        </w:rPr>
      </w:pPr>
      <w:r w:rsidDel="00000000" w:rsidR="00000000" w:rsidRPr="00000000">
        <w:rPr>
          <w:color w:val="ff0000"/>
          <w:rtl w:val="0"/>
        </w:rPr>
        <w:t xml:space="preserve">Let me think about this from every angle — what would make a publisher say yes, what would make a reviewer take it seriously, what would make it endure, and what would make it spread.</w:t>
      </w:r>
    </w:p>
    <w:p w:rsidR="00000000" w:rsidDel="00000000" w:rsidP="00000000" w:rsidRDefault="00000000" w:rsidRPr="00000000" w14:paraId="0000002C">
      <w:pPr>
        <w:rPr>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color w:val="ff0000"/>
        </w:rPr>
      </w:pPr>
      <w:r w:rsidDel="00000000" w:rsidR="00000000" w:rsidRPr="00000000">
        <w:rPr>
          <w:b w:val="1"/>
          <w:bCs w:val="1"/>
          <w:color w:val="ff0000"/>
          <w:rtl w:val="0"/>
        </w:rPr>
        <w:t xml:space="preserve">1. THE BOOK NEEDS LIVING PEOPLE</w:t>
      </w:r>
    </w:p>
    <w:p w:rsidR="00000000" w:rsidDel="00000000" w:rsidP="00000000" w:rsidRDefault="00000000" w:rsidRPr="00000000" w14:paraId="0000002E">
      <w:pPr>
        <w:spacing w:after="240" w:before="240" w:lineRule="auto"/>
        <w:rPr>
          <w:color w:val="ff0000"/>
        </w:rPr>
      </w:pPr>
      <w:r w:rsidDel="00000000" w:rsidR="00000000" w:rsidRPr="00000000">
        <w:rPr>
          <w:color w:val="ff0000"/>
          <w:rtl w:val="0"/>
        </w:rPr>
        <w:t xml:space="preserve">This is the single biggest structural weakness right now. The book has data, theory, historical cases, and mathematical frameworks. What it lacks is what made </w:t>
      </w:r>
      <w:r w:rsidDel="00000000" w:rsidR="00000000" w:rsidRPr="00000000">
        <w:rPr>
          <w:i w:val="1"/>
          <w:iCs w:val="1"/>
          <w:color w:val="ff0000"/>
          <w:rtl w:val="0"/>
        </w:rPr>
        <w:t xml:space="preserve">Evicted</w:t>
      </w:r>
      <w:r w:rsidDel="00000000" w:rsidR="00000000" w:rsidRPr="00000000">
        <w:rPr>
          <w:color w:val="ff0000"/>
          <w:rtl w:val="0"/>
        </w:rPr>
        <w:t xml:space="preserve"> win the Pulitzer — real people whose stories the reader follows across chapters.</w:t>
      </w:r>
    </w:p>
    <w:p w:rsidR="00000000" w:rsidDel="00000000" w:rsidP="00000000" w:rsidRDefault="00000000" w:rsidRPr="00000000" w14:paraId="0000002F">
      <w:pPr>
        <w:spacing w:after="240" w:before="240" w:lineRule="auto"/>
        <w:rPr>
          <w:color w:val="ff0000"/>
        </w:rPr>
      </w:pPr>
      <w:r w:rsidDel="00000000" w:rsidR="00000000" w:rsidRPr="00000000">
        <w:rPr>
          <w:color w:val="ff0000"/>
          <w:rtl w:val="0"/>
        </w:rPr>
        <w:t xml:space="preserve">Desmond didn't write "eviction is a systemic problem, here are the statistics." He wrote about Arleen and Lamar and Scott — people with names, faces, children, mistakes, and courage. The reader cared about the argument because they cared about the people first.</w:t>
      </w:r>
    </w:p>
    <w:p w:rsidR="00000000" w:rsidDel="00000000" w:rsidP="00000000" w:rsidRDefault="00000000" w:rsidRPr="00000000" w14:paraId="00000030">
      <w:pPr>
        <w:spacing w:after="240" w:before="240" w:lineRule="auto"/>
        <w:rPr>
          <w:color w:val="ff0000"/>
        </w:rPr>
      </w:pPr>
      <w:r w:rsidDel="00000000" w:rsidR="00000000" w:rsidRPr="00000000">
        <w:rPr>
          <w:color w:val="ff0000"/>
          <w:rtl w:val="0"/>
        </w:rPr>
        <w:t xml:space="preserve">The book currently has historical communities (McDowell County, Libby, Baotou) but no individual human beings the reader follows. The waterman chapter will help — if you find one or two watermen whose specific stories you can tell with the texture and intimacy that comes from sitting with someone and listening. But you might need more.</w:t>
      </w:r>
    </w:p>
    <w:p w:rsidR="00000000" w:rsidDel="00000000" w:rsidP="00000000" w:rsidRDefault="00000000" w:rsidRPr="00000000" w14:paraId="00000031">
      <w:pPr>
        <w:spacing w:after="240" w:before="240" w:lineRule="auto"/>
        <w:rPr>
          <w:color w:val="ff0000"/>
        </w:rPr>
      </w:pPr>
      <w:r w:rsidDel="00000000" w:rsidR="00000000" w:rsidRPr="00000000">
        <w:rPr>
          <w:color w:val="ff0000"/>
          <w:rtl w:val="0"/>
        </w:rPr>
        <w:t xml:space="preserve">Consider: is there a McDowell County resident you could interview? A former miner, a miner's widow, a young person who stayed, a young person who left? Someone whose story embodies the mechanism — who lived the cost severance in a way the reader can feel? Even one or two interviews could transform Chapter 2 from a case study into a human story.</w:t>
      </w:r>
    </w:p>
    <w:p w:rsidR="00000000" w:rsidDel="00000000" w:rsidP="00000000" w:rsidRDefault="00000000" w:rsidRPr="00000000" w14:paraId="00000032">
      <w:pPr>
        <w:spacing w:after="240" w:before="240" w:lineRule="auto"/>
        <w:rPr>
          <w:color w:val="ff0000"/>
        </w:rPr>
      </w:pPr>
      <w:r w:rsidDel="00000000" w:rsidR="00000000" w:rsidRPr="00000000">
        <w:rPr>
          <w:color w:val="ff0000"/>
          <w:rtl w:val="0"/>
        </w:rPr>
        <w:t xml:space="preserve">Consider also: is there someone working on the Norway model you could talk to? A fund manager, a politician who maintained the consensus, a Norwegian citizen who understands what the fund means for their grandchildren? Even a brief exchange could add texture to Chapter 4.</w:t>
      </w:r>
    </w:p>
    <w:p w:rsidR="00000000" w:rsidDel="00000000" w:rsidP="00000000" w:rsidRDefault="00000000" w:rsidRPr="00000000" w14:paraId="00000033">
      <w:pPr>
        <w:spacing w:after="240" w:before="240" w:lineRule="auto"/>
        <w:rPr>
          <w:color w:val="ff0000"/>
        </w:rPr>
      </w:pPr>
      <w:r w:rsidDel="00000000" w:rsidR="00000000" w:rsidRPr="00000000">
        <w:rPr>
          <w:color w:val="ff0000"/>
          <w:rtl w:val="0"/>
        </w:rPr>
        <w:t xml:space="preserve">The counterargument chapter (or sections) would benefit enormously from a real voice — a coal miner who says "I was proud of that work and I don't want your pity" — someone whose dignity and agency the book honors even while arguing that they were structurally undercompensated. Putting the counterargument in a real person's mouth is far more powerful than presenting it as an abstraction.</w:t>
      </w:r>
    </w:p>
    <w:p w:rsidR="00000000" w:rsidDel="00000000" w:rsidP="00000000" w:rsidRDefault="00000000" w:rsidRPr="00000000" w14:paraId="00000034">
      <w:pPr>
        <w:spacing w:after="240" w:before="240" w:lineRule="auto"/>
        <w:rPr>
          <w:color w:val="ff0000"/>
        </w:rPr>
      </w:pPr>
      <w:r w:rsidDel="00000000" w:rsidR="00000000" w:rsidRPr="00000000">
        <w:rPr>
          <w:color w:val="ff0000"/>
          <w:rtl w:val="0"/>
        </w:rPr>
        <w:t xml:space="preserve">The book's theory is strong. The book's humanity needs to match it.</w:t>
      </w:r>
    </w:p>
    <w:p w:rsidR="00000000" w:rsidDel="00000000" w:rsidP="00000000" w:rsidRDefault="00000000" w:rsidRPr="00000000" w14:paraId="00000035">
      <w:pPr>
        <w:spacing w:after="240" w:before="240" w:lineRule="auto"/>
        <w:rPr>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spacing w:after="240" w:before="240" w:lineRule="auto"/>
        <w:rPr>
          <w:b w:val="1"/>
          <w:bCs w:val="1"/>
          <w:color w:val="ff0000"/>
        </w:rPr>
      </w:pPr>
      <w:r w:rsidDel="00000000" w:rsidR="00000000" w:rsidRPr="00000000">
        <w:rPr>
          <w:b w:val="1"/>
          <w:bCs w:val="1"/>
          <w:color w:val="ff0000"/>
          <w:rtl w:val="0"/>
        </w:rPr>
        <w:t xml:space="preserve">8. THE BOOK NEEDS COMPARATIVE CASES WITHIN CHAPTERS, NOT JUST ACROSS CHAPTERS</w:t>
      </w:r>
    </w:p>
    <w:p w:rsidR="00000000" w:rsidDel="00000000" w:rsidP="00000000" w:rsidRDefault="00000000" w:rsidRPr="00000000" w14:paraId="00000037">
      <w:pPr>
        <w:spacing w:after="240" w:before="240" w:lineRule="auto"/>
        <w:rPr>
          <w:color w:val="ff0000"/>
        </w:rPr>
      </w:pPr>
      <w:r w:rsidDel="00000000" w:rsidR="00000000" w:rsidRPr="00000000">
        <w:rPr>
          <w:color w:val="ff0000"/>
          <w:rtl w:val="0"/>
        </w:rPr>
        <w:t xml:space="preserve">Right now, each chapter focuses on a single case or theme. This is clean structurally but misses opportunities for comparison that would strengthen the argument.</w:t>
      </w:r>
    </w:p>
    <w:p w:rsidR="00000000" w:rsidDel="00000000" w:rsidP="00000000" w:rsidRDefault="00000000" w:rsidRPr="00000000" w14:paraId="00000038">
      <w:pPr>
        <w:spacing w:after="240" w:before="240" w:lineRule="auto"/>
        <w:rPr>
          <w:color w:val="ff0000"/>
          <w:sz w:val="24"/>
          <w:szCs w:val="24"/>
        </w:rPr>
      </w:pPr>
      <w:r w:rsidDel="00000000" w:rsidR="00000000" w:rsidRPr="00000000">
        <w:rPr>
          <w:color w:val="ff0000"/>
          <w:rtl w:val="0"/>
        </w:rPr>
        <w:t xml:space="preserve">Within Chapter 4 (Norway), briefly contrast Norway with a petro-state that failed — Nigeria, Venezuela, or Saudi Arabia. This shows that the same resource, extracted under different institutional conditions, produces radically different cost severance outcomes. Norway's CS is small because B is large (the sovereign wealth fund captures value). Nigeria's CS is enormous because B is near zero (revenue is captured by elites, costs are borne by the Niger Delta communities). The same oil, the same market price, radically different CS. This proves the model differentiates correctly.</w:t>
      </w:r>
      <w:r w:rsidDel="00000000" w:rsidR="00000000" w:rsidRPr="00000000">
        <w:rPr>
          <w:rtl w:val="0"/>
        </w:rPr>
      </w:r>
    </w:p>
    <w:p w:rsidR="00000000" w:rsidDel="00000000" w:rsidP="00000000" w:rsidRDefault="00000000" w:rsidRPr="00000000" w14:paraId="00000039">
      <w:pPr>
        <w:spacing w:after="240" w:before="240" w:lineRule="auto"/>
        <w:rPr>
          <w:color w:val="ff0000"/>
        </w:rPr>
      </w:pPr>
      <w:r w:rsidDel="00000000" w:rsidR="00000000" w:rsidRPr="00000000">
        <w:rPr>
          <w:color w:val="ff0000"/>
          <w:rtl w:val="0"/>
        </w:rPr>
        <w:t xml:space="preserve">These within-chapter comparisons strengthen the argument because they show the model isn't a blunt instrument that says "extraction bad." It's a sensitive instrument that says "extraction under these conditions produces this much cost severance, and extraction under different conditions produces a different amount." That sensitivity is what makes it credible.</w:t>
      </w:r>
    </w:p>
    <w:p w:rsidR="00000000" w:rsidDel="00000000" w:rsidP="00000000" w:rsidRDefault="00000000" w:rsidRPr="00000000" w14:paraId="0000003A">
      <w:pPr>
        <w:spacing w:after="240" w:before="240" w:lineRule="auto"/>
        <w:rPr>
          <w:b w:val="1"/>
          <w:bCs w:val="1"/>
          <w:color w:val="ff000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line="360" w:lineRule="auto"/>
        <w:rPr>
          <w:sz w:val="24"/>
          <w:szCs w:val="24"/>
        </w:rPr>
      </w:pPr>
      <w:r w:rsidDel="00000000" w:rsidR="00000000" w:rsidRPr="00000000">
        <w:rPr>
          <w:rFonts w:ascii="Georgia" w:cs="Georgia" w:eastAsia="Georgia" w:hAnsi="Georgia"/>
          <w:b w:val="1"/>
          <w:bCs w:val="1"/>
          <w:rtl w:val="0"/>
        </w:rPr>
        <w:t xml:space="preserve">Chapter 4 (Norway):</w:t>
      </w:r>
      <w:r w:rsidDel="00000000" w:rsidR="00000000" w:rsidRPr="00000000">
        <w:rPr>
          <w:rFonts w:ascii="Georgia" w:cs="Georgia" w:eastAsia="Georgia" w:hAnsi="Georgia"/>
          <w:rtl w:val="0"/>
        </w:rPr>
        <w:t xml:space="preserve"> After presenting Norway as the existence proof, the reader is thinking "but Norway had advantages McDowell County didn't — strong institutions, low corruption, social trust." Address it. Agree. Then note that this proves the point rather than undermining it: cost severance is a policy choice, and the communities most vulnerable to it are precisely those with the weakest institutional defenses. Norway proves the mechanism is interruptible. Appalachia proves that without intervention, the mechanism is devastating. One page.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