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10" w:type="dxa"/>
          <w:right w:w="10" w:type="dxa"/>
        </w:tblCellMar>
        <w:tblLook w:val="04A0" w:firstRow="1" w:lastRow="0" w:firstColumn="1" w:lastColumn="0" w:noHBand="0" w:noVBand="1"/>
      </w:tblPr>
      <w:tblGrid>
        <w:gridCol w:w="3000"/>
        <w:gridCol w:w="40"/>
        <w:gridCol w:w="7065"/>
      </w:tblGrid>
      <w:tr w:rsidR="00706E68" w14:paraId="097EF84A" w14:textId="77777777" w:rsidTr="00170EF4">
        <w:tc>
          <w:tcPr>
            <w:tcW w:w="3000" w:type="dxa"/>
          </w:tcPr>
          <w:p w14:paraId="1F33949C" w14:textId="58D3F41C" w:rsidR="00706E68" w:rsidRDefault="00706E68">
            <w:r>
              <w:rPr>
                <w:noProof/>
              </w:rPr>
              <w:drawing>
                <wp:inline distT="0" distB="0" distL="0" distR="0" wp14:anchorId="488FF165" wp14:editId="1C78940A">
                  <wp:extent cx="1626920" cy="1626920"/>
                  <wp:effectExtent l="0" t="0" r="0" b="0"/>
                  <wp:docPr id="1" name="Picture 1" descr="A person in a suit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 smiling&#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4961" cy="1634961"/>
                          </a:xfrm>
                          <a:prstGeom prst="rect">
                            <a:avLst/>
                          </a:prstGeom>
                        </pic:spPr>
                      </pic:pic>
                    </a:graphicData>
                  </a:graphic>
                </wp:inline>
              </w:drawing>
            </w:r>
          </w:p>
          <w:p w14:paraId="18D8E377" w14:textId="5C166885" w:rsidR="00706E68" w:rsidRDefault="00170EF4">
            <w:pPr>
              <w:pStyle w:val="pStyleSectionHeading"/>
            </w:pPr>
            <w:r>
              <w:rPr>
                <w:rStyle w:val="fStyleSidebarHeading"/>
              </w:rPr>
              <w:t>1.5</w:t>
            </w:r>
            <w:r w:rsidR="00706E68">
              <w:rPr>
                <w:rStyle w:val="fStyleSidebarHeading"/>
              </w:rPr>
              <w:t xml:space="preserve"> years with WSP</w:t>
            </w:r>
          </w:p>
          <w:p w14:paraId="539B07F3" w14:textId="7863D226" w:rsidR="00706E68" w:rsidRDefault="00170EF4">
            <w:pPr>
              <w:pStyle w:val="pStyleSectionHeading"/>
            </w:pPr>
            <w:r>
              <w:rPr>
                <w:rStyle w:val="fStyleSidebarHeading"/>
              </w:rPr>
              <w:t>3.5</w:t>
            </w:r>
            <w:r w:rsidR="00706E68">
              <w:rPr>
                <w:rStyle w:val="fStyleSidebarHeading"/>
              </w:rPr>
              <w:t xml:space="preserve"> years of experience</w:t>
            </w:r>
          </w:p>
          <w:p w14:paraId="7D8CC632" w14:textId="77777777" w:rsidR="00706E68" w:rsidRDefault="00706E68">
            <w:pPr>
              <w:pStyle w:val="pStyleSectionHeading"/>
            </w:pPr>
            <w:r>
              <w:rPr>
                <w:rStyle w:val="fStyleSidebarCategoryHeading"/>
              </w:rPr>
              <w:t>Location</w:t>
            </w:r>
          </w:p>
          <w:p w14:paraId="1C9C72F6" w14:textId="77777777" w:rsidR="00706E68" w:rsidRDefault="00706E68">
            <w:pPr>
              <w:pStyle w:val="pStyleGeneral"/>
            </w:pPr>
            <w:r>
              <w:rPr>
                <w:rStyle w:val="fStyleGeneralItalic"/>
                <w:rFonts w:eastAsia="Arial"/>
              </w:rPr>
              <w:t>Sydney (George St), Australia</w:t>
            </w:r>
          </w:p>
          <w:p w14:paraId="7D74628B" w14:textId="458C4C0D" w:rsidR="00170EF4" w:rsidRDefault="00170EF4" w:rsidP="00170EF4">
            <w:pPr>
              <w:pStyle w:val="pStyleSectionHeading"/>
            </w:pPr>
            <w:r>
              <w:rPr>
                <w:rStyle w:val="fStyleSidebarCategoryHeading"/>
              </w:rPr>
              <w:t>Qualifications and affiliations</w:t>
            </w:r>
          </w:p>
          <w:p w14:paraId="3F698605" w14:textId="77777777" w:rsidR="00170EF4" w:rsidRDefault="00170EF4" w:rsidP="00170EF4">
            <w:pPr>
              <w:pStyle w:val="pStyleSectionHeading"/>
              <w:rPr>
                <w:rStyle w:val="fStyleGeneralItalic"/>
                <w:rFonts w:eastAsia="Arial"/>
              </w:rPr>
            </w:pPr>
            <w:r w:rsidRPr="00170EF4">
              <w:rPr>
                <w:rStyle w:val="fStyleGeneralItalic"/>
                <w:rFonts w:eastAsia="Arial"/>
              </w:rPr>
              <w:t>Bachelor of Engineering (Honours Class 1), Civil Engineering with Architecture, University of New South Wales, 2022</w:t>
            </w:r>
          </w:p>
          <w:p w14:paraId="24D4213E" w14:textId="2A66A8E1" w:rsidR="00170EF4" w:rsidRDefault="00170EF4" w:rsidP="00170EF4">
            <w:pPr>
              <w:pStyle w:val="pStyleSectionHeading"/>
              <w:rPr>
                <w:rStyle w:val="fStyleGeneralItalic"/>
                <w:rFonts w:eastAsia="Arial"/>
              </w:rPr>
            </w:pPr>
            <w:r>
              <w:rPr>
                <w:rStyle w:val="fStyleGeneralItalic"/>
                <w:rFonts w:eastAsia="Arial"/>
              </w:rPr>
              <w:t>Green Star Accredited Professional (Buildings)</w:t>
            </w:r>
          </w:p>
          <w:p w14:paraId="3B671692" w14:textId="326E1AA3" w:rsidR="00170EF4" w:rsidRDefault="00170EF4" w:rsidP="00170EF4">
            <w:pPr>
              <w:pStyle w:val="pStyleSectionHeading"/>
              <w:rPr>
                <w:rStyle w:val="fStyleGeneralItalic"/>
                <w:rFonts w:eastAsia="Arial"/>
              </w:rPr>
            </w:pPr>
            <w:r w:rsidRPr="00170EF4">
              <w:rPr>
                <w:rStyle w:val="fStyleGeneralItalic"/>
                <w:rFonts w:eastAsia="Arial"/>
              </w:rPr>
              <w:t>Young Engineers Australia Sydney – Committee</w:t>
            </w:r>
            <w:r w:rsidR="00671FCF">
              <w:rPr>
                <w:rStyle w:val="fStyleGeneralItalic"/>
                <w:rFonts w:eastAsia="Arial"/>
              </w:rPr>
              <w:t xml:space="preserve"> </w:t>
            </w:r>
            <w:r w:rsidRPr="00170EF4">
              <w:rPr>
                <w:rStyle w:val="fStyleGeneralItalic"/>
                <w:rFonts w:eastAsia="Arial"/>
              </w:rPr>
              <w:t>(202</w:t>
            </w:r>
            <w:r w:rsidR="00055B21">
              <w:rPr>
                <w:rStyle w:val="fStyleGeneralItalic"/>
                <w:rFonts w:eastAsia="Arial"/>
              </w:rPr>
              <w:t>1</w:t>
            </w:r>
            <w:r w:rsidRPr="00170EF4">
              <w:rPr>
                <w:rStyle w:val="fStyleGeneralItalic"/>
                <w:rFonts w:eastAsia="Arial"/>
              </w:rPr>
              <w:t xml:space="preserve">- </w:t>
            </w:r>
            <w:r>
              <w:rPr>
                <w:rStyle w:val="fStyleGeneralItalic"/>
                <w:rFonts w:eastAsia="Arial"/>
              </w:rPr>
              <w:t>202</w:t>
            </w:r>
            <w:r w:rsidR="00055B21">
              <w:rPr>
                <w:rStyle w:val="fStyleGeneralItalic"/>
                <w:rFonts w:eastAsia="Arial"/>
              </w:rPr>
              <w:t>3</w:t>
            </w:r>
            <w:r w:rsidRPr="00170EF4">
              <w:rPr>
                <w:rStyle w:val="fStyleGeneralItalic"/>
                <w:rFonts w:eastAsia="Arial"/>
              </w:rPr>
              <w:t>)</w:t>
            </w:r>
          </w:p>
          <w:p w14:paraId="296D272A" w14:textId="58B39BFF" w:rsidR="00706E68" w:rsidRDefault="00706E68" w:rsidP="00170EF4">
            <w:pPr>
              <w:pStyle w:val="pStyleGeneral"/>
            </w:pPr>
          </w:p>
        </w:tc>
        <w:tc>
          <w:tcPr>
            <w:tcW w:w="40" w:type="dxa"/>
          </w:tcPr>
          <w:p w14:paraId="6DC791AE" w14:textId="77777777" w:rsidR="00706E68" w:rsidRDefault="00706E68" w:rsidP="00706E68">
            <w:pPr>
              <w:pStyle w:val="pStyleSectionHeading"/>
              <w:spacing w:after="0"/>
              <w:rPr>
                <w:rStyle w:val="fStyleSectionHeading"/>
              </w:rPr>
            </w:pPr>
          </w:p>
        </w:tc>
        <w:tc>
          <w:tcPr>
            <w:tcW w:w="7065" w:type="dxa"/>
          </w:tcPr>
          <w:p w14:paraId="5B844DEC" w14:textId="3290883E" w:rsidR="00706E68" w:rsidRDefault="00706E68" w:rsidP="00671FCF">
            <w:pPr>
              <w:pStyle w:val="pStyleSectionHeading"/>
              <w:spacing w:before="0"/>
            </w:pPr>
            <w:r>
              <w:rPr>
                <w:rStyle w:val="fStyleSectionHeading"/>
              </w:rPr>
              <w:t>Profile</w:t>
            </w:r>
          </w:p>
          <w:p w14:paraId="7FE68148" w14:textId="27E0D9FF" w:rsidR="00706E68" w:rsidRDefault="00706E68">
            <w:pPr>
              <w:pStyle w:val="pStyleGeneral"/>
              <w:rPr>
                <w:rStyle w:val="fStyleGeneral"/>
                <w:rFonts w:eastAsia="Arial"/>
              </w:rPr>
            </w:pPr>
            <w:r>
              <w:rPr>
                <w:rStyle w:val="fStyleGeneral"/>
                <w:rFonts w:eastAsia="Arial"/>
              </w:rPr>
              <w:t xml:space="preserve">Christopher is a sustainability consultant that is passionate about contributing to the continual improvement and innovations in the built environment. </w:t>
            </w:r>
            <w:r w:rsidR="00173146">
              <w:rPr>
                <w:rStyle w:val="fStyleGeneral"/>
                <w:rFonts w:eastAsia="Arial"/>
              </w:rPr>
              <w:t xml:space="preserve">He enjoys working at the portfolio and precinct level to enact meaningful change. </w:t>
            </w:r>
            <w:r w:rsidR="00E73B98">
              <w:rPr>
                <w:rStyle w:val="fStyleGeneral"/>
                <w:rFonts w:eastAsia="Arial"/>
              </w:rPr>
              <w:t xml:space="preserve">He </w:t>
            </w:r>
            <w:r w:rsidR="00E73B98">
              <w:rPr>
                <w:rStyle w:val="fStyleGeneral"/>
                <w:rFonts w:eastAsia="Arial"/>
              </w:rPr>
              <w:t>holds a Bachelor of Engineering (Honours Class 1) majoring in Civil Engineering with Architecture from the University of New South Wales.</w:t>
            </w:r>
          </w:p>
          <w:p w14:paraId="7DAE4480" w14:textId="11363E13" w:rsidR="00706E68" w:rsidRDefault="00706E68">
            <w:pPr>
              <w:pStyle w:val="pStyleGeneral"/>
            </w:pPr>
            <w:r>
              <w:rPr>
                <w:rStyle w:val="fStyleGeneral"/>
                <w:rFonts w:eastAsia="Arial"/>
              </w:rPr>
              <w:t>He has developed a client centric approach to the planning and delivery of capital infrastructure projects from performing as an assistant project officer at the Department of Defence on projects totalling $1.3B.</w:t>
            </w:r>
          </w:p>
          <w:p w14:paraId="1DEA24D1" w14:textId="3A93264B" w:rsidR="00671FCF" w:rsidRPr="00671FCF" w:rsidRDefault="00706E68" w:rsidP="00671FCF">
            <w:pPr>
              <w:pStyle w:val="pStyleSectionHeading"/>
              <w:rPr>
                <w:b/>
                <w:bCs/>
                <w:i/>
                <w:iCs/>
                <w:caps/>
                <w:color w:val="FF372F"/>
                <w:sz w:val="18"/>
                <w:szCs w:val="18"/>
              </w:rPr>
            </w:pPr>
            <w:r>
              <w:rPr>
                <w:rStyle w:val="fStyleSectionHeading"/>
              </w:rPr>
              <w:t>Professional Experience</w:t>
            </w:r>
          </w:p>
          <w:p w14:paraId="4D9D141D" w14:textId="1F3D074A" w:rsidR="00671FCF" w:rsidRPr="00E73B98" w:rsidRDefault="00671FCF" w:rsidP="0039549E">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Green Star Performance, Charter Hall</w:t>
            </w:r>
            <w:r w:rsidR="00E73B98">
              <w:rPr>
                <w:rFonts w:ascii="Times New Roman" w:hAnsi="Times New Roman" w:cs="Times New Roman"/>
                <w:b/>
                <w:bCs/>
              </w:rPr>
              <w:t xml:space="preserve"> Group</w:t>
            </w:r>
          </w:p>
          <w:p w14:paraId="2C3A23F8" w14:textId="1534B683" w:rsidR="00E73B98" w:rsidRDefault="00671FCF" w:rsidP="00E73B98">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delivered Charter Hall’s Green Star Performance FY22 certification for their Retail and Industrial portfolios involving </w:t>
            </w:r>
            <w:r w:rsidR="00E73B98">
              <w:rPr>
                <w:rFonts w:ascii="Times New Roman" w:hAnsi="Times New Roman" w:cs="Times New Roman"/>
              </w:rPr>
              <w:t>250+</w:t>
            </w:r>
            <w:r w:rsidRPr="00170EF4">
              <w:rPr>
                <w:rFonts w:ascii="Times New Roman" w:hAnsi="Times New Roman" w:cs="Times New Roman"/>
              </w:rPr>
              <w:t xml:space="preserve"> assets.</w:t>
            </w:r>
            <w:r>
              <w:rPr>
                <w:rFonts w:ascii="Times New Roman" w:hAnsi="Times New Roman" w:cs="Times New Roman"/>
              </w:rPr>
              <w:t xml:space="preserve"> Chris</w:t>
            </w:r>
            <w:r w:rsidR="00E73B98">
              <w:rPr>
                <w:rFonts w:ascii="Times New Roman" w:hAnsi="Times New Roman" w:cs="Times New Roman"/>
              </w:rPr>
              <w:t>topher coordinated and managed</w:t>
            </w:r>
            <w:r>
              <w:rPr>
                <w:rFonts w:ascii="Times New Roman" w:hAnsi="Times New Roman" w:cs="Times New Roman"/>
              </w:rPr>
              <w:t xml:space="preserve"> the energy and water performance aspects of the portfolios.</w:t>
            </w:r>
            <w:r w:rsidR="00E73B98">
              <w:rPr>
                <w:rFonts w:ascii="Times New Roman" w:hAnsi="Times New Roman" w:cs="Times New Roman"/>
                <w:b/>
                <w:bCs/>
              </w:rPr>
              <w:t xml:space="preserve"> </w:t>
            </w:r>
            <w:r w:rsidR="00E73B98">
              <w:rPr>
                <w:rFonts w:ascii="Times New Roman" w:hAnsi="Times New Roman" w:cs="Times New Roman"/>
              </w:rPr>
              <w:t xml:space="preserve">He was involved with further works for Charter Hall’s Green Star Performance Portfolios to align pathways and strategy with the Performance V2.0 tool. </w:t>
            </w:r>
          </w:p>
          <w:p w14:paraId="05CB766A" w14:textId="5A10ECD8" w:rsidR="00E73B98" w:rsidRPr="00E73B98" w:rsidRDefault="00E73B98" w:rsidP="00E73B98">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 xml:space="preserve">Green Star Performance, </w:t>
            </w:r>
            <w:r w:rsidR="00655B34">
              <w:rPr>
                <w:rFonts w:ascii="Times New Roman" w:hAnsi="Times New Roman" w:cs="Times New Roman"/>
                <w:b/>
                <w:bCs/>
              </w:rPr>
              <w:t>QIC</w:t>
            </w:r>
          </w:p>
          <w:p w14:paraId="2EF4F0ED" w14:textId="3F173BD8" w:rsidR="00E73B98" w:rsidRPr="00E73B98" w:rsidRDefault="00E73B98" w:rsidP="00E73B98">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delivered </w:t>
            </w:r>
            <w:r w:rsidR="00655B34">
              <w:rPr>
                <w:rFonts w:ascii="Times New Roman" w:hAnsi="Times New Roman" w:cs="Times New Roman"/>
              </w:rPr>
              <w:t>QIC’s</w:t>
            </w:r>
            <w:r w:rsidRPr="00170EF4">
              <w:rPr>
                <w:rFonts w:ascii="Times New Roman" w:hAnsi="Times New Roman" w:cs="Times New Roman"/>
              </w:rPr>
              <w:t xml:space="preserve"> Green Star Performance FY2</w:t>
            </w:r>
            <w:r w:rsidR="00655B34">
              <w:rPr>
                <w:rFonts w:ascii="Times New Roman" w:hAnsi="Times New Roman" w:cs="Times New Roman"/>
              </w:rPr>
              <w:t>3</w:t>
            </w:r>
            <w:r w:rsidRPr="00170EF4">
              <w:rPr>
                <w:rFonts w:ascii="Times New Roman" w:hAnsi="Times New Roman" w:cs="Times New Roman"/>
              </w:rPr>
              <w:t xml:space="preserve"> certification for </w:t>
            </w:r>
            <w:r w:rsidR="00655B34">
              <w:rPr>
                <w:rFonts w:ascii="Times New Roman" w:hAnsi="Times New Roman" w:cs="Times New Roman"/>
              </w:rPr>
              <w:t xml:space="preserve">27 office and shopping centre </w:t>
            </w:r>
            <w:r w:rsidRPr="00170EF4">
              <w:rPr>
                <w:rFonts w:ascii="Times New Roman" w:hAnsi="Times New Roman" w:cs="Times New Roman"/>
              </w:rPr>
              <w:t>assets</w:t>
            </w:r>
            <w:r w:rsidR="00655B34">
              <w:rPr>
                <w:rFonts w:ascii="Times New Roman" w:hAnsi="Times New Roman" w:cs="Times New Roman"/>
              </w:rPr>
              <w:t xml:space="preserve"> targeting a 3-star rating. Christopher</w:t>
            </w:r>
            <w:r w:rsidR="00E36761">
              <w:rPr>
                <w:rFonts w:ascii="Times New Roman" w:hAnsi="Times New Roman" w:cs="Times New Roman"/>
              </w:rPr>
              <w:t xml:space="preserve"> worked </w:t>
            </w:r>
            <w:r w:rsidR="00123474">
              <w:rPr>
                <w:rFonts w:ascii="Times New Roman" w:hAnsi="Times New Roman" w:cs="Times New Roman"/>
              </w:rPr>
              <w:t>with ESG managers and facilities management to acquire and develop the relevant documentation for the rating</w:t>
            </w:r>
            <w:r w:rsidR="00E36761">
              <w:rPr>
                <w:rFonts w:ascii="Times New Roman" w:hAnsi="Times New Roman" w:cs="Times New Roman"/>
              </w:rPr>
              <w:t xml:space="preserve"> submission</w:t>
            </w:r>
            <w:r w:rsidR="00123474">
              <w:rPr>
                <w:rFonts w:ascii="Times New Roman" w:hAnsi="Times New Roman" w:cs="Times New Roman"/>
              </w:rPr>
              <w:t>.</w:t>
            </w:r>
          </w:p>
          <w:p w14:paraId="7F27C4A5" w14:textId="77777777" w:rsidR="00E73B98" w:rsidRDefault="00E73B98" w:rsidP="00E73B98">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Ausgrid GRESB Infrastructure Assessment, IFM Investors</w:t>
            </w:r>
          </w:p>
          <w:p w14:paraId="33AFF616" w14:textId="77777777" w:rsidR="00E73B98" w:rsidRPr="00E73B98" w:rsidRDefault="00E73B98" w:rsidP="00E73B98">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Christopher has supported Ausgrid’s GRESB Infrastructure Assessment annually since their inaugural submission in FY21 which involved developing internal procedure for data collection, materiality assessments, gap analyses, submission compilation and mock scoring across the GRESB assessment indicators. Chris took a leading role in managing the submission since FY22.</w:t>
            </w:r>
          </w:p>
          <w:p w14:paraId="3034F511" w14:textId="77777777" w:rsidR="00E73B98" w:rsidRDefault="00E73B98" w:rsidP="00E73B98">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 xml:space="preserve">BaptistCare Vertical Village and Macquarie Park Master Plan </w:t>
            </w:r>
          </w:p>
          <w:p w14:paraId="1E197879" w14:textId="38E4FF3C" w:rsidR="00671FCF" w:rsidRPr="00E73B98" w:rsidRDefault="00E73B98" w:rsidP="00E73B98">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Christopher supported the development for the ESD Concept Design Report for the SSDA submissions for both the Vertical Village and Masterplan for BaptistCare. He also helped deliver the BASIX strategy and NatHERS works for the Vertical Village.</w:t>
            </w:r>
          </w:p>
          <w:p w14:paraId="32BE51C7" w14:textId="44952FFB" w:rsidR="00E73B98" w:rsidRDefault="00170EF4" w:rsidP="00170EF4">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Ivanhoe Estate B</w:t>
            </w:r>
            <w:r w:rsidR="00173146" w:rsidRPr="00E73B98">
              <w:rPr>
                <w:rFonts w:ascii="Times New Roman" w:hAnsi="Times New Roman" w:cs="Times New Roman"/>
                <w:b/>
                <w:bCs/>
              </w:rPr>
              <w:t>3, Frasers</w:t>
            </w:r>
            <w:r w:rsidRPr="00E73B98">
              <w:rPr>
                <w:rFonts w:ascii="Times New Roman" w:hAnsi="Times New Roman" w:cs="Times New Roman"/>
                <w:b/>
                <w:bCs/>
              </w:rPr>
              <w:t xml:space="preserve"> Property</w:t>
            </w:r>
          </w:p>
          <w:p w14:paraId="0CBD8B96" w14:textId="38D98060" w:rsidR="00170EF4" w:rsidRPr="00E73B98" w:rsidRDefault="00170EF4" w:rsidP="00E73B98">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delivered the BASIX Strategy and NatHERS results for the property. This was paired with further analysis on the energy, </w:t>
            </w:r>
            <w:r w:rsidR="00E36761" w:rsidRPr="00E73B98">
              <w:rPr>
                <w:rFonts w:ascii="Times New Roman" w:hAnsi="Times New Roman" w:cs="Times New Roman"/>
              </w:rPr>
              <w:t>water,</w:t>
            </w:r>
            <w:r w:rsidRPr="00E73B98">
              <w:rPr>
                <w:rFonts w:ascii="Times New Roman" w:hAnsi="Times New Roman" w:cs="Times New Roman"/>
              </w:rPr>
              <w:t xml:space="preserve"> and thermal comfort of the residential structure. </w:t>
            </w:r>
          </w:p>
          <w:p w14:paraId="33379D3F" w14:textId="77777777" w:rsidR="00E73B98" w:rsidRDefault="00170EF4" w:rsidP="00170EF4">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Mayfield Gardens Master Plan</w:t>
            </w:r>
          </w:p>
          <w:p w14:paraId="55AB112B" w14:textId="0D8144C3" w:rsidR="00170EF4" w:rsidRPr="00E73B98" w:rsidRDefault="00170EF4" w:rsidP="00E73B98">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reviewed current and proposed site infrastructure to support the development of a sustainability strategy based off the site’s potential. This strategy revolved largely on the water and other ecological opportunities of the site to facilitate decision making in the master plan. </w:t>
            </w:r>
          </w:p>
          <w:p w14:paraId="6D19D048" w14:textId="77777777" w:rsidR="00706E68" w:rsidRDefault="00706E68" w:rsidP="00671FCF">
            <w:pPr>
              <w:pStyle w:val="pStyleSectionHeading"/>
            </w:pPr>
            <w:r>
              <w:rPr>
                <w:rStyle w:val="fStyleSectionHeading"/>
              </w:rPr>
              <w:t>Professional History</w:t>
            </w:r>
          </w:p>
          <w:tbl>
            <w:tblPr>
              <w:tblW w:w="0" w:type="auto"/>
              <w:tblCellMar>
                <w:left w:w="10" w:type="dxa"/>
                <w:right w:w="10" w:type="dxa"/>
              </w:tblCellMar>
              <w:tblLook w:val="04A0" w:firstRow="1" w:lastRow="0" w:firstColumn="1" w:lastColumn="0" w:noHBand="0" w:noVBand="1"/>
            </w:tblPr>
            <w:tblGrid>
              <w:gridCol w:w="5631"/>
              <w:gridCol w:w="1414"/>
            </w:tblGrid>
            <w:tr w:rsidR="00706E68" w14:paraId="5E497B33" w14:textId="77777777" w:rsidTr="00170EF4">
              <w:tc>
                <w:tcPr>
                  <w:tcW w:w="5631" w:type="dxa"/>
                </w:tcPr>
                <w:p w14:paraId="3CC2D1EC" w14:textId="77777777" w:rsidR="00DA6DEF" w:rsidRDefault="00706E68" w:rsidP="00706E68">
                  <w:pPr>
                    <w:pStyle w:val="pStyleGeneral"/>
                    <w:spacing w:after="0"/>
                    <w:rPr>
                      <w:rStyle w:val="fStyleGeneral"/>
                      <w:rFonts w:eastAsia="Arial"/>
                      <w:b/>
                      <w:bCs/>
                    </w:rPr>
                  </w:pPr>
                  <w:r w:rsidRPr="00706E68">
                    <w:rPr>
                      <w:rStyle w:val="fStyleGeneral"/>
                      <w:rFonts w:eastAsia="Arial"/>
                      <w:b/>
                      <w:bCs/>
                    </w:rPr>
                    <w:t>Department of Defence, Assistant Project Officer</w:t>
                  </w:r>
                  <w:r>
                    <w:rPr>
                      <w:rStyle w:val="fStyleGeneral"/>
                      <w:rFonts w:eastAsia="Arial"/>
                      <w:b/>
                      <w:bCs/>
                    </w:rPr>
                    <w:t xml:space="preserve"> </w:t>
                  </w:r>
                </w:p>
                <w:p w14:paraId="1258484E" w14:textId="3B44299C" w:rsidR="00706E68" w:rsidRPr="00170EF4" w:rsidRDefault="00706E68" w:rsidP="00170EF4">
                  <w:pPr>
                    <w:pStyle w:val="pStyleGeneral"/>
                    <w:spacing w:after="0"/>
                    <w:rPr>
                      <w:rFonts w:ascii="Times New Roman" w:hAnsi="Times New Roman" w:cs="Times New Roman"/>
                      <w:b/>
                      <w:bCs/>
                    </w:rPr>
                  </w:pPr>
                  <w:r>
                    <w:rPr>
                      <w:rStyle w:val="fStyleGeneral"/>
                      <w:rFonts w:eastAsia="Arial"/>
                      <w:b/>
                      <w:bCs/>
                    </w:rPr>
                    <w:t>Capital Facilities and Infrastructure</w:t>
                  </w:r>
                  <w:r w:rsidRPr="00706E68">
                    <w:rPr>
                      <w:rFonts w:ascii="Times New Roman" w:hAnsi="Times New Roman" w:cs="Times New Roman"/>
                    </w:rPr>
                    <w:t xml:space="preserve"> </w:t>
                  </w:r>
                </w:p>
              </w:tc>
              <w:tc>
                <w:tcPr>
                  <w:tcW w:w="1414" w:type="dxa"/>
                </w:tcPr>
                <w:p w14:paraId="5FDA8C69" w14:textId="77777777" w:rsidR="00706E68" w:rsidRDefault="00706E68">
                  <w:pPr>
                    <w:pStyle w:val="pStyleGeneralRightAlign"/>
                  </w:pPr>
                  <w:r>
                    <w:rPr>
                      <w:rStyle w:val="fStyleGeneral"/>
                      <w:rFonts w:eastAsia="Arial"/>
                    </w:rPr>
                    <w:t>2020 - 2022</w:t>
                  </w:r>
                </w:p>
              </w:tc>
            </w:tr>
          </w:tbl>
          <w:p w14:paraId="44083250" w14:textId="77777777" w:rsidR="00706E68" w:rsidRDefault="00706E68"/>
        </w:tc>
      </w:tr>
    </w:tbl>
    <w:p w14:paraId="6707DE76" w14:textId="77777777" w:rsidR="00E60526" w:rsidRDefault="00E60526" w:rsidP="00170EF4"/>
    <w:sectPr w:rsidR="00E60526">
      <w:headerReference w:type="default" r:id="rId8"/>
      <w:pgSz w:w="11905" w:h="16837"/>
      <w:pgMar w:top="1000" w:right="8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08292" w14:textId="77777777" w:rsidR="00497439" w:rsidRDefault="00497439">
      <w:pPr>
        <w:spacing w:after="0" w:line="240" w:lineRule="auto"/>
      </w:pPr>
      <w:r>
        <w:separator/>
      </w:r>
    </w:p>
  </w:endnote>
  <w:endnote w:type="continuationSeparator" w:id="0">
    <w:p w14:paraId="78E66140" w14:textId="77777777" w:rsidR="00497439" w:rsidRDefault="00497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F58D5" w14:textId="77777777" w:rsidR="00497439" w:rsidRDefault="00497439">
      <w:pPr>
        <w:spacing w:after="0" w:line="240" w:lineRule="auto"/>
      </w:pPr>
      <w:r>
        <w:separator/>
      </w:r>
    </w:p>
  </w:footnote>
  <w:footnote w:type="continuationSeparator" w:id="0">
    <w:p w14:paraId="05DC43AD" w14:textId="77777777" w:rsidR="00497439" w:rsidRDefault="00497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StyleHeader"/>
      <w:tblW w:w="0" w:type="auto"/>
      <w:tblInd w:w="0" w:type="dxa"/>
      <w:tblLook w:val="04A0" w:firstRow="1" w:lastRow="0" w:firstColumn="1" w:lastColumn="0" w:noHBand="0" w:noVBand="1"/>
    </w:tblPr>
    <w:tblGrid>
      <w:gridCol w:w="2672"/>
      <w:gridCol w:w="7433"/>
    </w:tblGrid>
    <w:tr w:rsidR="001A6D5D" w14:paraId="219B60F5" w14:textId="77777777">
      <w:tc>
        <w:tcPr>
          <w:tcW w:w="3000" w:type="dxa"/>
        </w:tcPr>
        <w:p w14:paraId="4EEE6240" w14:textId="77777777" w:rsidR="001A6D5D" w:rsidRDefault="00000000">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6.75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5EC40908" w14:textId="77777777" w:rsidR="001A6D5D" w:rsidRDefault="00E60526">
          <w:pPr>
            <w:pStyle w:val="pStyleHeaderSubtitle"/>
          </w:pPr>
          <w:r>
            <w:rPr>
              <w:rStyle w:val="fStyleHeaderSubtitle"/>
            </w:rPr>
            <w:t>Sustainability Consultant</w:t>
          </w:r>
        </w:p>
      </w:tc>
    </w:tr>
  </w:tbl>
  <w:p w14:paraId="60E363CE" w14:textId="77777777"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4"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4"/>
  </w:num>
  <w:num w:numId="2" w16cid:durableId="366370784">
    <w:abstractNumId w:val="3"/>
  </w:num>
  <w:num w:numId="3" w16cid:durableId="487985370">
    <w:abstractNumId w:val="0"/>
  </w:num>
  <w:num w:numId="4" w16cid:durableId="1468471905">
    <w:abstractNumId w:val="1"/>
  </w:num>
  <w:num w:numId="5" w16cid:durableId="947782052">
    <w:abstractNumId w:val="2"/>
  </w:num>
  <w:num w:numId="6" w16cid:durableId="1738822005">
    <w:abstractNumId w:val="4"/>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55B21"/>
    <w:rsid w:val="00123474"/>
    <w:rsid w:val="00164A63"/>
    <w:rsid w:val="00170EF4"/>
    <w:rsid w:val="00173146"/>
    <w:rsid w:val="001866F1"/>
    <w:rsid w:val="001A6D5D"/>
    <w:rsid w:val="00282BBD"/>
    <w:rsid w:val="003676C6"/>
    <w:rsid w:val="003F0CD7"/>
    <w:rsid w:val="00497439"/>
    <w:rsid w:val="0051561B"/>
    <w:rsid w:val="00655B34"/>
    <w:rsid w:val="00671FCF"/>
    <w:rsid w:val="00706E68"/>
    <w:rsid w:val="008A00C4"/>
    <w:rsid w:val="00923648"/>
    <w:rsid w:val="00A571AD"/>
    <w:rsid w:val="00D16470"/>
    <w:rsid w:val="00D45260"/>
    <w:rsid w:val="00DA6DEF"/>
    <w:rsid w:val="00E0134D"/>
    <w:rsid w:val="00E21461"/>
    <w:rsid w:val="00E36761"/>
    <w:rsid w:val="00E60526"/>
    <w:rsid w:val="00E61BFD"/>
    <w:rsid w:val="00E73B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Christopher Wang</cp:lastModifiedBy>
  <cp:revision>4</cp:revision>
  <cp:lastPrinted>2023-07-20T01:50:00Z</cp:lastPrinted>
  <dcterms:created xsi:type="dcterms:W3CDTF">2023-07-20T01:48:00Z</dcterms:created>
  <dcterms:modified xsi:type="dcterms:W3CDTF">2023-07-20T01:52:00Z</dcterms:modified>
  <cp:category/>
</cp:coreProperties>
</file>