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10" w:type="dxa"/>
          <w:right w:w="10" w:type="dxa"/>
        </w:tblCellMar>
        <w:tblLook w:val="04A0" w:firstRow="1" w:lastRow="0" w:firstColumn="1" w:lastColumn="0" w:noHBand="0" w:noVBand="1"/>
      </w:tblPr>
      <w:tblGrid>
        <w:gridCol w:w="3000"/>
        <w:gridCol w:w="40"/>
        <w:gridCol w:w="7065"/>
      </w:tblGrid>
      <w:tr w:rsidR="00706E68" w14:paraId="097EF84A" w14:textId="77777777" w:rsidTr="00170EF4">
        <w:tc>
          <w:tcPr>
            <w:tcW w:w="3000" w:type="dxa"/>
          </w:tcPr>
          <w:p w14:paraId="1F33949C" w14:textId="58D3F41C" w:rsidR="00706E68" w:rsidRDefault="00706E68">
            <w:r>
              <w:rPr>
                <w:noProof/>
              </w:rPr>
              <w:drawing>
                <wp:inline distT="0" distB="0" distL="0" distR="0" wp14:anchorId="488FF165" wp14:editId="1C78940A">
                  <wp:extent cx="1626920" cy="1626920"/>
                  <wp:effectExtent l="0" t="0" r="0" b="0"/>
                  <wp:docPr id="1" name="Picture 1" descr="A person in a suit smi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suit smiling&#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4961" cy="1634961"/>
                          </a:xfrm>
                          <a:prstGeom prst="rect">
                            <a:avLst/>
                          </a:prstGeom>
                        </pic:spPr>
                      </pic:pic>
                    </a:graphicData>
                  </a:graphic>
                </wp:inline>
              </w:drawing>
            </w:r>
          </w:p>
          <w:p w14:paraId="18D8E377" w14:textId="11D4A0CB" w:rsidR="00706E68" w:rsidRDefault="00327100">
            <w:pPr>
              <w:pStyle w:val="pStyleSectionHeading"/>
            </w:pPr>
            <w:r>
              <w:rPr>
                <w:rStyle w:val="fStyleSidebarHeading"/>
              </w:rPr>
              <w:t>2</w:t>
            </w:r>
            <w:r w:rsidR="00A32D04">
              <w:rPr>
                <w:rStyle w:val="fStyleSidebarHeading"/>
              </w:rPr>
              <w:t>.5</w:t>
            </w:r>
            <w:r w:rsidR="00706E68">
              <w:rPr>
                <w:rStyle w:val="fStyleSidebarHeading"/>
              </w:rPr>
              <w:t xml:space="preserve"> years with WSP</w:t>
            </w:r>
          </w:p>
          <w:p w14:paraId="539B07F3" w14:textId="7863D226" w:rsidR="00706E68" w:rsidRDefault="00170EF4">
            <w:pPr>
              <w:pStyle w:val="pStyleSectionHeading"/>
            </w:pPr>
            <w:r>
              <w:rPr>
                <w:rStyle w:val="fStyleSidebarHeading"/>
              </w:rPr>
              <w:t>3.5</w:t>
            </w:r>
            <w:r w:rsidR="00706E68">
              <w:rPr>
                <w:rStyle w:val="fStyleSidebarHeading"/>
              </w:rPr>
              <w:t xml:space="preserve"> years of experience</w:t>
            </w:r>
          </w:p>
          <w:p w14:paraId="7D8CC632" w14:textId="77777777" w:rsidR="00706E68" w:rsidRDefault="00706E68">
            <w:pPr>
              <w:pStyle w:val="pStyleSectionHeading"/>
            </w:pPr>
            <w:r>
              <w:rPr>
                <w:rStyle w:val="fStyleSidebarCategoryHeading"/>
              </w:rPr>
              <w:t>Location</w:t>
            </w:r>
          </w:p>
          <w:p w14:paraId="1C9C72F6" w14:textId="77777777" w:rsidR="00706E68" w:rsidRDefault="00706E68">
            <w:pPr>
              <w:pStyle w:val="pStyleGeneral"/>
            </w:pPr>
            <w:r>
              <w:rPr>
                <w:rStyle w:val="fStyleGeneralItalic"/>
                <w:rFonts w:eastAsia="Arial"/>
              </w:rPr>
              <w:t>Sydney (George St), Australia</w:t>
            </w:r>
          </w:p>
          <w:p w14:paraId="7D74628B" w14:textId="458C4C0D" w:rsidR="00170EF4" w:rsidRDefault="00170EF4" w:rsidP="00170EF4">
            <w:pPr>
              <w:pStyle w:val="pStyleSectionHeading"/>
            </w:pPr>
            <w:r>
              <w:rPr>
                <w:rStyle w:val="fStyleSidebarCategoryHeading"/>
              </w:rPr>
              <w:t>Qualifications and affiliations</w:t>
            </w:r>
          </w:p>
          <w:p w14:paraId="3F698605" w14:textId="77777777" w:rsidR="00170EF4" w:rsidRDefault="00170EF4" w:rsidP="00170EF4">
            <w:pPr>
              <w:pStyle w:val="pStyleSectionHeading"/>
              <w:rPr>
                <w:rStyle w:val="fStyleGeneralItalic"/>
                <w:rFonts w:eastAsia="Arial"/>
              </w:rPr>
            </w:pPr>
            <w:r w:rsidRPr="00170EF4">
              <w:rPr>
                <w:rStyle w:val="fStyleGeneralItalic"/>
                <w:rFonts w:eastAsia="Arial"/>
              </w:rPr>
              <w:t>Bachelor of Engineering (Honours Class 1), Civil Engineering with Architecture, University of New South Wales, 2022</w:t>
            </w:r>
          </w:p>
          <w:p w14:paraId="24D4213E" w14:textId="2A66A8E1" w:rsidR="00170EF4" w:rsidRDefault="00170EF4" w:rsidP="00170EF4">
            <w:pPr>
              <w:pStyle w:val="pStyleSectionHeading"/>
              <w:rPr>
                <w:rStyle w:val="fStyleGeneralItalic"/>
                <w:rFonts w:eastAsia="Arial"/>
              </w:rPr>
            </w:pPr>
            <w:r>
              <w:rPr>
                <w:rStyle w:val="fStyleGeneralItalic"/>
                <w:rFonts w:eastAsia="Arial"/>
              </w:rPr>
              <w:t>Green Star Accredited Professional (Buildings)</w:t>
            </w:r>
          </w:p>
          <w:p w14:paraId="296D272A" w14:textId="58B39BFF" w:rsidR="00706E68" w:rsidRDefault="00706E68" w:rsidP="00327100">
            <w:pPr>
              <w:pStyle w:val="pStyleSectionHeading"/>
            </w:pPr>
          </w:p>
        </w:tc>
        <w:tc>
          <w:tcPr>
            <w:tcW w:w="40" w:type="dxa"/>
          </w:tcPr>
          <w:p w14:paraId="6DC791AE" w14:textId="77777777" w:rsidR="00706E68" w:rsidRDefault="00706E68" w:rsidP="00706E68">
            <w:pPr>
              <w:pStyle w:val="pStyleSectionHeading"/>
              <w:spacing w:after="0"/>
              <w:rPr>
                <w:rStyle w:val="fStyleSectionHeading"/>
              </w:rPr>
            </w:pPr>
          </w:p>
        </w:tc>
        <w:tc>
          <w:tcPr>
            <w:tcW w:w="7065" w:type="dxa"/>
          </w:tcPr>
          <w:p w14:paraId="5B844DEC" w14:textId="3290883E" w:rsidR="00706E68" w:rsidRDefault="00706E68" w:rsidP="00671FCF">
            <w:pPr>
              <w:pStyle w:val="pStyleSectionHeading"/>
              <w:spacing w:before="0"/>
            </w:pPr>
            <w:r>
              <w:rPr>
                <w:rStyle w:val="fStyleSectionHeading"/>
              </w:rPr>
              <w:t>Profile</w:t>
            </w:r>
          </w:p>
          <w:p w14:paraId="7AEE05BA" w14:textId="683195E1" w:rsidR="00916A81" w:rsidRDefault="00706E68">
            <w:pPr>
              <w:pStyle w:val="pStyleGeneral"/>
              <w:rPr>
                <w:rStyle w:val="fStyleGeneral"/>
                <w:rFonts w:eastAsia="Arial"/>
              </w:rPr>
            </w:pPr>
            <w:r>
              <w:rPr>
                <w:rStyle w:val="fStyleGeneral"/>
                <w:rFonts w:eastAsia="Arial"/>
              </w:rPr>
              <w:t xml:space="preserve">Christopher is a sustainability consultant that is passionate about contributing to the continual improvement and innovations in the built environment. </w:t>
            </w:r>
            <w:r w:rsidR="00A32D04" w:rsidRPr="00A32D04">
              <w:rPr>
                <w:rStyle w:val="fStyleGeneral"/>
                <w:rFonts w:eastAsia="Arial"/>
              </w:rPr>
              <w:t xml:space="preserve">Christopher has successfully delivered GHG emission baselines, building and organisational decarbonisation pathways, and provided sustainability assurance for emissions data across a wide range of clients and projects, including public utilities, retail portfolios, industrial and logistic portfolios, residential precincts, and local </w:t>
            </w:r>
            <w:r w:rsidR="00E75384" w:rsidRPr="00A32D04">
              <w:rPr>
                <w:rStyle w:val="fStyleGeneral"/>
                <w:rFonts w:eastAsia="Arial"/>
              </w:rPr>
              <w:t>councils.</w:t>
            </w:r>
            <w:r w:rsidR="00A32D04">
              <w:rPr>
                <w:rStyle w:val="fStyleGeneral"/>
                <w:rFonts w:eastAsia="Arial"/>
              </w:rPr>
              <w:t xml:space="preserve"> </w:t>
            </w:r>
          </w:p>
          <w:p w14:paraId="7DAE4480" w14:textId="5DB936A5" w:rsidR="00706E68" w:rsidRPr="00916A81" w:rsidRDefault="00916A81">
            <w:pPr>
              <w:pStyle w:val="pStyleGeneral"/>
              <w:rPr>
                <w:rFonts w:ascii="Times New Roman" w:hAnsi="Times New Roman" w:cs="Times New Roman"/>
              </w:rPr>
            </w:pPr>
            <w:r>
              <w:rPr>
                <w:rStyle w:val="fStyleGeneral"/>
                <w:rFonts w:eastAsia="Arial"/>
              </w:rPr>
              <w:t>Prior to WSP, he</w:t>
            </w:r>
            <w:r w:rsidR="00706E68">
              <w:rPr>
                <w:rStyle w:val="fStyleGeneral"/>
                <w:rFonts w:eastAsia="Arial"/>
              </w:rPr>
              <w:t xml:space="preserve"> has developed a client centric approach to the planning and delivery of capital infrastructure projects as an assistant project officer at the Department of Defence on projects totalling</w:t>
            </w:r>
            <w:r>
              <w:rPr>
                <w:rStyle w:val="fStyleGeneral"/>
                <w:rFonts w:eastAsia="Arial"/>
              </w:rPr>
              <w:t xml:space="preserve"> over</w:t>
            </w:r>
            <w:r w:rsidR="00706E68">
              <w:rPr>
                <w:rStyle w:val="fStyleGeneral"/>
                <w:rFonts w:eastAsia="Arial"/>
              </w:rPr>
              <w:t xml:space="preserve"> $1.3B.</w:t>
            </w:r>
          </w:p>
          <w:p w14:paraId="1DEA24D1" w14:textId="3A93264B" w:rsidR="00671FCF" w:rsidRPr="00671FCF" w:rsidRDefault="00706E68" w:rsidP="00671FCF">
            <w:pPr>
              <w:pStyle w:val="pStyleSectionHeading"/>
              <w:rPr>
                <w:b/>
                <w:bCs/>
                <w:i/>
                <w:iCs/>
                <w:caps/>
                <w:color w:val="FF372F"/>
                <w:sz w:val="18"/>
                <w:szCs w:val="18"/>
              </w:rPr>
            </w:pPr>
            <w:r>
              <w:rPr>
                <w:rStyle w:val="fStyleSectionHeading"/>
              </w:rPr>
              <w:t>Professional Experience</w:t>
            </w:r>
          </w:p>
          <w:p w14:paraId="1FEEED8B" w14:textId="77777777" w:rsidR="007D67CD" w:rsidRDefault="007D67CD" w:rsidP="007D67CD">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Ausgrid GRESB Infrastructure Assessment, IFM Investors</w:t>
            </w:r>
          </w:p>
          <w:p w14:paraId="2C1BA4B8" w14:textId="2144F164" w:rsidR="007D67CD" w:rsidRPr="00E73B98" w:rsidRDefault="007D67CD" w:rsidP="007D67CD">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Christopher has supported Ausgrid’s GRESB Infrastructure Assessment annually since their inaugural submission in FY21 which involved developing internal procedure for data collection, materiality assessments, gap analyses, submission compilation and mock scoring. Chris</w:t>
            </w:r>
            <w:r>
              <w:rPr>
                <w:rFonts w:ascii="Times New Roman" w:hAnsi="Times New Roman" w:cs="Times New Roman"/>
              </w:rPr>
              <w:t>topher</w:t>
            </w:r>
            <w:r w:rsidRPr="00E73B98">
              <w:rPr>
                <w:rFonts w:ascii="Times New Roman" w:hAnsi="Times New Roman" w:cs="Times New Roman"/>
              </w:rPr>
              <w:t xml:space="preserve"> took a leading role in managing the </w:t>
            </w:r>
            <w:r>
              <w:rPr>
                <w:rFonts w:ascii="Times New Roman" w:hAnsi="Times New Roman" w:cs="Times New Roman"/>
              </w:rPr>
              <w:t xml:space="preserve">FY22 </w:t>
            </w:r>
            <w:r w:rsidRPr="00E73B98">
              <w:rPr>
                <w:rFonts w:ascii="Times New Roman" w:hAnsi="Times New Roman" w:cs="Times New Roman"/>
              </w:rPr>
              <w:t xml:space="preserve">submission </w:t>
            </w:r>
            <w:r>
              <w:rPr>
                <w:rFonts w:ascii="Times New Roman" w:hAnsi="Times New Roman" w:cs="Times New Roman"/>
              </w:rPr>
              <w:t>which saw a 35% improvement to Ausgrid’s GRESB score and a 63% improvement in their global ranking.</w:t>
            </w:r>
          </w:p>
          <w:p w14:paraId="469C929A" w14:textId="2A70DF0E" w:rsidR="007D67CD" w:rsidRDefault="007D67CD" w:rsidP="007D67CD">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Sustainability Assurance</w:t>
            </w:r>
            <w:r w:rsidRPr="00E73B98">
              <w:rPr>
                <w:rFonts w:ascii="Times New Roman" w:hAnsi="Times New Roman" w:cs="Times New Roman"/>
                <w:b/>
                <w:bCs/>
              </w:rPr>
              <w:t xml:space="preserve">, </w:t>
            </w:r>
            <w:r>
              <w:rPr>
                <w:rFonts w:ascii="Times New Roman" w:hAnsi="Times New Roman" w:cs="Times New Roman"/>
                <w:b/>
                <w:bCs/>
              </w:rPr>
              <w:t>Growthpoint</w:t>
            </w:r>
            <w:r w:rsidRPr="00E73B98">
              <w:rPr>
                <w:rFonts w:ascii="Times New Roman" w:hAnsi="Times New Roman" w:cs="Times New Roman"/>
                <w:b/>
                <w:bCs/>
              </w:rPr>
              <w:t xml:space="preserve"> Propert</w:t>
            </w:r>
            <w:r w:rsidR="00001088">
              <w:rPr>
                <w:rFonts w:ascii="Times New Roman" w:hAnsi="Times New Roman" w:cs="Times New Roman"/>
                <w:b/>
                <w:bCs/>
              </w:rPr>
              <w:t>ies Australia</w:t>
            </w:r>
          </w:p>
          <w:p w14:paraId="7FB0F96E" w14:textId="0840DBEA" w:rsidR="007D67CD" w:rsidRPr="00E73B98" w:rsidRDefault="007D67CD" w:rsidP="007D67CD">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 xml:space="preserve">Christopher </w:t>
            </w:r>
            <w:r>
              <w:rPr>
                <w:rFonts w:ascii="Times New Roman" w:hAnsi="Times New Roman" w:cs="Times New Roman"/>
              </w:rPr>
              <w:t>assisted with the delivery</w:t>
            </w:r>
            <w:r w:rsidRPr="004235FC">
              <w:rPr>
                <w:rFonts w:ascii="Times New Roman" w:hAnsi="Times New Roman" w:cs="Times New Roman"/>
              </w:rPr>
              <w:t xml:space="preserve"> </w:t>
            </w:r>
            <w:r w:rsidR="00001088">
              <w:rPr>
                <w:rFonts w:ascii="Times New Roman" w:hAnsi="Times New Roman" w:cs="Times New Roman"/>
              </w:rPr>
              <w:t xml:space="preserve">of </w:t>
            </w:r>
            <w:r w:rsidRPr="004235FC">
              <w:rPr>
                <w:rFonts w:ascii="Times New Roman" w:hAnsi="Times New Roman" w:cs="Times New Roman"/>
              </w:rPr>
              <w:t xml:space="preserve">assurance services aligned with ISO 15064-3 guidance to </w:t>
            </w:r>
            <w:r w:rsidR="00001088">
              <w:rPr>
                <w:rFonts w:ascii="Times New Roman" w:hAnsi="Times New Roman" w:cs="Times New Roman"/>
              </w:rPr>
              <w:t>Growthpoint Properties Australia</w:t>
            </w:r>
            <w:r w:rsidRPr="004235FC">
              <w:rPr>
                <w:rFonts w:ascii="Times New Roman" w:hAnsi="Times New Roman" w:cs="Times New Roman"/>
              </w:rPr>
              <w:t xml:space="preserve">, assessing their GHG, energy, and water data for their </w:t>
            </w:r>
            <w:r>
              <w:rPr>
                <w:rFonts w:ascii="Times New Roman" w:hAnsi="Times New Roman" w:cs="Times New Roman"/>
              </w:rPr>
              <w:t>s</w:t>
            </w:r>
            <w:r w:rsidRPr="004235FC">
              <w:rPr>
                <w:rFonts w:ascii="Times New Roman" w:hAnsi="Times New Roman" w:cs="Times New Roman"/>
              </w:rPr>
              <w:t xml:space="preserve">ustainability </w:t>
            </w:r>
            <w:r>
              <w:rPr>
                <w:rFonts w:ascii="Times New Roman" w:hAnsi="Times New Roman" w:cs="Times New Roman"/>
              </w:rPr>
              <w:t>r</w:t>
            </w:r>
            <w:r w:rsidRPr="004235FC">
              <w:rPr>
                <w:rFonts w:ascii="Times New Roman" w:hAnsi="Times New Roman" w:cs="Times New Roman"/>
              </w:rPr>
              <w:t>eporting</w:t>
            </w:r>
            <w:r>
              <w:rPr>
                <w:rFonts w:ascii="Times New Roman" w:hAnsi="Times New Roman" w:cs="Times New Roman"/>
              </w:rPr>
              <w:t>, CDP</w:t>
            </w:r>
            <w:r w:rsidRPr="004235FC">
              <w:rPr>
                <w:rFonts w:ascii="Times New Roman" w:hAnsi="Times New Roman" w:cs="Times New Roman"/>
              </w:rPr>
              <w:t xml:space="preserve"> and GRESB Survey</w:t>
            </w:r>
            <w:r w:rsidR="00A32D04">
              <w:rPr>
                <w:rFonts w:ascii="Times New Roman" w:hAnsi="Times New Roman" w:cs="Times New Roman"/>
              </w:rPr>
              <w:t xml:space="preserve"> since CY22</w:t>
            </w:r>
            <w:r w:rsidRPr="004235FC">
              <w:rPr>
                <w:rFonts w:ascii="Times New Roman" w:hAnsi="Times New Roman" w:cs="Times New Roman"/>
              </w:rPr>
              <w:t>.</w:t>
            </w:r>
            <w:r w:rsidRPr="00E73B98">
              <w:rPr>
                <w:rFonts w:ascii="Times New Roman" w:hAnsi="Times New Roman" w:cs="Times New Roman"/>
              </w:rPr>
              <w:t xml:space="preserve"> </w:t>
            </w:r>
          </w:p>
          <w:p w14:paraId="4D9D141D" w14:textId="1F3D074A" w:rsidR="00671FCF" w:rsidRPr="00E73B98" w:rsidRDefault="00671FCF" w:rsidP="0039549E">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Green Star Performance, Charter Hall</w:t>
            </w:r>
            <w:r w:rsidR="00E73B98">
              <w:rPr>
                <w:rFonts w:ascii="Times New Roman" w:hAnsi="Times New Roman" w:cs="Times New Roman"/>
                <w:b/>
                <w:bCs/>
              </w:rPr>
              <w:t xml:space="preserve"> Group</w:t>
            </w:r>
          </w:p>
          <w:p w14:paraId="2C3A23F8" w14:textId="056F21EA" w:rsidR="00E73B98" w:rsidRDefault="00671FCF" w:rsidP="00E73B98">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sidR="007D67CD">
              <w:rPr>
                <w:rFonts w:ascii="Times New Roman" w:hAnsi="Times New Roman" w:cs="Times New Roman"/>
              </w:rPr>
              <w:t>assisted in the delivery of</w:t>
            </w:r>
            <w:r w:rsidRPr="00170EF4">
              <w:rPr>
                <w:rFonts w:ascii="Times New Roman" w:hAnsi="Times New Roman" w:cs="Times New Roman"/>
              </w:rPr>
              <w:t xml:space="preserve"> Charter Hall’s Green Star Performance certification </w:t>
            </w:r>
            <w:r w:rsidR="00A32D04">
              <w:rPr>
                <w:rFonts w:ascii="Times New Roman" w:hAnsi="Times New Roman" w:cs="Times New Roman"/>
              </w:rPr>
              <w:t xml:space="preserve">since FY22 </w:t>
            </w:r>
            <w:r w:rsidRPr="00170EF4">
              <w:rPr>
                <w:rFonts w:ascii="Times New Roman" w:hAnsi="Times New Roman" w:cs="Times New Roman"/>
              </w:rPr>
              <w:t xml:space="preserve">for their portfolios involving </w:t>
            </w:r>
            <w:r w:rsidR="00E73B98">
              <w:rPr>
                <w:rFonts w:ascii="Times New Roman" w:hAnsi="Times New Roman" w:cs="Times New Roman"/>
              </w:rPr>
              <w:t>250+</w:t>
            </w:r>
            <w:r w:rsidRPr="00170EF4">
              <w:rPr>
                <w:rFonts w:ascii="Times New Roman" w:hAnsi="Times New Roman" w:cs="Times New Roman"/>
              </w:rPr>
              <w:t xml:space="preserve"> assets</w:t>
            </w:r>
            <w:r w:rsidR="00E1022B">
              <w:rPr>
                <w:rFonts w:ascii="Times New Roman" w:hAnsi="Times New Roman" w:cs="Times New Roman"/>
              </w:rPr>
              <w:t xml:space="preserve"> which saw their Retail Portfolio uplifted to a 3-Star rating for the first time.</w:t>
            </w:r>
            <w:r>
              <w:rPr>
                <w:rFonts w:ascii="Times New Roman" w:hAnsi="Times New Roman" w:cs="Times New Roman"/>
              </w:rPr>
              <w:t xml:space="preserve"> Chris</w:t>
            </w:r>
            <w:r w:rsidR="00E73B98">
              <w:rPr>
                <w:rFonts w:ascii="Times New Roman" w:hAnsi="Times New Roman" w:cs="Times New Roman"/>
              </w:rPr>
              <w:t>topher coordinated and managed</w:t>
            </w:r>
            <w:r>
              <w:rPr>
                <w:rFonts w:ascii="Times New Roman" w:hAnsi="Times New Roman" w:cs="Times New Roman"/>
              </w:rPr>
              <w:t xml:space="preserve"> the </w:t>
            </w:r>
            <w:r w:rsidR="004235FC">
              <w:rPr>
                <w:rFonts w:ascii="Times New Roman" w:hAnsi="Times New Roman" w:cs="Times New Roman"/>
              </w:rPr>
              <w:t xml:space="preserve">operational </w:t>
            </w:r>
            <w:r>
              <w:rPr>
                <w:rFonts w:ascii="Times New Roman" w:hAnsi="Times New Roman" w:cs="Times New Roman"/>
              </w:rPr>
              <w:t xml:space="preserve">energy and water performance </w:t>
            </w:r>
            <w:r w:rsidR="004235FC">
              <w:rPr>
                <w:rFonts w:ascii="Times New Roman" w:hAnsi="Times New Roman" w:cs="Times New Roman"/>
              </w:rPr>
              <w:t>assessment</w:t>
            </w:r>
            <w:r>
              <w:rPr>
                <w:rFonts w:ascii="Times New Roman" w:hAnsi="Times New Roman" w:cs="Times New Roman"/>
              </w:rPr>
              <w:t xml:space="preserve"> of the portfolios.</w:t>
            </w:r>
            <w:r w:rsidR="00E73B98">
              <w:rPr>
                <w:rFonts w:ascii="Times New Roman" w:hAnsi="Times New Roman" w:cs="Times New Roman"/>
                <w:b/>
                <w:bCs/>
              </w:rPr>
              <w:t xml:space="preserve"> </w:t>
            </w:r>
            <w:r w:rsidR="00E73B98">
              <w:rPr>
                <w:rFonts w:ascii="Times New Roman" w:hAnsi="Times New Roman" w:cs="Times New Roman"/>
              </w:rPr>
              <w:t xml:space="preserve">He was involved with further works for Charter Hall’s Green Star Performance Portfolios to align strategy with the Performance V2.0 tool. </w:t>
            </w:r>
          </w:p>
          <w:p w14:paraId="05CB766A" w14:textId="6B2D3B7A" w:rsidR="00E73B98" w:rsidRPr="00E73B98" w:rsidRDefault="00A32D04" w:rsidP="00E73B98">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GHG Emissions Baselining</w:t>
            </w:r>
            <w:r w:rsidR="00E73B98" w:rsidRPr="00E73B98">
              <w:rPr>
                <w:rFonts w:ascii="Times New Roman" w:hAnsi="Times New Roman" w:cs="Times New Roman"/>
                <w:b/>
                <w:bCs/>
              </w:rPr>
              <w:t xml:space="preserve">, </w:t>
            </w:r>
            <w:r>
              <w:rPr>
                <w:rFonts w:ascii="Times New Roman" w:hAnsi="Times New Roman" w:cs="Times New Roman"/>
                <w:b/>
                <w:bCs/>
              </w:rPr>
              <w:t>WaterNSW</w:t>
            </w:r>
          </w:p>
          <w:p w14:paraId="3A68F815" w14:textId="7E68644C" w:rsidR="00A32D04" w:rsidRDefault="00E73B98" w:rsidP="00A32D04">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sidR="00A32D04">
              <w:rPr>
                <w:rFonts w:ascii="Times New Roman" w:hAnsi="Times New Roman" w:cs="Times New Roman"/>
              </w:rPr>
              <w:t>delivered the first GHG Emissions Baseline calculation for WaterNSW across scope 1, 2 and 3 emission sources.</w:t>
            </w:r>
            <w:r w:rsidR="00655B34">
              <w:rPr>
                <w:rFonts w:ascii="Times New Roman" w:hAnsi="Times New Roman" w:cs="Times New Roman"/>
              </w:rPr>
              <w:t xml:space="preserve"> Christopher</w:t>
            </w:r>
            <w:r w:rsidR="00E36761">
              <w:rPr>
                <w:rFonts w:ascii="Times New Roman" w:hAnsi="Times New Roman" w:cs="Times New Roman"/>
              </w:rPr>
              <w:t xml:space="preserve"> </w:t>
            </w:r>
            <w:r w:rsidR="007D67CD">
              <w:rPr>
                <w:rFonts w:ascii="Times New Roman" w:hAnsi="Times New Roman" w:cs="Times New Roman"/>
              </w:rPr>
              <w:t>analysed operational performance data</w:t>
            </w:r>
            <w:r w:rsidR="00A32D04">
              <w:rPr>
                <w:rFonts w:ascii="Times New Roman" w:hAnsi="Times New Roman" w:cs="Times New Roman"/>
              </w:rPr>
              <w:t xml:space="preserve"> and financial data</w:t>
            </w:r>
            <w:r w:rsidR="007D67CD">
              <w:rPr>
                <w:rFonts w:ascii="Times New Roman" w:hAnsi="Times New Roman" w:cs="Times New Roman"/>
              </w:rPr>
              <w:t xml:space="preserve"> </w:t>
            </w:r>
            <w:r w:rsidR="00A32D04">
              <w:rPr>
                <w:rFonts w:ascii="Times New Roman" w:hAnsi="Times New Roman" w:cs="Times New Roman"/>
              </w:rPr>
              <w:t>to determine the standard emission profile of the entity, drought-year emissions</w:t>
            </w:r>
            <w:r w:rsidR="00A85294">
              <w:rPr>
                <w:rFonts w:ascii="Times New Roman" w:hAnsi="Times New Roman" w:cs="Times New Roman"/>
              </w:rPr>
              <w:t>,</w:t>
            </w:r>
            <w:r w:rsidR="00A32D04">
              <w:rPr>
                <w:rFonts w:ascii="Times New Roman" w:hAnsi="Times New Roman" w:cs="Times New Roman"/>
              </w:rPr>
              <w:t xml:space="preserve"> as well as 5-year future forecasting</w:t>
            </w:r>
            <w:r w:rsidR="00123474">
              <w:rPr>
                <w:rFonts w:ascii="Times New Roman" w:hAnsi="Times New Roman" w:cs="Times New Roman"/>
              </w:rPr>
              <w:t>.</w:t>
            </w:r>
          </w:p>
          <w:p w14:paraId="187EEF95" w14:textId="173AD1D6" w:rsidR="00A32D04" w:rsidRPr="00E73B98" w:rsidRDefault="00A32D04" w:rsidP="00A32D04">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Life Cycle Assessments</w:t>
            </w:r>
            <w:r w:rsidRPr="00E73B98">
              <w:rPr>
                <w:rFonts w:ascii="Times New Roman" w:hAnsi="Times New Roman" w:cs="Times New Roman"/>
                <w:b/>
                <w:bCs/>
              </w:rPr>
              <w:t xml:space="preserve">, </w:t>
            </w:r>
            <w:r>
              <w:rPr>
                <w:rFonts w:ascii="Times New Roman" w:hAnsi="Times New Roman" w:cs="Times New Roman"/>
                <w:b/>
                <w:bCs/>
              </w:rPr>
              <w:t>Various Clients</w:t>
            </w:r>
          </w:p>
          <w:p w14:paraId="0D94BC2D" w14:textId="485721A6" w:rsidR="00A32D04" w:rsidRPr="00E73B98" w:rsidRDefault="00A32D04" w:rsidP="00A32D04">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sidR="006E0655">
              <w:rPr>
                <w:rFonts w:ascii="Times New Roman" w:hAnsi="Times New Roman" w:cs="Times New Roman"/>
              </w:rPr>
              <w:t>c</w:t>
            </w:r>
            <w:r w:rsidR="006E0655" w:rsidRPr="006E0655">
              <w:rPr>
                <w:rFonts w:ascii="Times New Roman" w:hAnsi="Times New Roman" w:cs="Times New Roman"/>
              </w:rPr>
              <w:t>oordinated with clients and project stakeholders to deliver life cycle assessments (LCA) of 5 high rises (commercial, residential, and mixed-use) in NSW, QLD and VIC to determine and assess environmental impact improvements in their design and construction</w:t>
            </w:r>
            <w:r w:rsidR="006E0655">
              <w:rPr>
                <w:rFonts w:ascii="Times New Roman" w:hAnsi="Times New Roman" w:cs="Times New Roman"/>
              </w:rPr>
              <w:t>.</w:t>
            </w:r>
          </w:p>
          <w:p w14:paraId="6D19D048" w14:textId="77777777" w:rsidR="00706E68" w:rsidRDefault="00706E68" w:rsidP="00671FCF">
            <w:pPr>
              <w:pStyle w:val="pStyleSectionHeading"/>
            </w:pPr>
            <w:r>
              <w:rPr>
                <w:rStyle w:val="fStyleSectionHeading"/>
              </w:rPr>
              <w:t>Professional History</w:t>
            </w:r>
          </w:p>
          <w:tbl>
            <w:tblPr>
              <w:tblW w:w="0" w:type="auto"/>
              <w:tblCellMar>
                <w:left w:w="10" w:type="dxa"/>
                <w:right w:w="10" w:type="dxa"/>
              </w:tblCellMar>
              <w:tblLook w:val="04A0" w:firstRow="1" w:lastRow="0" w:firstColumn="1" w:lastColumn="0" w:noHBand="0" w:noVBand="1"/>
            </w:tblPr>
            <w:tblGrid>
              <w:gridCol w:w="5631"/>
              <w:gridCol w:w="1414"/>
            </w:tblGrid>
            <w:tr w:rsidR="00706E68" w14:paraId="5E497B33" w14:textId="77777777" w:rsidTr="00170EF4">
              <w:tc>
                <w:tcPr>
                  <w:tcW w:w="5631" w:type="dxa"/>
                </w:tcPr>
                <w:p w14:paraId="3CC2D1EC" w14:textId="77777777" w:rsidR="00DA6DEF" w:rsidRDefault="00706E68" w:rsidP="00706E68">
                  <w:pPr>
                    <w:pStyle w:val="pStyleGeneral"/>
                    <w:spacing w:after="0"/>
                    <w:rPr>
                      <w:rStyle w:val="fStyleGeneral"/>
                      <w:rFonts w:eastAsia="Arial"/>
                      <w:b/>
                      <w:bCs/>
                    </w:rPr>
                  </w:pPr>
                  <w:r w:rsidRPr="00706E68">
                    <w:rPr>
                      <w:rStyle w:val="fStyleGeneral"/>
                      <w:rFonts w:eastAsia="Arial"/>
                      <w:b/>
                      <w:bCs/>
                    </w:rPr>
                    <w:t>Department of Defence, Assistant Project Officer</w:t>
                  </w:r>
                  <w:r>
                    <w:rPr>
                      <w:rStyle w:val="fStyleGeneral"/>
                      <w:rFonts w:eastAsia="Arial"/>
                      <w:b/>
                      <w:bCs/>
                    </w:rPr>
                    <w:t xml:space="preserve"> </w:t>
                  </w:r>
                </w:p>
                <w:p w14:paraId="1258484E" w14:textId="3B44299C" w:rsidR="00706E68" w:rsidRPr="00170EF4" w:rsidRDefault="00706E68" w:rsidP="00170EF4">
                  <w:pPr>
                    <w:pStyle w:val="pStyleGeneral"/>
                    <w:spacing w:after="0"/>
                    <w:rPr>
                      <w:rFonts w:ascii="Times New Roman" w:hAnsi="Times New Roman" w:cs="Times New Roman"/>
                      <w:b/>
                      <w:bCs/>
                    </w:rPr>
                  </w:pPr>
                  <w:r>
                    <w:rPr>
                      <w:rStyle w:val="fStyleGeneral"/>
                      <w:rFonts w:eastAsia="Arial"/>
                      <w:b/>
                      <w:bCs/>
                    </w:rPr>
                    <w:t>Capital Facilities and Infrastructure</w:t>
                  </w:r>
                  <w:r w:rsidRPr="00706E68">
                    <w:rPr>
                      <w:rFonts w:ascii="Times New Roman" w:hAnsi="Times New Roman" w:cs="Times New Roman"/>
                    </w:rPr>
                    <w:t xml:space="preserve"> </w:t>
                  </w:r>
                </w:p>
              </w:tc>
              <w:tc>
                <w:tcPr>
                  <w:tcW w:w="1414" w:type="dxa"/>
                </w:tcPr>
                <w:p w14:paraId="5FDA8C69" w14:textId="77777777" w:rsidR="00706E68" w:rsidRDefault="00706E68">
                  <w:pPr>
                    <w:pStyle w:val="pStyleGeneralRightAlign"/>
                  </w:pPr>
                  <w:r>
                    <w:rPr>
                      <w:rStyle w:val="fStyleGeneral"/>
                      <w:rFonts w:eastAsia="Arial"/>
                    </w:rPr>
                    <w:t>2020 - 2022</w:t>
                  </w:r>
                </w:p>
              </w:tc>
            </w:tr>
          </w:tbl>
          <w:p w14:paraId="44083250" w14:textId="77777777" w:rsidR="00706E68" w:rsidRDefault="00706E68"/>
        </w:tc>
      </w:tr>
    </w:tbl>
    <w:p w14:paraId="6707DE76" w14:textId="77777777" w:rsidR="00E60526" w:rsidRDefault="00E60526" w:rsidP="00170EF4"/>
    <w:sectPr w:rsidR="00E60526">
      <w:headerReference w:type="default" r:id="rId8"/>
      <w:pgSz w:w="11905" w:h="16837"/>
      <w:pgMar w:top="1000" w:right="800" w:bottom="10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2C134" w14:textId="77777777" w:rsidR="00267A07" w:rsidRDefault="00267A07">
      <w:pPr>
        <w:spacing w:after="0" w:line="240" w:lineRule="auto"/>
      </w:pPr>
      <w:r>
        <w:separator/>
      </w:r>
    </w:p>
  </w:endnote>
  <w:endnote w:type="continuationSeparator" w:id="0">
    <w:p w14:paraId="6D927E7D" w14:textId="77777777" w:rsidR="00267A07" w:rsidRDefault="00267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7E943" w14:textId="77777777" w:rsidR="00267A07" w:rsidRDefault="00267A07">
      <w:pPr>
        <w:spacing w:after="0" w:line="240" w:lineRule="auto"/>
      </w:pPr>
      <w:r>
        <w:separator/>
      </w:r>
    </w:p>
  </w:footnote>
  <w:footnote w:type="continuationSeparator" w:id="0">
    <w:p w14:paraId="70385F55" w14:textId="77777777" w:rsidR="00267A07" w:rsidRDefault="00267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StyleHeader"/>
      <w:tblW w:w="0" w:type="auto"/>
      <w:tblInd w:w="0" w:type="dxa"/>
      <w:tblLook w:val="04A0" w:firstRow="1" w:lastRow="0" w:firstColumn="1" w:lastColumn="0" w:noHBand="0" w:noVBand="1"/>
    </w:tblPr>
    <w:tblGrid>
      <w:gridCol w:w="2669"/>
      <w:gridCol w:w="7436"/>
    </w:tblGrid>
    <w:tr w:rsidR="001A6D5D" w14:paraId="219B60F5" w14:textId="77777777">
      <w:tc>
        <w:tcPr>
          <w:tcW w:w="3000" w:type="dxa"/>
        </w:tcPr>
        <w:p w14:paraId="4EEE6240" w14:textId="77777777" w:rsidR="001A6D5D" w:rsidRDefault="00A85294">
          <w:r>
            <w:pict w14:anchorId="4EF0AC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36.3pt;mso-position-horizontal:left;mso-position-horizontal-relative:char;mso-position-vertical:top;mso-position-vertical-relative:line">
                <v:imagedata r:id="rId1" o:title=""/>
              </v:shape>
            </w:pict>
          </w:r>
        </w:p>
      </w:tc>
      <w:tc>
        <w:tcPr>
          <w:tcW w:w="10000" w:type="dxa"/>
        </w:tcPr>
        <w:p w14:paraId="2A3C1A27" w14:textId="77777777" w:rsidR="001A6D5D" w:rsidRDefault="00E60526">
          <w:pPr>
            <w:pStyle w:val="pStyleHeader"/>
          </w:pPr>
          <w:r>
            <w:rPr>
              <w:rStyle w:val="fStyleHeaderTitle"/>
            </w:rPr>
            <w:t>Christopher Wang</w:t>
          </w:r>
        </w:p>
        <w:p w14:paraId="5EC40908" w14:textId="77777777" w:rsidR="001A6D5D" w:rsidRDefault="00E60526">
          <w:pPr>
            <w:pStyle w:val="pStyleHeaderSubtitle"/>
          </w:pPr>
          <w:r>
            <w:rPr>
              <w:rStyle w:val="fStyleHeaderSubtitle"/>
            </w:rPr>
            <w:t>Sustainability Consultant</w:t>
          </w:r>
        </w:p>
      </w:tc>
    </w:tr>
  </w:tbl>
  <w:p w14:paraId="60E363CE" w14:textId="77777777" w:rsidR="001A6D5D" w:rsidRDefault="001A6D5D">
    <w:pPr>
      <w:pStyle w:val="pStyleHeaderSub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1E5B"/>
    <w:multiLevelType w:val="hybridMultilevel"/>
    <w:tmpl w:val="85CA0886"/>
    <w:lvl w:ilvl="0" w:tplc="B4ACB08C">
      <w:start w:val="1"/>
      <w:numFmt w:val="bullet"/>
      <w:lvlText w:val="-"/>
      <w:lvlJc w:val="left"/>
      <w:pPr>
        <w:ind w:left="720" w:hanging="360"/>
      </w:pPr>
      <w:rPr>
        <w:rFonts w:ascii="Times New Roman" w:eastAsia="Arial"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17ED146E"/>
    <w:multiLevelType w:val="hybridMultilevel"/>
    <w:tmpl w:val="A76661EE"/>
    <w:lvl w:ilvl="0" w:tplc="40D6E486">
      <w:numFmt w:val="bullet"/>
      <w:lvlText w:val="-"/>
      <w:lvlJc w:val="left"/>
      <w:pPr>
        <w:ind w:left="720" w:hanging="360"/>
      </w:pPr>
      <w:rPr>
        <w:rFonts w:ascii="Times New Roman" w:eastAsia="Arial"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9CD9FA"/>
    <w:multiLevelType w:val="singleLevel"/>
    <w:tmpl w:val="4D10B354"/>
    <w:lvl w:ilvl="0">
      <w:start w:val="1"/>
      <w:numFmt w:val="bullet"/>
      <w:lvlText w:val=""/>
      <w:lvlJc w:val="left"/>
      <w:pPr>
        <w:tabs>
          <w:tab w:val="num" w:pos="300"/>
        </w:tabs>
        <w:ind w:left="300" w:hanging="300"/>
      </w:pPr>
      <w:rPr>
        <w:rFonts w:ascii="Symbol" w:hAnsi="Symbol" w:cs="Symbol" w:hint="default"/>
      </w:rPr>
    </w:lvl>
  </w:abstractNum>
  <w:abstractNum w:abstractNumId="4"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num w:numId="1" w16cid:durableId="1114784754">
    <w:abstractNumId w:val="4"/>
  </w:num>
  <w:num w:numId="2" w16cid:durableId="366370784">
    <w:abstractNumId w:val="3"/>
  </w:num>
  <w:num w:numId="3" w16cid:durableId="487985370">
    <w:abstractNumId w:val="0"/>
  </w:num>
  <w:num w:numId="4" w16cid:durableId="1468471905">
    <w:abstractNumId w:val="1"/>
  </w:num>
  <w:num w:numId="5" w16cid:durableId="947782052">
    <w:abstractNumId w:val="2"/>
  </w:num>
  <w:num w:numId="6" w16cid:durableId="1738822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AppendixName" w:val="Appendix"/>
  </w:docVars>
  <w:rsids>
    <w:rsidRoot w:val="001A6D5D"/>
    <w:rsid w:val="00001088"/>
    <w:rsid w:val="00055B21"/>
    <w:rsid w:val="00123474"/>
    <w:rsid w:val="00164A63"/>
    <w:rsid w:val="00170EF4"/>
    <w:rsid w:val="00173146"/>
    <w:rsid w:val="001866F1"/>
    <w:rsid w:val="001A6D5D"/>
    <w:rsid w:val="00267A07"/>
    <w:rsid w:val="00271C9E"/>
    <w:rsid w:val="00282BBD"/>
    <w:rsid w:val="00327100"/>
    <w:rsid w:val="003676C6"/>
    <w:rsid w:val="003F0CD7"/>
    <w:rsid w:val="004235FC"/>
    <w:rsid w:val="00497439"/>
    <w:rsid w:val="0051561B"/>
    <w:rsid w:val="005B5C03"/>
    <w:rsid w:val="00655B34"/>
    <w:rsid w:val="00661F99"/>
    <w:rsid w:val="00671FCF"/>
    <w:rsid w:val="006E0655"/>
    <w:rsid w:val="00706E68"/>
    <w:rsid w:val="00713EE8"/>
    <w:rsid w:val="007D67CD"/>
    <w:rsid w:val="008A00C4"/>
    <w:rsid w:val="00916A81"/>
    <w:rsid w:val="00923648"/>
    <w:rsid w:val="00A32D04"/>
    <w:rsid w:val="00A571AD"/>
    <w:rsid w:val="00A85294"/>
    <w:rsid w:val="00D16470"/>
    <w:rsid w:val="00D45260"/>
    <w:rsid w:val="00DA6DEF"/>
    <w:rsid w:val="00E0134D"/>
    <w:rsid w:val="00E1022B"/>
    <w:rsid w:val="00E21461"/>
    <w:rsid w:val="00E36761"/>
    <w:rsid w:val="00E60526"/>
    <w:rsid w:val="00E61BFD"/>
    <w:rsid w:val="00E73B98"/>
    <w:rsid w:val="00E75384"/>
    <w:rsid w:val="00F725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9340"/>
  <w15:docId w15:val="{741F508D-E9EF-4A3F-B7CF-8660CEF8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basedOn w:val="Normal"/>
    <w:next w:val="Normal"/>
    <w:link w:val="Heading2Char"/>
    <w:uiPriority w:val="9"/>
    <w:semiHidden/>
    <w:unhideWhenUsed/>
    <w:qFormat/>
    <w:rsid w:val="00170E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fStyleHeaderTitle">
    <w:name w:val="fStyleHeaderTitle"/>
    <w:rPr>
      <w:rFonts w:ascii="Arial" w:eastAsia="Arial" w:hAnsi="Arial" w:cs="Arial"/>
      <w:caps/>
      <w:smallCaps w:val="0"/>
      <w:color w:val="FF372F"/>
      <w:sz w:val="26"/>
      <w:szCs w:val="26"/>
    </w:rPr>
  </w:style>
  <w:style w:type="character" w:customStyle="1" w:styleId="fStyleHeaderSubtitle">
    <w:name w:val="fStyleHeaderSubtitle"/>
    <w:rPr>
      <w:rFonts w:ascii="Arial" w:eastAsia="Arial" w:hAnsi="Arial" w:cs="Arial"/>
      <w:i/>
      <w:iCs/>
      <w:color w:val="FF372F"/>
      <w:sz w:val="24"/>
      <w:szCs w:val="24"/>
    </w:rPr>
  </w:style>
  <w:style w:type="character" w:customStyle="1" w:styleId="fStyleSectionHeading">
    <w:name w:val="fStyleSectionHeading"/>
    <w:rPr>
      <w:rFonts w:ascii="Arial" w:eastAsia="Arial" w:hAnsi="Arial" w:cs="Arial"/>
      <w:b/>
      <w:bCs/>
      <w:i/>
      <w:iCs/>
      <w:caps/>
      <w:smallCaps w:val="0"/>
      <w:color w:val="FF372F"/>
      <w:sz w:val="18"/>
      <w:szCs w:val="18"/>
    </w:rPr>
  </w:style>
  <w:style w:type="character" w:customStyle="1" w:styleId="fStyleSidebarHeading">
    <w:name w:val="fStyleSidebarHeading"/>
    <w:rPr>
      <w:rFonts w:ascii="Arial" w:eastAsia="Arial" w:hAnsi="Arial" w:cs="Arial"/>
      <w:b/>
      <w:bCs/>
      <w:color w:val="FF372F"/>
      <w:sz w:val="18"/>
      <w:szCs w:val="18"/>
    </w:rPr>
  </w:style>
  <w:style w:type="character" w:customStyle="1" w:styleId="fStyleSidebarCategoryHeading">
    <w:name w:val="fStyleSidebarCategoryHeading"/>
    <w:rPr>
      <w:rFonts w:ascii="Arial" w:eastAsia="Arial" w:hAnsi="Arial" w:cs="Arial"/>
      <w:b/>
      <w:bCs/>
      <w:caps/>
      <w:smallCaps w:val="0"/>
      <w:color w:val="FF372F"/>
      <w:sz w:val="18"/>
      <w:szCs w:val="18"/>
    </w:rPr>
  </w:style>
  <w:style w:type="character" w:customStyle="1" w:styleId="fStylePlainHeading">
    <w:name w:val="fStylePlainHeading"/>
    <w:rPr>
      <w:rFonts w:ascii="Arial" w:eastAsia="Arial" w:hAnsi="Arial" w:cs="Arial"/>
      <w:color w:val="FF372F"/>
      <w:sz w:val="18"/>
      <w:szCs w:val="18"/>
    </w:rPr>
  </w:style>
  <w:style w:type="character" w:customStyle="1" w:styleId="fStyleGeneral">
    <w:name w:val="fStyleGeneral"/>
    <w:rPr>
      <w:rFonts w:ascii="Times New Roman" w:eastAsia="Times New Roman" w:hAnsi="Times New Roman" w:cs="Times New Roman"/>
      <w:sz w:val="20"/>
      <w:szCs w:val="20"/>
    </w:rPr>
  </w:style>
  <w:style w:type="character" w:customStyle="1" w:styleId="fStyleGeneralBold">
    <w:name w:val="fStyleGeneralBold"/>
    <w:rPr>
      <w:rFonts w:ascii="Times New Roman" w:eastAsia="Times New Roman" w:hAnsi="Times New Roman" w:cs="Times New Roman"/>
      <w:b/>
      <w:bCs/>
      <w:sz w:val="20"/>
      <w:szCs w:val="20"/>
    </w:rPr>
  </w:style>
  <w:style w:type="character" w:customStyle="1" w:styleId="fStyleGeneralItalic">
    <w:name w:val="fStyleGeneralItalic"/>
    <w:rPr>
      <w:rFonts w:ascii="Times New Roman" w:eastAsia="Times New Roman" w:hAnsi="Times New Roman" w:cs="Times New Roman"/>
      <w:i/>
      <w:iCs/>
      <w:sz w:val="20"/>
      <w:szCs w:val="20"/>
    </w:rPr>
  </w:style>
  <w:style w:type="paragraph" w:customStyle="1" w:styleId="pStyleHeader">
    <w:name w:val="pStyleHeader"/>
    <w:basedOn w:val="Normal"/>
    <w:pPr>
      <w:spacing w:after="120"/>
    </w:pPr>
  </w:style>
  <w:style w:type="paragraph" w:customStyle="1" w:styleId="pStyleHeaderSubtitle">
    <w:name w:val="pStyleHeaderSubtitle"/>
    <w:basedOn w:val="Normal"/>
    <w:pPr>
      <w:spacing w:after="0"/>
    </w:pPr>
  </w:style>
  <w:style w:type="paragraph" w:customStyle="1" w:styleId="pStyleSectionHeading">
    <w:name w:val="pStyleSectionHeading"/>
    <w:basedOn w:val="Normal"/>
    <w:pPr>
      <w:keepNext/>
      <w:spacing w:before="240" w:after="120"/>
    </w:pPr>
  </w:style>
  <w:style w:type="paragraph" w:customStyle="1" w:styleId="pStyleGeneral">
    <w:name w:val="pStyleGeneral"/>
    <w:basedOn w:val="Normal"/>
    <w:pPr>
      <w:spacing w:after="120"/>
    </w:pPr>
  </w:style>
  <w:style w:type="paragraph" w:customStyle="1" w:styleId="pStyleGeneralBullet">
    <w:name w:val="pStyleGeneralBullet"/>
    <w:basedOn w:val="Normal"/>
    <w:pPr>
      <w:spacing w:after="120"/>
      <w:ind w:left="288"/>
    </w:pPr>
  </w:style>
  <w:style w:type="paragraph" w:customStyle="1" w:styleId="pStyleGeneralCompactHeading">
    <w:name w:val="pStyleGeneralCompactHeading"/>
    <w:basedOn w:val="Normal"/>
    <w:pPr>
      <w:spacing w:before="120" w:after="0"/>
    </w:pPr>
  </w:style>
  <w:style w:type="paragraph" w:customStyle="1" w:styleId="pStyleGeneralCompact">
    <w:name w:val="pStyleGeneralCompact"/>
    <w:basedOn w:val="Normal"/>
    <w:pPr>
      <w:spacing w:after="0"/>
    </w:pPr>
  </w:style>
  <w:style w:type="paragraph" w:customStyle="1" w:styleId="pStyleGeneralCompactHeadingRightAlign">
    <w:name w:val="pStyleGeneralCompactHeadingRightAlign"/>
    <w:basedOn w:val="Normal"/>
    <w:pPr>
      <w:spacing w:before="120" w:after="0"/>
      <w:jc w:val="right"/>
    </w:pPr>
  </w:style>
  <w:style w:type="paragraph" w:customStyle="1" w:styleId="pStyleGeneralRightAlign">
    <w:name w:val="pStyleGeneralRightAlign"/>
    <w:basedOn w:val="Normal"/>
    <w:pPr>
      <w:spacing w:after="120"/>
      <w:jc w:val="right"/>
    </w:pPr>
  </w:style>
  <w:style w:type="table" w:customStyle="1" w:styleId="tStyleHeader">
    <w:name w:val="tStyleHeader"/>
    <w:uiPriority w:val="99"/>
    <w:tblPr>
      <w:tblCellSpacing w:w="60" w:type="dxa"/>
      <w:tblBorders>
        <w:bottom w:val="single" w:sz="10" w:space="0" w:color="FF372F"/>
      </w:tblBorders>
      <w:tblCellMar>
        <w:top w:w="0" w:type="dxa"/>
        <w:left w:w="0" w:type="dxa"/>
        <w:bottom w:w="0" w:type="dxa"/>
        <w:right w:w="0" w:type="dxa"/>
      </w:tblCellMar>
    </w:tblPr>
    <w:trPr>
      <w:tblCellSpacing w:w="60" w:type="dxa"/>
    </w:trPr>
  </w:style>
  <w:style w:type="paragraph" w:styleId="Header">
    <w:name w:val="header"/>
    <w:basedOn w:val="Normal"/>
    <w:link w:val="HeaderChar"/>
    <w:uiPriority w:val="99"/>
    <w:unhideWhenUsed/>
    <w:rsid w:val="00706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E68"/>
  </w:style>
  <w:style w:type="paragraph" w:styleId="Footer">
    <w:name w:val="footer"/>
    <w:basedOn w:val="Normal"/>
    <w:link w:val="FooterChar"/>
    <w:uiPriority w:val="99"/>
    <w:unhideWhenUsed/>
    <w:rsid w:val="00706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E68"/>
  </w:style>
  <w:style w:type="paragraph" w:styleId="ListBullet">
    <w:name w:val="List Bullet"/>
    <w:basedOn w:val="BodyText"/>
    <w:qFormat/>
    <w:rsid w:val="00170EF4"/>
    <w:pPr>
      <w:numPr>
        <w:numId w:val="4"/>
      </w:numPr>
      <w:tabs>
        <w:tab w:val="left" w:pos="227"/>
        <w:tab w:val="num" w:pos="300"/>
      </w:tabs>
      <w:spacing w:before="120" w:line="240" w:lineRule="auto"/>
      <w:ind w:left="300" w:hanging="300"/>
    </w:pPr>
    <w:rPr>
      <w:rFonts w:asciiTheme="minorHAnsi" w:eastAsia="Times New Roman" w:hAnsiTheme="minorHAnsi" w:cs="Times New Roman"/>
    </w:rPr>
  </w:style>
  <w:style w:type="paragraph" w:styleId="ListBullet2">
    <w:name w:val="List Bullet 2"/>
    <w:basedOn w:val="ListBullet"/>
    <w:qFormat/>
    <w:rsid w:val="00170EF4"/>
    <w:pPr>
      <w:numPr>
        <w:ilvl w:val="1"/>
      </w:numPr>
      <w:tabs>
        <w:tab w:val="clear" w:pos="454"/>
        <w:tab w:val="num" w:pos="300"/>
      </w:tabs>
      <w:ind w:left="300" w:hanging="300"/>
    </w:pPr>
  </w:style>
  <w:style w:type="paragraph" w:styleId="ListBullet3">
    <w:name w:val="List Bullet 3"/>
    <w:basedOn w:val="ListBullet2"/>
    <w:rsid w:val="00170EF4"/>
    <w:pPr>
      <w:numPr>
        <w:ilvl w:val="2"/>
      </w:numPr>
      <w:tabs>
        <w:tab w:val="clear" w:pos="680"/>
        <w:tab w:val="num" w:pos="300"/>
      </w:tabs>
      <w:ind w:left="300" w:hanging="300"/>
    </w:pPr>
  </w:style>
  <w:style w:type="paragraph" w:styleId="ListBullet4">
    <w:name w:val="List Bullet 4"/>
    <w:basedOn w:val="Normal"/>
    <w:semiHidden/>
    <w:rsid w:val="00170EF4"/>
    <w:pPr>
      <w:numPr>
        <w:ilvl w:val="3"/>
        <w:numId w:val="4"/>
      </w:numPr>
      <w:tabs>
        <w:tab w:val="clear" w:pos="907"/>
        <w:tab w:val="num" w:pos="1700"/>
      </w:tabs>
      <w:spacing w:before="120" w:after="120" w:line="240" w:lineRule="atLeast"/>
      <w:ind w:left="1700" w:hanging="425"/>
    </w:pPr>
    <w:rPr>
      <w:rFonts w:asciiTheme="minorHAnsi" w:eastAsia="Times New Roman" w:hAnsiTheme="minorHAnsi" w:cs="Times New Roman"/>
    </w:rPr>
  </w:style>
  <w:style w:type="paragraph" w:styleId="ListBullet5">
    <w:name w:val="List Bullet 5"/>
    <w:basedOn w:val="Normal"/>
    <w:semiHidden/>
    <w:rsid w:val="00170EF4"/>
    <w:pPr>
      <w:numPr>
        <w:ilvl w:val="4"/>
        <w:numId w:val="4"/>
      </w:numPr>
      <w:tabs>
        <w:tab w:val="clear" w:pos="1134"/>
        <w:tab w:val="num" w:pos="2125"/>
      </w:tabs>
      <w:spacing w:after="0" w:line="240" w:lineRule="atLeast"/>
      <w:ind w:left="2125" w:hanging="425"/>
      <w:contextualSpacing/>
    </w:pPr>
    <w:rPr>
      <w:rFonts w:asciiTheme="minorHAnsi" w:eastAsia="Times New Roman" w:hAnsiTheme="minorHAnsi" w:cs="Times New Roman"/>
    </w:rPr>
  </w:style>
  <w:style w:type="paragraph" w:styleId="BodyText">
    <w:name w:val="Body Text"/>
    <w:basedOn w:val="Normal"/>
    <w:link w:val="BodyTextChar"/>
    <w:uiPriority w:val="99"/>
    <w:semiHidden/>
    <w:unhideWhenUsed/>
    <w:rsid w:val="00170EF4"/>
    <w:pPr>
      <w:spacing w:after="120"/>
    </w:pPr>
  </w:style>
  <w:style w:type="character" w:customStyle="1" w:styleId="BodyTextChar">
    <w:name w:val="Body Text Char"/>
    <w:basedOn w:val="DefaultParagraphFont"/>
    <w:link w:val="BodyText"/>
    <w:uiPriority w:val="99"/>
    <w:semiHidden/>
    <w:rsid w:val="00170EF4"/>
  </w:style>
  <w:style w:type="character" w:customStyle="1" w:styleId="Heading2Char">
    <w:name w:val="Heading 2 Char"/>
    <w:basedOn w:val="DefaultParagraphFont"/>
    <w:link w:val="Heading2"/>
    <w:rsid w:val="00170EF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73B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2794">
      <w:bodyDiv w:val="1"/>
      <w:marLeft w:val="0"/>
      <w:marRight w:val="0"/>
      <w:marTop w:val="0"/>
      <w:marBottom w:val="0"/>
      <w:divBdr>
        <w:top w:val="none" w:sz="0" w:space="0" w:color="auto"/>
        <w:left w:val="none" w:sz="0" w:space="0" w:color="auto"/>
        <w:bottom w:val="none" w:sz="0" w:space="0" w:color="auto"/>
        <w:right w:val="none" w:sz="0" w:space="0" w:color="auto"/>
      </w:divBdr>
    </w:div>
    <w:div w:id="515340873">
      <w:bodyDiv w:val="1"/>
      <w:marLeft w:val="0"/>
      <w:marRight w:val="0"/>
      <w:marTop w:val="0"/>
      <w:marBottom w:val="0"/>
      <w:divBdr>
        <w:top w:val="none" w:sz="0" w:space="0" w:color="auto"/>
        <w:left w:val="none" w:sz="0" w:space="0" w:color="auto"/>
        <w:bottom w:val="none" w:sz="0" w:space="0" w:color="auto"/>
        <w:right w:val="none" w:sz="0" w:space="0" w:color="auto"/>
      </w:divBdr>
    </w:div>
    <w:div w:id="1110977625">
      <w:bodyDiv w:val="1"/>
      <w:marLeft w:val="0"/>
      <w:marRight w:val="0"/>
      <w:marTop w:val="0"/>
      <w:marBottom w:val="0"/>
      <w:divBdr>
        <w:top w:val="none" w:sz="0" w:space="0" w:color="auto"/>
        <w:left w:val="none" w:sz="0" w:space="0" w:color="auto"/>
        <w:bottom w:val="none" w:sz="0" w:space="0" w:color="auto"/>
        <w:right w:val="none" w:sz="0" w:space="0" w:color="auto"/>
      </w:divBdr>
    </w:div>
    <w:div w:id="133105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Wang</dc:creator>
  <cp:keywords/>
  <dc:description/>
  <cp:lastModifiedBy>Wang, Christopher</cp:lastModifiedBy>
  <cp:revision>4</cp:revision>
  <cp:lastPrinted>2023-07-20T01:50:00Z</cp:lastPrinted>
  <dcterms:created xsi:type="dcterms:W3CDTF">2024-06-03T02:22:00Z</dcterms:created>
  <dcterms:modified xsi:type="dcterms:W3CDTF">2024-06-03T02:24:00Z</dcterms:modified>
  <cp:category/>
</cp:coreProperties>
</file>