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  <w:t>「补充」业务流程与页面流程的区别</w:t>
      </w:r>
    </w:p>
    <w:p>
      <w:r>
        <w:drawing>
          <wp:inline distT="0" distB="0" distL="114300" distR="114300">
            <wp:extent cx="5272405" cy="11277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4705" cy="8859520"/>
            <wp:effectExtent l="0" t="0" r="171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88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页面流程：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3945" cy="8478520"/>
            <wp:effectExtent l="0" t="0" r="14605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847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3241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D494C"/>
    <w:rsid w:val="148D494C"/>
    <w:rsid w:val="1B4E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2020-01-22T02:03:00Z</dcterms:created>
  <dc:creator>Demon </dc:creator>
  <cp:lastModifiedBy>Demon </cp:lastModifiedBy>
  <dcterms:modified xsi:type="dcterms:W3CDTF">2020-01-22T02:06:39Z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