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Helvetica" w:hAnsi="Helvetica" w:eastAsia="Helvetica" w:cs="Helvetica"/>
          <w:i w:val="0"/>
          <w:caps w:val="0"/>
          <w:color w:val="242930"/>
          <w:spacing w:val="5"/>
          <w:sz w:val="19"/>
          <w:szCs w:val="19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242930"/>
          <w:spacing w:val="5"/>
          <w:sz w:val="19"/>
          <w:szCs w:val="19"/>
          <w:shd w:val="clear" w:fill="FFFFFF"/>
        </w:rPr>
        <w:t>「案例」小米有品购物车</w:t>
      </w:r>
    </w:p>
    <w:p>
      <w:r>
        <w:drawing>
          <wp:inline distT="0" distB="0" distL="114300" distR="114300">
            <wp:extent cx="5268595" cy="1577340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1935" cy="8010525"/>
            <wp:effectExtent l="0" t="0" r="1206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801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原型全局：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39005" cy="9444990"/>
            <wp:effectExtent l="0" t="0" r="4445" b="381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944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C77420"/>
    <w:rsid w:val="45E21730"/>
    <w:rsid w:val="55C77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2020-01-22T10:14:00Z</dcterms:created>
  <dc:creator>Demon </dc:creator>
  <cp:lastModifiedBy>Demon </cp:lastModifiedBy>
  <dcterms:modified xsi:type="dcterms:W3CDTF">2020-01-22T10:17:04Z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