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5000" w:type="pct"/>
        <w:tblCellSpacing w:w="0" w:type="dxa"/>
        <w:tblInd w:w="0" w:type="dxa"/>
        <w:shd w:val="clear"/>
        <w:tblLayout w:type="autofit"/>
        <w:tblCellMar>
          <w:top w:w="0" w:type="dxa"/>
          <w:left w:w="0" w:type="dxa"/>
          <w:bottom w:w="0" w:type="dxa"/>
          <w:right w:w="0" w:type="dxa"/>
        </w:tblCellMar>
      </w:tblPr>
      <w:tblGrid>
        <w:gridCol w:w="6905"/>
        <w:gridCol w:w="1012"/>
        <w:gridCol w:w="389"/>
      </w:tblGrid>
      <w:tr>
        <w:tblPrEx>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Fonts w:ascii="Tahoma" w:hAnsi="Tahoma" w:eastAsia="Tahoma" w:cs="Tahoma"/>
                <w:b/>
                <w:bCs/>
                <w:color w:val="000000"/>
                <w:kern w:val="0"/>
                <w:sz w:val="17"/>
                <w:szCs w:val="17"/>
                <w:bdr w:val="none" w:color="auto" w:sz="0" w:space="0"/>
                <w:lang w:val="en-US" w:eastAsia="zh-CN" w:bidi="ar"/>
              </w:rPr>
              <w:t>在物理 Data Guard 中对异构主备系统的支持 (Doc ID 1602437.1)</w:t>
            </w:r>
          </w:p>
        </w:tc>
        <w:tc>
          <w:tcPr>
            <w:tcW w:w="0" w:type="auto"/>
            <w:shd w:val="clear"/>
            <w:vAlign w:val="center"/>
          </w:tcPr>
          <w:p>
            <w:pPr>
              <w:keepNext w:val="0"/>
              <w:keepLines w:val="0"/>
              <w:widowControl/>
              <w:suppressLineNumbers w:val="0"/>
              <w:jc w:val="right"/>
            </w:pPr>
            <w:r>
              <w:rPr>
                <w:rFonts w:hint="default" w:ascii="Tahoma" w:hAnsi="Tahoma" w:eastAsia="Tahoma" w:cs="Tahoma"/>
                <w:b w:val="0"/>
                <w:bCs w:val="0"/>
                <w:kern w:val="0"/>
                <w:sz w:val="13"/>
                <w:szCs w:val="13"/>
                <w:u w:val="none"/>
                <w:lang w:val="en-US" w:eastAsia="zh-CN" w:bidi="ar"/>
              </w:rPr>
              <w:fldChar w:fldCharType="begin"/>
            </w:r>
            <w:r>
              <w:rPr>
                <w:rFonts w:hint="default" w:ascii="Tahoma" w:hAnsi="Tahoma" w:eastAsia="Tahoma" w:cs="Tahoma"/>
                <w:b w:val="0"/>
                <w:bCs w:val="0"/>
                <w:kern w:val="0"/>
                <w:sz w:val="13"/>
                <w:szCs w:val="13"/>
                <w:u w:val="none"/>
                <w:lang w:val="en-US" w:eastAsia="zh-CN" w:bidi="ar"/>
              </w:rPr>
              <w:instrText xml:space="preserve"> HYPERLINK "https://support.oracle.com/epmos/faces/DocumentDisplay?_afrLoop=358481931164305&amp;parent=BUG_MATRIX&amp;sourceId=13104881&amp;id=1602437.1&amp;_afrWindowMode=0&amp;_adf.ctrl-state=665mznzwt_243" \o "To Bottom" </w:instrText>
            </w:r>
            <w:r>
              <w:rPr>
                <w:rFonts w:hint="default" w:ascii="Tahoma" w:hAnsi="Tahoma" w:eastAsia="Tahoma" w:cs="Tahoma"/>
                <w:b w:val="0"/>
                <w:bCs w:val="0"/>
                <w:kern w:val="0"/>
                <w:sz w:val="13"/>
                <w:szCs w:val="13"/>
                <w:u w:val="none"/>
                <w:lang w:val="en-US" w:eastAsia="zh-CN" w:bidi="ar"/>
              </w:rPr>
              <w:fldChar w:fldCharType="separate"/>
            </w:r>
            <w:r>
              <w:rPr>
                <w:rStyle w:val="9"/>
                <w:rFonts w:hint="default" w:ascii="Tahoma" w:hAnsi="Tahoma" w:eastAsia="Tahoma" w:cs="Tahoma"/>
                <w:b w:val="0"/>
                <w:bCs w:val="0"/>
                <w:sz w:val="13"/>
                <w:szCs w:val="13"/>
                <w:u w:val="none"/>
                <w:bdr w:val="none" w:color="auto" w:sz="0" w:space="0"/>
              </w:rPr>
              <w:drawing>
                <wp:inline distT="0" distB="0" distL="114300" distR="114300">
                  <wp:extent cx="114300" cy="114300"/>
                  <wp:effectExtent l="0" t="0" r="7620" b="7620"/>
                  <wp:docPr id="3" name="图片 1" descr="To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To Bottom"/>
                          <pic:cNvPicPr>
                            <a:picLocks noChangeAspect="1"/>
                          </pic:cNvPicPr>
                        </pic:nvPicPr>
                        <pic:blipFill>
                          <a:blip r:embed="rId4"/>
                          <a:stretch>
                            <a:fillRect/>
                          </a:stretch>
                        </pic:blipFill>
                        <pic:spPr>
                          <a:xfrm>
                            <a:off x="0" y="0"/>
                            <a:ext cx="114300" cy="114300"/>
                          </a:xfrm>
                          <a:prstGeom prst="rect">
                            <a:avLst/>
                          </a:prstGeom>
                          <a:noFill/>
                          <a:ln w="9525">
                            <a:noFill/>
                          </a:ln>
                        </pic:spPr>
                      </pic:pic>
                    </a:graphicData>
                  </a:graphic>
                </wp:inline>
              </w:drawing>
            </w:r>
            <w:r>
              <w:rPr>
                <w:rStyle w:val="9"/>
                <w:rFonts w:hint="default" w:ascii="Tahoma" w:hAnsi="Tahoma" w:eastAsia="Tahoma" w:cs="Tahoma"/>
                <w:b w:val="0"/>
                <w:bCs w:val="0"/>
                <w:color w:val="003286"/>
                <w:sz w:val="13"/>
                <w:szCs w:val="13"/>
                <w:u w:val="none"/>
              </w:rPr>
              <w:t>To Bottom</w:t>
            </w:r>
            <w:r>
              <w:rPr>
                <w:rFonts w:hint="default" w:ascii="Tahoma" w:hAnsi="Tahoma" w:eastAsia="Tahoma" w:cs="Tahoma"/>
                <w:b w:val="0"/>
                <w:bCs w:val="0"/>
                <w:kern w:val="0"/>
                <w:sz w:val="13"/>
                <w:szCs w:val="13"/>
                <w:u w:val="none"/>
                <w:lang w:val="en-US" w:eastAsia="zh-CN" w:bidi="ar"/>
              </w:rPr>
              <w:fldChar w:fldCharType="end"/>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0500" cy="952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95250"/>
                          </a:xfrm>
                          <a:prstGeom prst="rect">
                            <a:avLst/>
                          </a:prstGeom>
                          <a:noFill/>
                          <a:ln w="9525">
                            <a:noFill/>
                          </a:ln>
                        </pic:spPr>
                      </pic:pic>
                    </a:graphicData>
                  </a:graphic>
                </wp:inline>
              </w:drawing>
            </w:r>
          </w:p>
        </w:tc>
      </w:tr>
    </w:tbl>
    <w:p>
      <w:pPr>
        <w:keepNext w:val="0"/>
        <w:keepLines w:val="0"/>
        <w:widowControl/>
        <w:suppressLineNumbers w:val="0"/>
        <w:pBdr>
          <w:top w:val="single" w:color="ADB6C7" w:sz="4" w:space="0"/>
          <w:left w:val="none" w:color="auto" w:sz="0" w:space="0"/>
          <w:bottom w:val="single" w:color="FFFFFF" w:sz="4" w:space="0"/>
          <w:right w:val="none" w:color="auto" w:sz="0" w:space="0"/>
        </w:pBdr>
        <w:spacing w:before="36" w:beforeAutospacing="0" w:after="36" w:afterAutospacing="0"/>
        <w:jc w:val="left"/>
      </w:pPr>
      <w:r>
        <w:rPr>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ind w:left="0" w:right="0" w:firstLine="0"/>
        <w:jc w:val="left"/>
        <w:rPr>
          <w:rFonts w:hint="default" w:ascii="Tahoma" w:hAnsi="Tahoma" w:eastAsia="Tahoma" w:cs="Tahoma"/>
          <w:i w:val="0"/>
          <w:iCs w:val="0"/>
          <w:caps w:val="0"/>
          <w:color w:val="333333"/>
          <w:spacing w:val="0"/>
          <w:sz w:val="13"/>
          <w:szCs w:val="13"/>
        </w:rPr>
      </w:pPr>
      <w:r>
        <w:rPr>
          <w:rFonts w:hint="default" w:ascii="Tahoma" w:hAnsi="Tahoma" w:eastAsia="Tahoma" w:cs="Tahoma"/>
          <w:i w:val="0"/>
          <w:iCs w:val="0"/>
          <w:caps w:val="0"/>
          <w:color w:val="333333"/>
          <w:spacing w:val="0"/>
          <w:kern w:val="0"/>
          <w:sz w:val="13"/>
          <w:szCs w:val="13"/>
          <w:lang w:val="en-US" w:eastAsia="zh-CN" w:bidi="ar"/>
        </w:rPr>
        <w:drawing>
          <wp:inline distT="0" distB="0" distL="114300" distR="114300">
            <wp:extent cx="95250" cy="47625"/>
            <wp:effectExtent l="0" t="0" r="0" b="0"/>
            <wp:docPr id="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8"/>
                    <pic:cNvPicPr>
                      <a:picLocks noChangeAspect="1"/>
                    </pic:cNvPicPr>
                  </pic:nvPicPr>
                  <pic:blipFill>
                    <a:blip r:embed="rId5"/>
                    <a:stretch>
                      <a:fillRect/>
                    </a:stretch>
                  </pic:blipFill>
                  <pic:spPr>
                    <a:xfrm>
                      <a:off x="0" y="0"/>
                      <a:ext cx="95250" cy="47625"/>
                    </a:xfrm>
                    <a:prstGeom prst="rect">
                      <a:avLst/>
                    </a:prstGeom>
                    <a:noFill/>
                    <a:ln w="9525">
                      <a:noFill/>
                    </a:ln>
                  </pic:spPr>
                </pic:pic>
              </a:graphicData>
            </a:graphic>
          </wp:inline>
        </w:drawing>
      </w:r>
    </w:p>
    <w:tbl>
      <w:tblPr>
        <w:tblW w:w="5000" w:type="pct"/>
        <w:tblCellSpacing w:w="0" w:type="dxa"/>
        <w:tblInd w:w="0" w:type="dxa"/>
        <w:shd w:val="clear"/>
        <w:tblLayout w:type="autofit"/>
        <w:tblCellMar>
          <w:top w:w="0" w:type="dxa"/>
          <w:left w:w="0" w:type="dxa"/>
          <w:bottom w:w="0" w:type="dxa"/>
          <w:right w:w="0" w:type="dxa"/>
        </w:tblCellMar>
      </w:tblPr>
      <w:tblGrid>
        <w:gridCol w:w="8306"/>
      </w:tblGrid>
      <w:tr>
        <w:tblPrEx>
          <w:shd w:val="clear"/>
          <w:tblCellMar>
            <w:top w:w="0" w:type="dxa"/>
            <w:left w:w="0" w:type="dxa"/>
            <w:bottom w:w="0" w:type="dxa"/>
            <w:right w:w="0" w:type="dxa"/>
          </w:tblCellMar>
        </w:tblPrEx>
        <w:trPr>
          <w:tblCellSpacing w:w="0" w:type="dxa"/>
        </w:trPr>
        <w:tc>
          <w:tcPr>
            <w:tcW w:w="0" w:type="auto"/>
            <w:shd w:val="clear"/>
            <w:vAlign w:val="top"/>
          </w:tcPr>
          <w:p>
            <w:pPr>
              <w:pStyle w:val="3"/>
              <w:keepNext w:val="0"/>
              <w:keepLines w:val="0"/>
              <w:widowControl/>
              <w:suppressLineNumbers w:val="0"/>
              <w:pBdr>
                <w:top w:val="none" w:color="auto" w:sz="0" w:space="0"/>
              </w:pBdr>
              <w:rPr>
                <w:rFonts w:ascii="Arial" w:hAnsi="Arial" w:cs="Arial"/>
                <w:b/>
                <w:bCs/>
                <w:color w:val="333333"/>
                <w:sz w:val="16"/>
                <w:szCs w:val="16"/>
              </w:rPr>
            </w:pPr>
            <w:bookmarkStart w:id="0" w:name="aref1"/>
            <w:bookmarkEnd w:id="0"/>
            <w:r>
              <w:rPr>
                <w:rFonts w:hint="default" w:ascii="Arial" w:hAnsi="Arial" w:cs="Arial"/>
                <w:b/>
                <w:bCs/>
                <w:color w:val="333333"/>
                <w:sz w:val="16"/>
                <w:szCs w:val="16"/>
              </w:rPr>
              <w:t>Data Guard中主数据库与物理备用数据库（Redo Apply）之间可以有什么差别？</w:t>
            </w:r>
          </w:p>
          <w:p>
            <w:pPr>
              <w:pStyle w:val="3"/>
              <w:keepNext w:val="0"/>
              <w:keepLines w:val="0"/>
              <w:widowControl/>
              <w:suppressLineNumbers w:val="0"/>
              <w:pBdr>
                <w:top w:val="none" w:color="auto" w:sz="0" w:space="0"/>
              </w:pBdr>
              <w:rPr>
                <w:rFonts w:hint="default" w:ascii="Arial" w:hAnsi="Arial" w:cs="Arial"/>
                <w:b/>
                <w:bCs/>
                <w:color w:val="333333"/>
                <w:sz w:val="16"/>
                <w:szCs w:val="16"/>
              </w:rPr>
            </w:pPr>
            <w:bookmarkStart w:id="1" w:name="aref2"/>
            <w:bookmarkEnd w:id="1"/>
            <w:r>
              <w:rPr>
                <w:rFonts w:hint="default" w:ascii="Arial" w:hAnsi="Arial" w:cs="Arial"/>
                <w:b w:val="0"/>
                <w:bCs w:val="0"/>
                <w:i/>
                <w:iCs/>
                <w:color w:val="333333"/>
                <w:sz w:val="15"/>
                <w:szCs w:val="15"/>
              </w:rPr>
              <w:t>本说明针对重做应用和 Oracle Data Guard 12 发行版 1 进行了更新。它适用于 Oracle Database 10g 和 Oracle Database 12c 的所有版本。</w:t>
            </w:r>
          </w:p>
          <w:p>
            <w:pPr>
              <w:pStyle w:val="5"/>
              <w:keepNext w:val="0"/>
              <w:keepLines w:val="0"/>
              <w:widowControl/>
              <w:suppressLineNumbers w:val="0"/>
              <w:spacing w:before="0" w:beforeAutospacing="1" w:after="0" w:afterAutospacing="1"/>
              <w:ind w:left="0" w:right="0"/>
            </w:pPr>
            <w:r>
              <w:rPr>
                <w:rFonts w:hint="default" w:ascii="Arial" w:hAnsi="Arial" w:cs="Arial"/>
                <w:b w:val="0"/>
                <w:bCs w:val="0"/>
                <w:i/>
                <w:iCs/>
                <w:color w:val="333333"/>
                <w:sz w:val="15"/>
                <w:szCs w:val="15"/>
              </w:rPr>
              <w:t> </w:t>
            </w:r>
          </w:p>
          <w:p>
            <w:pPr>
              <w:pStyle w:val="5"/>
              <w:keepNext w:val="0"/>
              <w:keepLines w:val="0"/>
              <w:widowControl/>
              <w:suppressLineNumbers w:val="0"/>
              <w:spacing w:before="0" w:beforeAutospacing="1" w:after="0" w:afterAutospacing="1"/>
              <w:ind w:left="0" w:right="0"/>
            </w:pPr>
            <w:r>
              <w:rPr>
                <w:rStyle w:val="8"/>
                <w:rFonts w:hint="default" w:ascii="Arial" w:hAnsi="Arial" w:cs="Arial"/>
                <w:i/>
                <w:iCs/>
                <w:color w:val="333333"/>
                <w:sz w:val="15"/>
                <w:szCs w:val="15"/>
                <w:shd w:val="clear" w:fill="FFF9D7"/>
              </w:rPr>
              <w:t>您是否希望与其他 Oracle 客户、Oracle 员工和业内专家进一步探讨此主题？</w:t>
            </w:r>
          </w:p>
          <w:p>
            <w:pPr>
              <w:pStyle w:val="5"/>
              <w:keepNext w:val="0"/>
              <w:keepLines w:val="0"/>
              <w:widowControl/>
              <w:suppressLineNumbers w:val="0"/>
              <w:spacing w:before="0" w:beforeAutospacing="1" w:after="0" w:afterAutospacing="1"/>
              <w:ind w:left="0" w:right="0"/>
            </w:pPr>
            <w:r>
              <w:rPr>
                <w:rFonts w:hint="default" w:ascii="Arial" w:hAnsi="Arial" w:cs="Arial"/>
                <w:b w:val="0"/>
                <w:bCs w:val="0"/>
                <w:i/>
                <w:iCs/>
                <w:color w:val="333333"/>
                <w:sz w:val="15"/>
                <w:szCs w:val="15"/>
                <w:shd w:val="clear" w:fill="FFF9D7"/>
              </w:rPr>
              <w:t>您可以直接在本说明底部关于本文的讨论帖子中讨论本说明，介绍您的经验，也可以直接提出相关问题。</w:t>
            </w:r>
          </w:p>
          <w:p>
            <w:pPr>
              <w:pStyle w:val="5"/>
              <w:keepNext w:val="0"/>
              <w:keepLines w:val="0"/>
              <w:widowControl/>
              <w:suppressLineNumbers w:val="0"/>
              <w:spacing w:before="0" w:beforeAutospacing="1" w:after="0" w:afterAutospacing="1"/>
              <w:ind w:left="0" w:right="0"/>
            </w:pPr>
            <w:r>
              <w:rPr>
                <w:rFonts w:hint="default" w:ascii="Arial" w:hAnsi="Arial" w:cs="Arial"/>
                <w:b w:val="0"/>
                <w:bCs w:val="0"/>
                <w:i/>
                <w:iCs/>
                <w:color w:val="333333"/>
                <w:sz w:val="15"/>
                <w:szCs w:val="15"/>
                <w:shd w:val="clear" w:fill="FFF9D7"/>
              </w:rPr>
              <w:t>如果您希望就其他文章和话题进行讨论，或者展开新的讨论，您可以访问</w:t>
            </w:r>
            <w:r>
              <w:rPr>
                <w:rFonts w:hint="default" w:ascii="Arial" w:hAnsi="Arial" w:cs="Arial"/>
                <w:b w:val="0"/>
                <w:bCs w:val="0"/>
                <w:i/>
                <w:iCs/>
                <w:sz w:val="15"/>
                <w:szCs w:val="15"/>
                <w:shd w:val="clear" w:fill="FFF9D7"/>
              </w:rPr>
              <w:fldChar w:fldCharType="begin"/>
            </w:r>
            <w:r>
              <w:rPr>
                <w:rFonts w:hint="default" w:ascii="Arial" w:hAnsi="Arial" w:cs="Arial"/>
                <w:b w:val="0"/>
                <w:bCs w:val="0"/>
                <w:i/>
                <w:iCs/>
                <w:sz w:val="15"/>
                <w:szCs w:val="15"/>
                <w:shd w:val="clear" w:fill="FFF9D7"/>
              </w:rPr>
              <w:instrText xml:space="preserve"> HYPERLINK "https://community.oracle.com/community/support/%E4%B8%AD%E6%96%87%E7%A4%BE%E5%8C%BA/%E6%95%B0%E6%8D%AE%E5%BA%93" \o " MOS High Availability Data Guard Community" \t "https://support.oracle.com/epmos/faces/_blank" </w:instrText>
            </w:r>
            <w:r>
              <w:rPr>
                <w:rFonts w:hint="default" w:ascii="Arial" w:hAnsi="Arial" w:cs="Arial"/>
                <w:b w:val="0"/>
                <w:bCs w:val="0"/>
                <w:i/>
                <w:iCs/>
                <w:sz w:val="15"/>
                <w:szCs w:val="15"/>
                <w:shd w:val="clear" w:fill="FFF9D7"/>
              </w:rPr>
              <w:fldChar w:fldCharType="separate"/>
            </w:r>
            <w:r>
              <w:rPr>
                <w:rStyle w:val="9"/>
                <w:rFonts w:hint="default" w:ascii="Arial" w:hAnsi="Arial" w:cs="Arial"/>
                <w:b w:val="0"/>
                <w:bCs w:val="0"/>
                <w:i/>
                <w:iCs/>
                <w:sz w:val="15"/>
                <w:szCs w:val="15"/>
                <w:shd w:val="clear" w:fill="FFF9D7"/>
              </w:rPr>
              <w:t>中文数据库社区</w:t>
            </w:r>
            <w:r>
              <w:rPr>
                <w:rFonts w:hint="default" w:ascii="Arial" w:hAnsi="Arial" w:cs="Arial"/>
                <w:b w:val="0"/>
                <w:bCs w:val="0"/>
                <w:i/>
                <w:iCs/>
                <w:sz w:val="15"/>
                <w:szCs w:val="15"/>
                <w:shd w:val="clear" w:fill="FFF9D7"/>
              </w:rPr>
              <w:fldChar w:fldCharType="end"/>
            </w:r>
            <w:r>
              <w:rPr>
                <w:rFonts w:hint="default" w:ascii="Arial" w:hAnsi="Arial" w:cs="Arial"/>
                <w:b w:val="0"/>
                <w:bCs w:val="0"/>
                <w:i/>
                <w:iCs/>
                <w:color w:val="333333"/>
                <w:sz w:val="15"/>
                <w:szCs w:val="15"/>
                <w:shd w:val="clear" w:fill="FFF9D7"/>
              </w:rPr>
              <w:t>。</w:t>
            </w:r>
          </w:p>
          <w:p>
            <w:pPr>
              <w:pStyle w:val="5"/>
              <w:keepNext w:val="0"/>
              <w:keepLines w:val="0"/>
              <w:widowControl/>
              <w:suppressLineNumbers w:val="0"/>
            </w:pPr>
            <w:r>
              <w:rPr>
                <w:rFonts w:hint="default" w:ascii="Arial" w:hAnsi="Arial" w:cs="Arial"/>
                <w:b w:val="0"/>
                <w:bCs w:val="0"/>
                <w:i/>
                <w:iCs/>
                <w:color w:val="333333"/>
                <w:sz w:val="15"/>
                <w:szCs w:val="15"/>
              </w:rPr>
              <w:t> </w:t>
            </w:r>
          </w:p>
          <w:p>
            <w:pPr>
              <w:pStyle w:val="3"/>
              <w:keepNext w:val="0"/>
              <w:keepLines w:val="0"/>
              <w:widowControl/>
              <w:suppressLineNumbers w:val="0"/>
              <w:pBdr>
                <w:top w:val="none" w:color="auto" w:sz="0" w:space="0"/>
              </w:pBdr>
              <w:rPr>
                <w:rFonts w:hint="default" w:ascii="Arial" w:hAnsi="Arial" w:cs="Arial"/>
                <w:b/>
                <w:bCs/>
                <w:color w:val="333333"/>
                <w:sz w:val="16"/>
                <w:szCs w:val="16"/>
              </w:rPr>
            </w:pPr>
            <w:bookmarkStart w:id="2" w:name="aref3"/>
            <w:bookmarkEnd w:id="2"/>
            <w:r>
              <w:rPr>
                <w:rFonts w:hint="default" w:ascii="Arial" w:hAnsi="Arial" w:cs="Arial"/>
                <w:b w:val="0"/>
                <w:bCs w:val="0"/>
                <w:i/>
                <w:iCs/>
                <w:color w:val="333333"/>
                <w:sz w:val="15"/>
                <w:szCs w:val="15"/>
              </w:rPr>
              <w:t>有关使用逻辑备用数据库（SQL Apply）的支持配置信息，请参阅技术支持Note 1085687.1</w:t>
            </w:r>
          </w:p>
          <w:p>
            <w:pPr>
              <w:pStyle w:val="3"/>
              <w:keepNext w:val="0"/>
              <w:keepLines w:val="0"/>
              <w:widowControl/>
              <w:suppressLineNumbers w:val="0"/>
              <w:pBdr>
                <w:top w:val="none" w:color="auto" w:sz="0" w:space="0"/>
              </w:pBdr>
              <w:rPr>
                <w:rFonts w:hint="default" w:ascii="Arial" w:hAnsi="Arial" w:cs="Arial"/>
                <w:b/>
                <w:bCs/>
                <w:color w:val="333333"/>
                <w:sz w:val="16"/>
                <w:szCs w:val="16"/>
              </w:rPr>
            </w:pPr>
            <w:bookmarkStart w:id="3" w:name="aref4"/>
            <w:bookmarkEnd w:id="3"/>
            <w:r>
              <w:rPr>
                <w:rFonts w:hint="default" w:ascii="Arial" w:hAnsi="Arial" w:cs="Arial"/>
                <w:b/>
                <w:bCs/>
                <w:color w:val="333333"/>
                <w:sz w:val="16"/>
                <w:szCs w:val="16"/>
              </w:rPr>
              <w:t>范围和适用性：</w:t>
            </w:r>
          </w:p>
          <w:p>
            <w:pPr>
              <w:keepNext w:val="0"/>
              <w:keepLines w:val="0"/>
              <w:widowControl/>
              <w:suppressLineNumbers w:val="0"/>
              <w:spacing w:after="240" w:afterAutospacing="0"/>
              <w:jc w:val="left"/>
              <w:textAlignment w:val="top"/>
            </w:pPr>
            <w:r>
              <w:rPr>
                <w:rFonts w:ascii="宋体" w:hAnsi="宋体" w:eastAsia="宋体" w:cs="宋体"/>
                <w:color w:val="000000"/>
                <w:kern w:val="0"/>
                <w:sz w:val="24"/>
                <w:szCs w:val="24"/>
                <w:lang w:val="en-US" w:eastAsia="zh-CN" w:bidi="ar"/>
              </w:rPr>
              <w:t>部署 Data Guard 时最简单的途径是配置同构的对称主/备用配置。但是，为了利用运行不同操作系统的现有服务器，或者为了在尽可能减少停机时间或风险的情况下帮助从一个平台向另一个平台移植时，通常部署异构配置会非常有用。对于希望使用低于生产环境的处理能力的配置或者使用成本低于其主系统的组件来配置备用系统，从而减少其灾难恢复投资的用户而言，这是相当合理的选择。使用本技术支持文档中提供的指示和信息来确定单个 Data Guard 配置中支持哪些平台组合以及可能存在的任何其他要求或限制。</w:t>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t>如果考虑使用异构主/备配置，则 Oracle 建议用户进行足够的测试以确保在 switchover（切换）或 failover（故障转移）到备用系统之后，能够继续达到所需的服务水平。</w:t>
            </w:r>
          </w:p>
          <w:p>
            <w:pPr>
              <w:pStyle w:val="3"/>
              <w:keepNext w:val="0"/>
              <w:keepLines w:val="0"/>
              <w:widowControl/>
              <w:suppressLineNumbers w:val="0"/>
              <w:pBdr>
                <w:top w:val="none" w:color="auto" w:sz="0" w:space="0"/>
              </w:pBdr>
              <w:rPr>
                <w:rFonts w:hint="default" w:ascii="Arial" w:hAnsi="Arial" w:cs="Arial"/>
                <w:b/>
                <w:bCs/>
                <w:color w:val="333333"/>
                <w:sz w:val="16"/>
                <w:szCs w:val="16"/>
              </w:rPr>
            </w:pPr>
            <w:bookmarkStart w:id="4" w:name="aref5"/>
            <w:bookmarkEnd w:id="4"/>
            <w:r>
              <w:rPr>
                <w:rFonts w:hint="default" w:ascii="Arial" w:hAnsi="Arial" w:cs="Arial"/>
                <w:b/>
                <w:bCs/>
                <w:color w:val="333333"/>
                <w:sz w:val="16"/>
                <w:szCs w:val="16"/>
              </w:rPr>
              <w:t>1. 确定主数据库和备用数据库的平台 ID。</w:t>
            </w:r>
          </w:p>
          <w:p>
            <w:pPr>
              <w:keepNext w:val="0"/>
              <w:keepLines w:val="0"/>
              <w:widowControl/>
              <w:suppressLineNumbers w:val="0"/>
              <w:jc w:val="left"/>
            </w:pPr>
            <w:r>
              <w:rPr>
                <w:rFonts w:ascii="宋体" w:hAnsi="宋体" w:eastAsia="宋体" w:cs="宋体"/>
                <w:color w:val="000000"/>
                <w:kern w:val="0"/>
                <w:sz w:val="24"/>
                <w:szCs w:val="24"/>
                <w:lang w:val="en-US" w:eastAsia="zh-CN" w:bidi="ar"/>
              </w:rPr>
              <w:t>使用以下查询可在 </w:t>
            </w:r>
            <w:r>
              <w:rPr>
                <w:rFonts w:ascii="Courier New" w:hAnsi="Courier New" w:eastAsia="Courier New" w:cs="Courier New"/>
                <w:color w:val="000000"/>
                <w:kern w:val="0"/>
                <w:sz w:val="24"/>
                <w:szCs w:val="24"/>
                <w:lang w:val="en-US" w:eastAsia="zh-CN" w:bidi="ar"/>
              </w:rPr>
              <w:t>V$DATABASE</w:t>
            </w:r>
            <w:r>
              <w:rPr>
                <w:rFonts w:ascii="宋体" w:hAnsi="宋体" w:eastAsia="宋体" w:cs="宋体"/>
                <w:color w:val="000000"/>
                <w:kern w:val="0"/>
                <w:sz w:val="24"/>
                <w:szCs w:val="24"/>
                <w:lang w:val="en-US" w:eastAsia="zh-CN" w:bidi="ar"/>
              </w:rPr>
              <w:t> 视图中找到数据库的PLATFORM_ID：</w:t>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t>SQL&gt; select platform_id, platform_name from v$database;</w:t>
            </w:r>
            <w:r>
              <w:rPr>
                <w:rFonts w:ascii="monospace" w:hAnsi="monospace" w:eastAsia="monospace" w:cs="monospace"/>
                <w:color w:val="000000"/>
                <w:kern w:val="0"/>
                <w:sz w:val="24"/>
                <w:szCs w:val="24"/>
                <w:lang w:val="en-US" w:eastAsia="zh-CN" w:bidi="ar"/>
              </w:rPr>
              <w:br w:type="textWrapping"/>
            </w:r>
            <w:r>
              <w:rPr>
                <w:rFonts w:hint="default" w:ascii="monospace" w:hAnsi="monospace" w:eastAsia="monospace" w:cs="monospace"/>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t>PLATFORM_ID PLATFORM_NAME</w:t>
            </w:r>
            <w:r>
              <w:rPr>
                <w:rFonts w:hint="default" w:ascii="monospace" w:hAnsi="monospace" w:eastAsia="monospace" w:cs="monospace"/>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t>----------- -----------------------------------</w:t>
            </w:r>
            <w:r>
              <w:rPr>
                <w:rFonts w:hint="default" w:ascii="monospace" w:hAnsi="monospace" w:eastAsia="monospace" w:cs="monospace"/>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t>         10 Linux IA (32-bit)</w:t>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t>只要满足以下条件，则始终支持主服务器与备用服务器之间的差别：在所有服务器上安装的 Oracle 软件是相同Oracle平台（如上定义）；经过认证可在各服务器上运行；具有相同的 Oracle 数据库发行版和 Patch Set（补丁程序集）。支持的这种差别的示例包括：</w:t>
            </w:r>
          </w:p>
          <w:p>
            <w:pPr>
              <w:keepNext w:val="0"/>
              <w:keepLines w:val="0"/>
              <w:widowControl/>
              <w:numPr>
                <w:ilvl w:val="0"/>
                <w:numId w:val="1"/>
              </w:numPr>
              <w:suppressLineNumbers w:val="0"/>
              <w:spacing w:before="0" w:beforeAutospacing="1" w:after="0" w:afterAutospacing="1"/>
              <w:ind w:left="720" w:hanging="360"/>
            </w:pPr>
            <w:r>
              <w:rPr>
                <w:color w:val="000000"/>
                <w:sz w:val="24"/>
                <w:szCs w:val="24"/>
              </w:rPr>
              <w:t>硬件生产商（例如 Dell 和 Sun 或 Hitachi 和 EMC）</w:t>
            </w:r>
          </w:p>
          <w:p>
            <w:pPr>
              <w:keepNext w:val="0"/>
              <w:keepLines w:val="0"/>
              <w:widowControl/>
              <w:numPr>
                <w:ilvl w:val="0"/>
                <w:numId w:val="1"/>
              </w:numPr>
              <w:suppressLineNumbers w:val="0"/>
              <w:spacing w:before="0" w:beforeAutospacing="1" w:after="0" w:afterAutospacing="1"/>
              <w:ind w:left="720" w:hanging="360"/>
            </w:pPr>
            <w:r>
              <w:rPr>
                <w:color w:val="000000"/>
                <w:sz w:val="24"/>
                <w:szCs w:val="24"/>
              </w:rPr>
              <w:t>硬件配置（例如，CPU 数、RAM 大小、存储配置等）</w:t>
            </w:r>
          </w:p>
          <w:p>
            <w:pPr>
              <w:keepNext w:val="0"/>
              <w:keepLines w:val="0"/>
              <w:widowControl/>
              <w:numPr>
                <w:ilvl w:val="0"/>
                <w:numId w:val="1"/>
              </w:numPr>
              <w:suppressLineNumbers w:val="0"/>
              <w:spacing w:before="0" w:beforeAutospacing="1" w:after="0" w:afterAutospacing="1"/>
              <w:ind w:left="720" w:hanging="360"/>
            </w:pPr>
            <w:r>
              <w:rPr>
                <w:color w:val="000000"/>
                <w:sz w:val="24"/>
                <w:szCs w:val="24"/>
              </w:rPr>
              <w:t>处理器（例如 x86-64 AMD64 和 x86-64 Intel 64；POWER4 和 POWER5）</w:t>
            </w:r>
          </w:p>
          <w:p>
            <w:pPr>
              <w:keepNext w:val="0"/>
              <w:keepLines w:val="0"/>
              <w:widowControl/>
              <w:numPr>
                <w:ilvl w:val="0"/>
                <w:numId w:val="1"/>
              </w:numPr>
              <w:suppressLineNumbers w:val="0"/>
              <w:spacing w:before="0" w:beforeAutospacing="1" w:after="0" w:afterAutospacing="1"/>
              <w:ind w:left="720" w:hanging="360"/>
            </w:pPr>
            <w:r>
              <w:rPr>
                <w:color w:val="000000"/>
                <w:sz w:val="24"/>
                <w:szCs w:val="24"/>
              </w:rPr>
              <w:t>操作系统发行版（例如 Red Hat Linux、SUSE Linux 或 Oracle Enterprise Linux）</w:t>
            </w:r>
          </w:p>
          <w:p>
            <w:pPr>
              <w:keepNext w:val="0"/>
              <w:keepLines w:val="0"/>
              <w:widowControl/>
              <w:numPr>
                <w:ilvl w:val="0"/>
                <w:numId w:val="1"/>
              </w:numPr>
              <w:suppressLineNumbers w:val="0"/>
              <w:spacing w:before="0" w:beforeAutospacing="1" w:after="0" w:afterAutospacing="1"/>
              <w:ind w:left="720" w:hanging="360"/>
            </w:pPr>
            <w:r>
              <w:rPr>
                <w:color w:val="000000"/>
                <w:sz w:val="24"/>
                <w:szCs w:val="24"/>
              </w:rPr>
              <w:t>O操作系统版本（例如 Windows 2000 和 Windows XP）</w:t>
            </w:r>
          </w:p>
          <w:p>
            <w:pPr>
              <w:keepNext w:val="0"/>
              <w:keepLines w:val="0"/>
              <w:widowControl/>
              <w:suppressLineNumbers w:val="0"/>
              <w:jc w:val="left"/>
            </w:pPr>
          </w:p>
          <w:p>
            <w:pPr>
              <w:pStyle w:val="3"/>
              <w:keepNext w:val="0"/>
              <w:keepLines w:val="0"/>
              <w:widowControl/>
              <w:suppressLineNumbers w:val="0"/>
              <w:pBdr>
                <w:top w:val="none" w:color="auto" w:sz="0" w:space="0"/>
              </w:pBdr>
              <w:rPr>
                <w:rFonts w:hint="default" w:ascii="Arial" w:hAnsi="Arial" w:cs="Arial"/>
                <w:b/>
                <w:bCs/>
                <w:color w:val="333333"/>
                <w:sz w:val="16"/>
                <w:szCs w:val="16"/>
              </w:rPr>
            </w:pPr>
            <w:bookmarkStart w:id="5" w:name="aref6"/>
            <w:bookmarkEnd w:id="5"/>
            <w:r>
              <w:rPr>
                <w:rFonts w:hint="default" w:ascii="Arial" w:hAnsi="Arial" w:cs="Arial"/>
                <w:b/>
                <w:bCs/>
                <w:color w:val="333333"/>
                <w:sz w:val="16"/>
                <w:szCs w:val="16"/>
              </w:rPr>
              <w:t>2. 如果您的主平台与备用平台的平台 ID 不同，请检查下表以查看 Data Guard 重做日志应用（物理备用）是否支持您的配置。</w:t>
            </w:r>
          </w:p>
          <w:p>
            <w:pPr>
              <w:keepNext w:val="0"/>
              <w:keepLines w:val="0"/>
              <w:widowControl/>
              <w:suppressLineNumbers w:val="0"/>
              <w:spacing w:after="240" w:afterAutospacing="0"/>
              <w:jc w:val="left"/>
            </w:pPr>
            <w:r>
              <w:rPr>
                <w:rFonts w:ascii="宋体" w:hAnsi="宋体" w:eastAsia="宋体" w:cs="宋体"/>
                <w:color w:val="000000"/>
                <w:kern w:val="0"/>
                <w:sz w:val="24"/>
                <w:szCs w:val="24"/>
                <w:lang w:val="en-US" w:eastAsia="zh-CN" w:bidi="ar"/>
              </w:rPr>
              <w:t>除了在使用相同 Oracle 平台时的一般支持之外，Data Guard 重做日志应用（物理备用）可以支持特定的混合 Oracle 平台组合。下表中列出了 Oracle 平台 ID、平台名称以及哪些平台 ID 可以组合以构成支持的 Data Guard 配置来使用重做日志应用。下表中未列出的平台组合不支持使用 Data Guard 重做日志应用。</w:t>
            </w:r>
          </w:p>
          <w:p>
            <w:pPr>
              <w:pStyle w:val="4"/>
              <w:keepNext w:val="0"/>
              <w:keepLines w:val="0"/>
              <w:widowControl/>
              <w:suppressLineNumbers w:val="0"/>
              <w:pBdr>
                <w:top w:val="none" w:color="auto" w:sz="0" w:space="0"/>
              </w:pBdr>
              <w:rPr>
                <w:rFonts w:hint="default" w:ascii="Arial" w:hAnsi="Arial" w:cs="Arial"/>
                <w:b/>
                <w:bCs/>
                <w:i/>
                <w:iCs/>
                <w:color w:val="000088"/>
                <w:sz w:val="15"/>
                <w:szCs w:val="15"/>
              </w:rPr>
            </w:pPr>
            <w:r>
              <w:rPr>
                <w:rFonts w:hint="default" w:ascii="Arial" w:hAnsi="Arial" w:cs="Arial"/>
                <w:b/>
                <w:bCs/>
                <w:i/>
                <w:iCs/>
                <w:color w:val="000088"/>
                <w:sz w:val="15"/>
                <w:szCs w:val="15"/>
              </w:rPr>
              <w:t>表注释</w:t>
            </w:r>
          </w:p>
          <w:p>
            <w:pPr>
              <w:keepNext w:val="0"/>
              <w:keepLines w:val="0"/>
              <w:widowControl/>
              <w:numPr>
                <w:ilvl w:val="0"/>
                <w:numId w:val="2"/>
              </w:numPr>
              <w:suppressLineNumbers w:val="0"/>
              <w:spacing w:before="0" w:beforeAutospacing="1" w:after="0" w:afterAutospacing="1"/>
              <w:ind w:left="720" w:hanging="360"/>
            </w:pPr>
            <w:r>
              <w:rPr>
                <w:color w:val="000000"/>
                <w:sz w:val="24"/>
                <w:szCs w:val="24"/>
                <w:shd w:val="clear" w:fill="FFFFFF"/>
              </w:rPr>
              <w:t>在 Data Guard 11g 之前，Data Guard Broker在相同 Data Guard 配置中不支持不同的字长，因而需要从 SQL*Plus 命令行管理混合字长的 Data Guard 配置。从 Data Guard 11g 开始消除了此限制。</w:t>
            </w:r>
          </w:p>
          <w:p>
            <w:pPr>
              <w:keepNext w:val="0"/>
              <w:keepLines w:val="0"/>
              <w:widowControl/>
              <w:numPr>
                <w:ilvl w:val="0"/>
                <w:numId w:val="2"/>
              </w:numPr>
              <w:suppressLineNumbers w:val="0"/>
              <w:spacing w:before="0" w:beforeAutospacing="1" w:after="0" w:afterAutospacing="1"/>
              <w:ind w:left="720" w:hanging="360"/>
            </w:pPr>
            <w:r>
              <w:rPr>
                <w:color w:val="000000"/>
                <w:sz w:val="24"/>
                <w:szCs w:val="24"/>
              </w:rPr>
              <w:t>主数据库和备用数据库必须设置为与下表中最低发行版（如果指定）相同的兼容性模式。</w:t>
            </w:r>
          </w:p>
          <w:p>
            <w:pPr>
              <w:keepNext w:val="0"/>
              <w:keepLines w:val="0"/>
              <w:widowControl/>
              <w:numPr>
                <w:ilvl w:val="0"/>
                <w:numId w:val="2"/>
              </w:numPr>
              <w:suppressLineNumbers w:val="0"/>
              <w:spacing w:before="0" w:beforeAutospacing="1" w:after="0" w:afterAutospacing="1"/>
              <w:ind w:left="720" w:hanging="360"/>
            </w:pPr>
            <w:r>
              <w:rPr>
                <w:color w:val="000000"/>
                <w:sz w:val="24"/>
                <w:szCs w:val="24"/>
              </w:rPr>
              <w:t>在任何环境中，如果主数据库和备用数据库之间存在与二进制级别相关的 PL/SQL 不兼容，则备用数据库无法以只读模式打开。下表中引用了文档 </w:t>
            </w:r>
            <w:r>
              <w:rPr>
                <w:sz w:val="24"/>
                <w:szCs w:val="24"/>
              </w:rPr>
              <w:fldChar w:fldCharType="begin"/>
            </w:r>
            <w:r>
              <w:rPr>
                <w:sz w:val="24"/>
                <w:szCs w:val="24"/>
              </w:rPr>
              <w:instrText xml:space="preserve"> HYPERLINK "https://support.oracle.com/epmos/faces/DocumentDisplay?parent=DOCUMENT&amp;sourceId=1602437.1&amp;id=414043.1" </w:instrText>
            </w:r>
            <w:r>
              <w:rPr>
                <w:sz w:val="24"/>
                <w:szCs w:val="24"/>
              </w:rPr>
              <w:fldChar w:fldCharType="separate"/>
            </w:r>
            <w:r>
              <w:rPr>
                <w:rStyle w:val="9"/>
                <w:sz w:val="24"/>
                <w:szCs w:val="24"/>
              </w:rPr>
              <w:t>Note:414043.1</w:t>
            </w:r>
            <w:r>
              <w:rPr>
                <w:sz w:val="24"/>
                <w:szCs w:val="24"/>
              </w:rPr>
              <w:fldChar w:fldCharType="end"/>
            </w:r>
            <w:r>
              <w:rPr>
                <w:color w:val="000000"/>
                <w:sz w:val="24"/>
                <w:szCs w:val="24"/>
              </w:rPr>
              <w:t>，介绍这种情况的任意平台组合（该说明提供有关在角色转换后消除不兼容性的指导）。  在 Oracle Database 11g 的这种环境中，可以通过将其临时转换为 </w:t>
            </w:r>
            <w:r>
              <w:rPr>
                <w:sz w:val="24"/>
                <w:szCs w:val="24"/>
              </w:rPr>
              <w:fldChar w:fldCharType="begin"/>
            </w:r>
            <w:r>
              <w:rPr>
                <w:sz w:val="24"/>
                <w:szCs w:val="24"/>
              </w:rPr>
              <w:instrText xml:space="preserve"> HYPERLINK "http://download.oracle.com/docs/cd/B28359_01/server.111/b28294/manage_ps.htm" \l "BACIEJJI" </w:instrText>
            </w:r>
            <w:r>
              <w:rPr>
                <w:sz w:val="24"/>
                <w:szCs w:val="24"/>
              </w:rPr>
              <w:fldChar w:fldCharType="separate"/>
            </w:r>
            <w:r>
              <w:rPr>
                <w:rStyle w:val="9"/>
                <w:sz w:val="24"/>
                <w:szCs w:val="24"/>
              </w:rPr>
              <w:t>Snapshot（快照）备用</w:t>
            </w:r>
            <w:r>
              <w:rPr>
                <w:sz w:val="24"/>
                <w:szCs w:val="24"/>
              </w:rPr>
              <w:fldChar w:fldCharType="end"/>
            </w:r>
            <w:r>
              <w:rPr>
                <w:color w:val="000000"/>
                <w:sz w:val="24"/>
                <w:szCs w:val="24"/>
              </w:rPr>
              <w:t>备用数据库来的方式来访问备用数据库，而在 Oracle Database 10g 中，则按照《Data Guard 10g Concepts and Administration guide》中的以下章节所述来以读/写方式打开备用数据库：</w:t>
            </w:r>
            <w:r>
              <w:rPr>
                <w:sz w:val="24"/>
                <w:szCs w:val="24"/>
              </w:rPr>
              <w:fldChar w:fldCharType="begin"/>
            </w:r>
            <w:r>
              <w:rPr>
                <w:sz w:val="24"/>
                <w:szCs w:val="24"/>
              </w:rPr>
              <w:instrText xml:space="preserve"> HYPERLINK "http://download.oracle.com/docs/cd/B19306_01/server.102/b14239/scenarios.htm" \l "CIHIABDH" </w:instrText>
            </w:r>
            <w:r>
              <w:rPr>
                <w:sz w:val="24"/>
                <w:szCs w:val="24"/>
              </w:rPr>
              <w:fldChar w:fldCharType="separate"/>
            </w:r>
            <w:r>
              <w:rPr>
                <w:rStyle w:val="9"/>
                <w:sz w:val="24"/>
                <w:szCs w:val="24"/>
              </w:rPr>
              <w:t>Using a Physical Standby Database for Read/Write Testing and Reporting</w:t>
            </w:r>
            <w:r>
              <w:rPr>
                <w:sz w:val="24"/>
                <w:szCs w:val="24"/>
              </w:rPr>
              <w:fldChar w:fldCharType="end"/>
            </w:r>
            <w:r>
              <w:rPr>
                <w:color w:val="000000"/>
                <w:sz w:val="24"/>
                <w:szCs w:val="24"/>
              </w:rPr>
              <w:t>。 这两种方法需要遵守 </w:t>
            </w:r>
            <w:r>
              <w:rPr>
                <w:sz w:val="24"/>
                <w:szCs w:val="24"/>
              </w:rPr>
              <w:fldChar w:fldCharType="begin"/>
            </w:r>
            <w:r>
              <w:rPr>
                <w:sz w:val="24"/>
                <w:szCs w:val="24"/>
              </w:rPr>
              <w:instrText xml:space="preserve"> HYPERLINK "https://support.oracle.com/epmos/faces/DocumentDisplay?parent=DOCUMENT&amp;sourceId=1602437.1&amp;id=414043.1" </w:instrText>
            </w:r>
            <w:r>
              <w:rPr>
                <w:sz w:val="24"/>
                <w:szCs w:val="24"/>
              </w:rPr>
              <w:fldChar w:fldCharType="separate"/>
            </w:r>
            <w:r>
              <w:rPr>
                <w:rStyle w:val="9"/>
                <w:sz w:val="24"/>
                <w:szCs w:val="24"/>
              </w:rPr>
              <w:t>Note:414043.1</w:t>
            </w:r>
            <w:r>
              <w:rPr>
                <w:sz w:val="24"/>
                <w:szCs w:val="24"/>
              </w:rPr>
              <w:fldChar w:fldCharType="end"/>
            </w:r>
            <w:r>
              <w:rPr>
                <w:color w:val="000000"/>
                <w:sz w:val="24"/>
                <w:szCs w:val="24"/>
              </w:rPr>
              <w:t> 中的步骤操作才能使数据库对用户可用。</w:t>
            </w:r>
          </w:p>
          <w:p>
            <w:pPr>
              <w:keepNext w:val="0"/>
              <w:keepLines w:val="0"/>
              <w:widowControl/>
              <w:numPr>
                <w:ilvl w:val="0"/>
                <w:numId w:val="2"/>
              </w:numPr>
              <w:suppressLineNumbers w:val="0"/>
              <w:spacing w:before="0" w:beforeAutospacing="1" w:after="0" w:afterAutospacing="1"/>
              <w:ind w:left="720" w:hanging="360"/>
            </w:pPr>
            <w:r>
              <w:rPr>
                <w:color w:val="000000"/>
                <w:sz w:val="24"/>
                <w:szCs w:val="24"/>
              </w:rPr>
              <w:t>请确保阅读了下表中引用的技术支持文档。</w:t>
            </w:r>
            <w:r>
              <w:rPr>
                <w:color w:val="000000"/>
                <w:sz w:val="24"/>
                <w:szCs w:val="24"/>
                <w:shd w:val="clear" w:fill="FFFFFF"/>
              </w:rPr>
              <w:t>.</w:t>
            </w:r>
          </w:p>
          <w:p>
            <w:pPr>
              <w:keepNext w:val="0"/>
              <w:keepLines w:val="0"/>
              <w:widowControl/>
              <w:numPr>
                <w:ilvl w:val="0"/>
                <w:numId w:val="2"/>
              </w:numPr>
              <w:suppressLineNumbers w:val="0"/>
              <w:spacing w:before="0" w:beforeAutospacing="1" w:after="0" w:afterAutospacing="1"/>
              <w:ind w:left="720" w:hanging="360"/>
            </w:pPr>
            <w:r>
              <w:rPr>
                <w:color w:val="000000"/>
                <w:sz w:val="24"/>
                <w:szCs w:val="24"/>
              </w:rPr>
              <w:t>对于所支持平台组合，RMAN 通常支持物理备用数据库的实例化。有关详细信息，请参阅技术支持 Note 1079563.1。</w:t>
            </w:r>
          </w:p>
          <w:p>
            <w:pPr>
              <w:keepNext w:val="0"/>
              <w:keepLines w:val="0"/>
              <w:widowControl/>
              <w:numPr>
                <w:ilvl w:val="0"/>
                <w:numId w:val="2"/>
              </w:numPr>
              <w:suppressLineNumbers w:val="0"/>
              <w:spacing w:before="0" w:beforeAutospacing="1" w:after="0" w:afterAutospacing="1"/>
              <w:ind w:left="720" w:hanging="360"/>
            </w:pPr>
            <w:r>
              <w:rPr>
                <w:color w:val="000000"/>
                <w:sz w:val="24"/>
                <w:szCs w:val="24"/>
              </w:rPr>
              <w:t>支持组合中的平台能够以主或备用的角色运行。</w:t>
            </w:r>
          </w:p>
          <w:p>
            <w:pPr>
              <w:keepNext w:val="0"/>
              <w:keepLines w:val="0"/>
              <w:widowControl/>
              <w:numPr>
                <w:ilvl w:val="0"/>
                <w:numId w:val="2"/>
              </w:numPr>
              <w:suppressLineNumbers w:val="0"/>
              <w:spacing w:before="0" w:beforeAutospacing="1" w:after="0" w:afterAutospacing="1"/>
              <w:ind w:left="720" w:hanging="360"/>
            </w:pPr>
            <w:r>
              <w:rPr>
                <w:color w:val="000000"/>
                <w:sz w:val="24"/>
                <w:szCs w:val="24"/>
              </w:rPr>
              <w:t>在具有不同 PLATFORM_ID 的任意配置中，Enterprise Manager 不能用于备用数据库创建或其他管理功能。Oracle 建议使用 Data Guard Broker命令行界面 (DGMGRL) 来管理 Oracle Database 11g 及更高版本的混合平台组合，Oracle Database 11g 之前的配置则使用 SQL*Plus 命令行界面。</w:t>
            </w:r>
          </w:p>
          <w:p>
            <w:pPr>
              <w:keepNext w:val="0"/>
              <w:keepLines w:val="0"/>
              <w:widowControl/>
              <w:suppressLineNumbers w:val="0"/>
              <w:jc w:val="left"/>
            </w:pP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t> </w:t>
            </w:r>
          </w:p>
          <w:tbl>
            <w:tblPr>
              <w:tblW w:w="5000" w:type="pct"/>
              <w:tblCellSpacing w:w="15" w:type="dxa"/>
              <w:tblInd w:w="1"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455"/>
              <w:gridCol w:w="2594"/>
              <w:gridCol w:w="42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PLATFORM_ID</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PLATFORM_NAME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发行版名称</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使用 Data Guard 重做日志应用（物理备用）时，相同 Data Guard 配置中支持的 PLATFORM_ID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Solaris[tm] OE (64-bit)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Solaris Operating System (SPARC) (64-bit)</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6 - 请参考文档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"https://support.oracle.com/epmos/faces/DocumentDisplay?parent=DOCUMENT&amp;sourceId=1602437.1&amp;id=1982638.1"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1982638.1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和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HP-UX (64-bit)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HP-UX PA-RISC</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 Oracle 10g 及更高版本，请参阅技术支持文档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"https://support.oracle.com/epmos/faces/DocumentDisplay?parent=DOCUMENT&amp;sourceId=1602437.1&amp;id=395982.1"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395982.1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和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Note:414043.1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4</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HP-UX IA (64-bit)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HP-UX Itanium</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 Oracle 10g 及更高版本，请参阅技术支持文档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"https://support.oracle.com/epmos/faces/DocumentDisplay?parent=DOCUMENT&amp;sourceId=1602437.1&amp;id=395982.1"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395982.1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和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"https://support.oracle.com/epmos/faces/DocumentDisplay?parent=DOCUMENT&amp;sourceId=1602437.1&amp;id=414043.1&lt;/td"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Note:414043.1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5</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HP Tru64 UNIX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HP Tru64 UNIX</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6</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IBM AIX on POWER Systems (64-bit)</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2 - 请参考文档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"https://support.oracle.com/epmos/faces/DocumentDisplay?parent=DOCUMENT&amp;sourceId=1602437.1&amp;id=1982638.1"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1982638.1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和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7</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Microsoft Windows (32-bit)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Microsoft Windows (x86)</w:t>
                  </w:r>
                </w:p>
              </w:tc>
              <w:tc>
                <w:tcPr>
                  <w:tcW w:w="0" w:type="auto"/>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 12  - Oracle 10g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10 - Oracle 11g 及更高版本，需要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 13 - Oracle 11g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，还需要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8</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Microsoft Windows IA (64-bit)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Microsoft Windows (64-bit Itanium)</w:t>
                  </w:r>
                </w:p>
              </w:tc>
              <w:tc>
                <w:tcPr>
                  <w:tcW w:w="0" w:type="auto"/>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7 - Oracle 10g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12 - Oracle 10g 及更高版本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 13 - Oracle 11g 及更高版本，需要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9</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IBM zSeries Based Linux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z/Linux</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18 （仅 64 位 zSeries）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Linux (32-bit)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Linux x86</w:t>
                  </w:r>
                </w:p>
              </w:tc>
              <w:tc>
                <w:tcPr>
                  <w:tcW w:w="0" w:type="auto"/>
                  <w:shd w:val="clear" w:color="auto" w:fill="FFFFFF"/>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7 - Oracle 11g 及更高版本，需要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 13 - Oracle 10g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11</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Linux IA (64-bit)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Linux Itanium</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10 - Oracle 10g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13 - Oracle 10g 及更高版本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7 - Oracle 11g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，还需要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 12 - Oracle 11g 及更高版本，需要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12</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Microsoft Windows 64-bit for AMD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Microsoft Windows (x86-64)</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7 - Oracle 10g 及更高版本，请参阅技术支持说明 </w:t>
                  </w:r>
                  <w:r>
                    <w:rPr>
                      <w:rFonts w:ascii="宋体" w:hAnsi="宋体" w:eastAsia="宋体" w:cs="宋体"/>
                      <w:kern w:val="0"/>
                      <w:sz w:val="24"/>
                      <w:szCs w:val="24"/>
                      <w:shd w:val="clear" w:fill="FFFFFF"/>
                      <w:lang w:val="en-US" w:eastAsia="zh-CN" w:bidi="ar"/>
                    </w:rPr>
                    <w:fldChar w:fldCharType="begin"/>
                  </w:r>
                  <w:r>
                    <w:rPr>
                      <w:rFonts w:ascii="宋体" w:hAnsi="宋体" w:eastAsia="宋体" w:cs="宋体"/>
                      <w:kern w:val="0"/>
                      <w:sz w:val="24"/>
                      <w:szCs w:val="24"/>
                      <w:shd w:val="clear" w:fill="FFFFFF"/>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shd w:val="clear" w:fill="FFFFFF"/>
                      <w:lang w:val="en-US" w:eastAsia="zh-CN" w:bidi="ar"/>
                    </w:rPr>
                    <w:fldChar w:fldCharType="separate"/>
                  </w:r>
                  <w:r>
                    <w:rPr>
                      <w:rStyle w:val="9"/>
                      <w:rFonts w:ascii="宋体" w:hAnsi="宋体" w:eastAsia="宋体" w:cs="宋体"/>
                      <w:sz w:val="24"/>
                      <w:szCs w:val="24"/>
                      <w:shd w:val="clear" w:fill="FFFFFF"/>
                    </w:rPr>
                    <w:t>Note: 414043.1</w:t>
                  </w:r>
                  <w:r>
                    <w:rPr>
                      <w:rFonts w:ascii="宋体" w:hAnsi="宋体" w:eastAsia="宋体" w:cs="宋体"/>
                      <w:kern w:val="0"/>
                      <w:sz w:val="24"/>
                      <w:szCs w:val="24"/>
                      <w:shd w:val="clear" w:fill="FFFFFF"/>
                      <w:lang w:val="en-US" w:eastAsia="zh-CN" w:bidi="ar"/>
                    </w:rPr>
                    <w:fldChar w:fldCharType="end"/>
                  </w:r>
                  <w:r>
                    <w:rPr>
                      <w:rFonts w:ascii="宋体" w:hAnsi="宋体" w:eastAsia="宋体" w:cs="宋体"/>
                      <w:kern w:val="0"/>
                      <w:sz w:val="24"/>
                      <w:szCs w:val="24"/>
                      <w:shd w:val="clear" w:fill="FFFFFF"/>
                      <w:lang w:val="en-US" w:eastAsia="zh-CN" w:bidi="ar"/>
                    </w:rPr>
                    <w:br w:type="textWrapping"/>
                  </w:r>
                  <w:r>
                    <w:rPr>
                      <w:rFonts w:ascii="宋体" w:hAnsi="宋体" w:eastAsia="宋体" w:cs="宋体"/>
                      <w:kern w:val="0"/>
                      <w:sz w:val="24"/>
                      <w:szCs w:val="24"/>
                      <w:lang w:val="en-US" w:eastAsia="zh-CN" w:bidi="ar"/>
                    </w:rPr>
                    <w:t>8 - Oracle 10g 及更高版本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11, 13 - Oracle 11g 及更高版本，需要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13</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Linux 64-bit for AMD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Linux x86-64</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7 - Oracle 11g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，还需要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10 - Oracle 10g 及更高版本，请参阅技术支持文档 </w:t>
                  </w:r>
                  <w:r>
                    <w:rPr>
                      <w:rFonts w:ascii="宋体" w:hAnsi="宋体" w:eastAsia="宋体" w:cs="宋体"/>
                      <w:kern w:val="0"/>
                      <w:sz w:val="24"/>
                      <w:szCs w:val="24"/>
                      <w:shd w:val="clear" w:fill="FFFFFF"/>
                      <w:lang w:val="en-US" w:eastAsia="zh-CN" w:bidi="ar"/>
                    </w:rPr>
                    <w:fldChar w:fldCharType="begin"/>
                  </w:r>
                  <w:r>
                    <w:rPr>
                      <w:rFonts w:ascii="宋体" w:hAnsi="宋体" w:eastAsia="宋体" w:cs="宋体"/>
                      <w:kern w:val="0"/>
                      <w:sz w:val="24"/>
                      <w:szCs w:val="24"/>
                      <w:shd w:val="clear" w:fill="FFFFFF"/>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shd w:val="clear" w:fill="FFFFFF"/>
                      <w:lang w:val="en-US" w:eastAsia="zh-CN" w:bidi="ar"/>
                    </w:rPr>
                    <w:fldChar w:fldCharType="separate"/>
                  </w:r>
                  <w:r>
                    <w:rPr>
                      <w:rStyle w:val="9"/>
                      <w:rFonts w:ascii="宋体" w:hAnsi="宋体" w:eastAsia="宋体" w:cs="宋体"/>
                      <w:sz w:val="24"/>
                      <w:szCs w:val="24"/>
                      <w:shd w:val="clear" w:fill="FFFFFF"/>
                    </w:rPr>
                    <w:t>Note: 414043.1</w:t>
                  </w:r>
                  <w:r>
                    <w:rPr>
                      <w:rFonts w:ascii="宋体" w:hAnsi="宋体" w:eastAsia="宋体" w:cs="宋体"/>
                      <w:kern w:val="0"/>
                      <w:sz w:val="24"/>
                      <w:szCs w:val="24"/>
                      <w:shd w:val="clear" w:fill="FFFFFF"/>
                      <w:lang w:val="en-US" w:eastAsia="zh-CN" w:bidi="ar"/>
                    </w:rPr>
                    <w:fldChar w:fldCharType="end"/>
                  </w:r>
                  <w:r>
                    <w:rPr>
                      <w:rFonts w:ascii="宋体" w:hAnsi="宋体" w:eastAsia="宋体" w:cs="宋体"/>
                      <w:kern w:val="0"/>
                      <w:sz w:val="24"/>
                      <w:szCs w:val="24"/>
                      <w:shd w:val="clear" w:fill="FFFFFF"/>
                      <w:lang w:val="en-US" w:eastAsia="zh-CN" w:bidi="ar"/>
                    </w:rPr>
                    <w:br w:type="textWrapping"/>
                  </w:r>
                  <w:r>
                    <w:rPr>
                      <w:rFonts w:ascii="宋体" w:hAnsi="宋体" w:eastAsia="宋体" w:cs="宋体"/>
                      <w:kern w:val="0"/>
                      <w:sz w:val="24"/>
                      <w:szCs w:val="24"/>
                      <w:lang w:val="en-US" w:eastAsia="zh-CN" w:bidi="ar"/>
                    </w:rPr>
                    <w:t>11 - Oracle 10g 及更高版本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 12 - Oracle 11g 及更高版本，需要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"https://support.oracle.com/epmos/faces/ui/patch/PatchDetail.jspx?parent=DOCUMENT&amp;sourceId=1602437.1&amp;patchId=13104881"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Patch 13104881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20 - Oracle 11g 及更高版本</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15</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HP Open VMS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HP OpenVMS Alpha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HP IA OpenVMS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OpenVMS Itanium</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16</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Apple Mac OS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Mac OS X Server</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17</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Solaris Operating System (x86)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Solaris Operating System (x86)</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20 - Oracle 10g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18</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IBM Power Based Linux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Linux on Power</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9（仅 64 位 zSeries）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18</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20</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Solaris Operating System (AMD64)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Solaris Operating System (x86-64)</w:t>
                  </w:r>
                </w:p>
              </w:tc>
              <w:tc>
                <w:tcPr>
                  <w:tcW w:w="0" w:type="auto"/>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13 - Oracle 11g 及更高版本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17 - Oracle 10g 及更高版本，请参阅 技术支持文档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 414043.1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20</w:t>
                  </w:r>
                </w:p>
              </w:tc>
            </w:tr>
          </w:tbl>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pBdr>
              <w:rPr>
                <w:rFonts w:hint="default" w:ascii="Arial" w:hAnsi="Arial" w:cs="Arial"/>
                <w:b/>
                <w:bCs/>
                <w:color w:val="333333"/>
                <w:sz w:val="16"/>
                <w:szCs w:val="16"/>
              </w:rPr>
            </w:pPr>
            <w:bookmarkStart w:id="6" w:name="aref7"/>
            <w:bookmarkEnd w:id="6"/>
            <w:r>
              <w:rPr>
                <w:rFonts w:hint="default" w:ascii="Arial" w:hAnsi="Arial" w:cs="Arial"/>
                <w:b/>
                <w:bCs/>
                <w:color w:val="333333"/>
                <w:sz w:val="16"/>
                <w:szCs w:val="16"/>
              </w:rPr>
              <w:t>3. 其他信息：</w:t>
            </w:r>
          </w:p>
          <w:p>
            <w:pPr>
              <w:keepNext w:val="0"/>
              <w:keepLines w:val="0"/>
              <w:widowControl/>
              <w:suppressLineNumbers w:val="0"/>
              <w:jc w:val="left"/>
            </w:pPr>
            <w:r>
              <w:rPr>
                <w:rFonts w:ascii="宋体" w:hAnsi="宋体" w:eastAsia="宋体" w:cs="宋体"/>
                <w:b/>
                <w:bCs/>
                <w:color w:val="000000"/>
                <w:kern w:val="0"/>
                <w:sz w:val="24"/>
                <w:szCs w:val="24"/>
                <w:lang w:val="en-US" w:eastAsia="zh-CN" w:bidi="ar"/>
              </w:rPr>
              <w:t>临时逻辑数据库滚动升级：</w:t>
            </w:r>
            <w:r>
              <w:rPr>
                <w:rFonts w:ascii="宋体" w:hAnsi="宋体" w:eastAsia="宋体" w:cs="宋体"/>
                <w:color w:val="000000"/>
                <w:kern w:val="0"/>
                <w:sz w:val="27"/>
                <w:szCs w:val="27"/>
                <w:lang w:val="en-US" w:eastAsia="zh-CN" w:bidi="ar"/>
              </w:rPr>
              <w:t> </w:t>
            </w:r>
            <w:r>
              <w:rPr>
                <w:rFonts w:ascii="宋体" w:hAnsi="宋体" w:eastAsia="宋体" w:cs="宋体"/>
                <w:color w:val="000000"/>
                <w:kern w:val="0"/>
                <w:sz w:val="24"/>
                <w:szCs w:val="24"/>
                <w:lang w:val="en-US" w:eastAsia="zh-CN" w:bidi="ar"/>
              </w:rPr>
              <w:t>从 Oracle Database 11.1.0.7 开始，可以利用物理备用数据库，进行临时逻辑备库滚动数据库升级过程，将数据库滚动升级到新的 Oracle Patch Set（补丁程序集）和 数据库发行版。请参阅“Maximum Availability Architecture Best Practice”一文中的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"http://www.oracle.com/technetwork/database/features/availability/maa-wp-11g-transientlogicalrollingu-1-131927.pdf"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Rolling Database Upgrades for Physical Standby  Databases using Transient Logical Standby 11g</w:t>
            </w:r>
            <w:r>
              <w:rPr>
                <w:rFonts w:ascii="宋体" w:hAnsi="宋体" w:eastAsia="宋体" w:cs="宋体"/>
                <w:kern w:val="0"/>
                <w:sz w:val="24"/>
                <w:szCs w:val="24"/>
                <w:lang w:val="en-US" w:eastAsia="zh-CN" w:bidi="ar"/>
              </w:rPr>
              <w:fldChar w:fldCharType="end"/>
            </w:r>
            <w:r>
              <w:rPr>
                <w:rFonts w:ascii="宋体" w:hAnsi="宋体" w:eastAsia="宋体" w:cs="宋体"/>
                <w:color w:val="000000"/>
                <w:kern w:val="0"/>
                <w:sz w:val="24"/>
                <w:szCs w:val="24"/>
                <w:lang w:val="en-US" w:eastAsia="zh-CN" w:bidi="ar"/>
              </w:rPr>
              <w:t>"。  使用数据库滚动升级过程使得备用数据库可以应用主数据库发送的重做，虽然主数据库仍然在旧的 Oracle 发行版或 patchset（补丁程序集）上运行。临时逻辑备库滚动升级过程要求，在升级前 Oracle 发行版部署到 Data Guard 配置中时，主平台和备用平台组合是重做日志应用（参见上表）和 SQL 应用（参阅 技术支持文档 1085687.1）支持的配置。</w:t>
            </w:r>
            <w:r>
              <w:rPr>
                <w:rFonts w:ascii="宋体" w:hAnsi="宋体" w:eastAsia="宋体" w:cs="宋体"/>
                <w:b/>
                <w:bCs/>
                <w:color w:val="000000"/>
                <w:kern w:val="0"/>
                <w:sz w:val="24"/>
                <w:szCs w:val="24"/>
                <w:lang w:val="en-US" w:eastAsia="zh-CN" w:bidi="ar"/>
              </w:rPr>
              <w:br w:type="textWrapping"/>
            </w:r>
            <w:r>
              <w:rPr>
                <w:rFonts w:ascii="宋体" w:hAnsi="宋体" w:eastAsia="宋体" w:cs="宋体"/>
                <w:b/>
                <w:bCs/>
                <w:color w:val="000000"/>
                <w:kern w:val="0"/>
                <w:sz w:val="24"/>
                <w:szCs w:val="24"/>
                <w:lang w:val="en-US" w:eastAsia="zh-CN" w:bidi="ar"/>
              </w:rPr>
              <w:t> </w:t>
            </w:r>
            <w:r>
              <w:rPr>
                <w:rFonts w:ascii="宋体" w:hAnsi="宋体" w:eastAsia="宋体" w:cs="宋体"/>
                <w:color w:val="000000"/>
                <w:kern w:val="0"/>
                <w:sz w:val="24"/>
                <w:szCs w:val="24"/>
                <w:lang w:val="en-US" w:eastAsia="zh-CN" w:bidi="ar"/>
              </w:rPr>
              <w:br w:type="textWrapping"/>
            </w:r>
            <w:r>
              <w:rPr>
                <w:rFonts w:ascii="宋体" w:hAnsi="宋体" w:eastAsia="宋体" w:cs="宋体"/>
                <w:b/>
                <w:bCs/>
                <w:color w:val="000000"/>
                <w:kern w:val="0"/>
                <w:sz w:val="24"/>
                <w:szCs w:val="24"/>
                <w:lang w:val="en-US" w:eastAsia="zh-CN" w:bidi="ar"/>
              </w:rPr>
              <w:t>包括物理和逻辑备用 数据库组合的 Data Guard 配置：</w:t>
            </w:r>
            <w:r>
              <w:rPr>
                <w:rFonts w:ascii="宋体" w:hAnsi="宋体" w:eastAsia="宋体" w:cs="宋体"/>
                <w:color w:val="000000"/>
                <w:kern w:val="0"/>
                <w:sz w:val="27"/>
                <w:szCs w:val="27"/>
                <w:lang w:val="en-US" w:eastAsia="zh-CN" w:bidi="ar"/>
              </w:rPr>
              <w:t> </w:t>
            </w:r>
            <w:r>
              <w:rPr>
                <w:rFonts w:ascii="宋体" w:hAnsi="宋体" w:eastAsia="宋体" w:cs="宋体"/>
                <w:color w:val="000000"/>
                <w:kern w:val="0"/>
                <w:sz w:val="24"/>
                <w:szCs w:val="24"/>
                <w:lang w:val="en-US" w:eastAsia="zh-CN" w:bidi="ar"/>
              </w:rPr>
              <w:t>Data Guard 配置  包括一个主数据库和最多30个备用数据库。这些备用数据库可以是物理备用数据库和逻辑备用数据库的混合。单个Data Guard 配置中的所有物理备用数据库必须符合本说明中的要求。与此类似，如果配置包括逻辑备用数据库，则必须符合技术支持文档1085687.1 的要求。</w:t>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br w:type="textWrapping"/>
            </w:r>
            <w:r>
              <w:rPr>
                <w:rFonts w:ascii="宋体" w:hAnsi="宋体" w:eastAsia="宋体" w:cs="宋体"/>
                <w:b/>
                <w:bCs/>
                <w:color w:val="000000"/>
                <w:kern w:val="0"/>
                <w:sz w:val="24"/>
                <w:szCs w:val="24"/>
                <w:lang w:val="en-US" w:eastAsia="zh-CN" w:bidi="ar"/>
              </w:rPr>
              <w:t>Real Application Cluster 和 Automatic Storage Management:</w:t>
            </w:r>
            <w:r>
              <w:rPr>
                <w:rFonts w:ascii="宋体" w:hAnsi="宋体" w:eastAsia="宋体" w:cs="宋体"/>
                <w:color w:val="000000"/>
                <w:kern w:val="0"/>
                <w:sz w:val="24"/>
                <w:szCs w:val="24"/>
                <w:lang w:val="en-US" w:eastAsia="zh-CN" w:bidi="ar"/>
              </w:rPr>
              <w:t> 主数据库和备用数据库不必都是 Oracle RAC 数据库，也不必均使用 ASM。例如，主数据库可以运行 Oracle RAC，使用或不使用 ASM，而备用数据库则可以是单实例，使用或不使用ASM。 此外，在主数据库和备用数据库均为 Oracle RAC 数据库时，主数据库和备用数据库之间的 Oracle RAC节点数可以不同。此外，主系统与备用系统之间的 ASM 和 CRS 的版本不必相同。</w:t>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24"/>
                <w:szCs w:val="24"/>
                <w:lang w:val="en-US" w:eastAsia="zh-CN" w:bidi="ar"/>
              </w:rPr>
              <w:br w:type="textWrapping"/>
            </w:r>
            <w:r>
              <w:rPr>
                <w:rFonts w:ascii="宋体" w:hAnsi="宋体" w:eastAsia="宋体" w:cs="宋体"/>
                <w:b/>
                <w:bCs/>
                <w:color w:val="000000"/>
                <w:kern w:val="0"/>
                <w:sz w:val="24"/>
                <w:szCs w:val="24"/>
                <w:lang w:val="en-US" w:eastAsia="zh-CN" w:bidi="ar"/>
              </w:rPr>
              <w:t>Exadata Database Machine:</w:t>
            </w:r>
            <w:r>
              <w:rPr>
                <w:rFonts w:ascii="宋体" w:hAnsi="宋体" w:eastAsia="宋体" w:cs="宋体"/>
                <w:color w:val="000000"/>
                <w:kern w:val="0"/>
                <w:sz w:val="27"/>
                <w:szCs w:val="27"/>
                <w:lang w:val="en-US" w:eastAsia="zh-CN" w:bidi="ar"/>
              </w:rPr>
              <w:t> </w:t>
            </w:r>
            <w:r>
              <w:rPr>
                <w:rFonts w:ascii="宋体" w:hAnsi="宋体" w:eastAsia="宋体" w:cs="宋体"/>
                <w:color w:val="000000"/>
                <w:kern w:val="0"/>
                <w:sz w:val="24"/>
                <w:szCs w:val="24"/>
                <w:lang w:val="en-US" w:eastAsia="zh-CN" w:bidi="ar"/>
              </w:rPr>
              <w:t>   只要相同 Data Guard 配置中的主系统和备用系统的平台 ID 遵守上表中定义的支持要求，则主和/或备用数据库是驻留在 Exadata Database Machine 上还是其他硬件上对于 Data Guard 来说是透明的。如果使用了 Exadata Hybrid Columnar Compression (EHCC)，则强烈建议主系统和备用系统驻留在 Exadata 上。请参阅“Maximum Availability Architecture Best Practice”一文中的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"http://www.oracle.com/technetwork/database/features/availability/maa-wp-dr-dbm-130065.pdf"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Disaster Recovery for Exadata Database Machine</w:t>
            </w:r>
            <w:r>
              <w:rPr>
                <w:rFonts w:ascii="宋体" w:hAnsi="宋体" w:eastAsia="宋体" w:cs="宋体"/>
                <w:kern w:val="0"/>
                <w:sz w:val="24"/>
                <w:szCs w:val="24"/>
                <w:lang w:val="en-US" w:eastAsia="zh-CN" w:bidi="ar"/>
              </w:rPr>
              <w:fldChar w:fldCharType="end"/>
            </w:r>
            <w:r>
              <w:rPr>
                <w:rFonts w:ascii="宋体" w:hAnsi="宋体" w:eastAsia="宋体" w:cs="宋体"/>
                <w:color w:val="00000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single" w:color="C4D1E6" w:sz="4" w:space="3"/>
              </w:pBdr>
              <w:shd w:val="clear" w:fill="777773"/>
              <w:rPr>
                <w:rFonts w:hint="default" w:ascii="Arial" w:hAnsi="Arial" w:cs="Arial"/>
                <w:caps/>
                <w:color w:val="FFFFFF"/>
                <w:sz w:val="19"/>
                <w:szCs w:val="19"/>
              </w:rPr>
            </w:pPr>
            <w:bookmarkStart w:id="7" w:name="REF"/>
            <w:bookmarkEnd w:id="7"/>
            <w:r>
              <w:rPr>
                <w:rFonts w:hint="default" w:ascii="Arial" w:hAnsi="Arial" w:cs="Arial"/>
                <w:caps/>
                <w:color w:val="FFFFFF"/>
                <w:sz w:val="19"/>
                <w:szCs w:val="19"/>
                <w:bdr w:val="none" w:color="auto" w:sz="0" w:space="0"/>
                <w:shd w:val="clear" w:fill="777773"/>
              </w:rPr>
              <w:t>参考</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"https://support.oracle.com/epmos/faces/BugDisplay?parent=DOCUMENT&amp;sourceId=1602437.1&amp;id=13104881"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BUG:13104881</w:t>
            </w:r>
            <w:r>
              <w:rPr>
                <w:rFonts w:ascii="宋体" w:hAnsi="宋体" w:eastAsia="宋体" w:cs="宋体"/>
                <w:kern w:val="0"/>
                <w:sz w:val="24"/>
                <w:szCs w:val="24"/>
                <w:lang w:val="en-US" w:eastAsia="zh-CN" w:bidi="ar"/>
              </w:rPr>
              <w:fldChar w:fldCharType="end"/>
            </w:r>
            <w:r>
              <w:rPr>
                <w:rFonts w:ascii="宋体" w:hAnsi="宋体" w:eastAsia="宋体" w:cs="宋体"/>
                <w:color w:val="000000"/>
                <w:kern w:val="0"/>
                <w:sz w:val="24"/>
                <w:szCs w:val="24"/>
                <w:lang w:val="en-US" w:eastAsia="zh-CN" w:bidi="ar"/>
              </w:rPr>
              <w:t> - ORA-600 [6101] DATA CORRUPTION IN 11.2.0.2 WINDOWS TO LINUX STANDBY DUPLICATION</w:t>
            </w:r>
            <w:r>
              <w:rPr>
                <w:rFonts w:ascii="宋体" w:hAnsi="宋体" w:eastAsia="宋体" w:cs="宋体"/>
                <w:color w:val="000000"/>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"https://support.oracle.com/epmos/faces/DocumentDisplay?parent=DOCUMENT&amp;sourceId=1602437.1&amp;id=1079563.1"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NOTE:1079563.1</w:t>
            </w:r>
            <w:r>
              <w:rPr>
                <w:rFonts w:ascii="宋体" w:hAnsi="宋体" w:eastAsia="宋体" w:cs="宋体"/>
                <w:kern w:val="0"/>
                <w:sz w:val="24"/>
                <w:szCs w:val="24"/>
                <w:lang w:val="en-US" w:eastAsia="zh-CN" w:bidi="ar"/>
              </w:rPr>
              <w:fldChar w:fldCharType="end"/>
            </w:r>
            <w:r>
              <w:rPr>
                <w:rFonts w:ascii="宋体" w:hAnsi="宋体" w:eastAsia="宋体" w:cs="宋体"/>
                <w:color w:val="000000"/>
                <w:kern w:val="0"/>
                <w:sz w:val="24"/>
                <w:szCs w:val="24"/>
                <w:lang w:val="en-US" w:eastAsia="zh-CN" w:bidi="ar"/>
              </w:rPr>
              <w:t> - RMAN DUPLICATE/RESTORE/RECOVER Mixed Platform Support</w:t>
            </w:r>
            <w:r>
              <w:rPr>
                <w:rFonts w:ascii="宋体" w:hAnsi="宋体" w:eastAsia="宋体" w:cs="宋体"/>
                <w:color w:val="000000"/>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"https://support.oracle.com/epmos/faces/DocumentDisplay?parent=DOCUMENT&amp;sourceId=1602437.1&amp;id=414043.1"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NOTE:414043.1</w:t>
            </w:r>
            <w:r>
              <w:rPr>
                <w:rFonts w:ascii="宋体" w:hAnsi="宋体" w:eastAsia="宋体" w:cs="宋体"/>
                <w:kern w:val="0"/>
                <w:sz w:val="24"/>
                <w:szCs w:val="24"/>
                <w:lang w:val="en-US" w:eastAsia="zh-CN" w:bidi="ar"/>
              </w:rPr>
              <w:fldChar w:fldCharType="end"/>
            </w:r>
            <w:r>
              <w:rPr>
                <w:rFonts w:ascii="宋体" w:hAnsi="宋体" w:eastAsia="宋体" w:cs="宋体"/>
                <w:color w:val="000000"/>
                <w:kern w:val="0"/>
                <w:sz w:val="24"/>
                <w:szCs w:val="24"/>
                <w:lang w:val="en-US" w:eastAsia="zh-CN" w:bidi="ar"/>
              </w:rPr>
              <w:t> - Role Transitions for Data Guard Configurations Using Mixed Oracle Binaries</w:t>
            </w:r>
            <w:r>
              <w:rPr>
                <w:rFonts w:ascii="宋体" w:hAnsi="宋体" w:eastAsia="宋体" w:cs="宋体"/>
                <w:color w:val="000000"/>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"https://support.oracle.com/epmos/faces/BugDisplay?parent=DOCUMENT&amp;sourceId=1602437.1&amp;id=12702521"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BUG:12702521</w:t>
            </w:r>
            <w:r>
              <w:rPr>
                <w:rFonts w:ascii="宋体" w:hAnsi="宋体" w:eastAsia="宋体" w:cs="宋体"/>
                <w:kern w:val="0"/>
                <w:sz w:val="24"/>
                <w:szCs w:val="24"/>
                <w:lang w:val="en-US" w:eastAsia="zh-CN" w:bidi="ar"/>
              </w:rPr>
              <w:fldChar w:fldCharType="end"/>
            </w:r>
            <w:r>
              <w:rPr>
                <w:rFonts w:ascii="宋体" w:hAnsi="宋体" w:eastAsia="宋体" w:cs="宋体"/>
                <w:color w:val="000000"/>
                <w:kern w:val="0"/>
                <w:sz w:val="24"/>
                <w:szCs w:val="24"/>
                <w:lang w:val="en-US" w:eastAsia="zh-CN" w:bidi="ar"/>
              </w:rPr>
              <w:t> - CANNOT SUPPORT SPARC&lt;-&gt;AIX MIXED DATA GUARD DUE TO CONTROLFILE INCOMPATIBILITY</w:t>
            </w:r>
            <w:r>
              <w:rPr>
                <w:rFonts w:ascii="宋体" w:hAnsi="宋体" w:eastAsia="宋体" w:cs="宋体"/>
                <w:color w:val="000000"/>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"https://support.oracle.com/epmos/faces/BugDisplay?parent=DOCUMENT&amp;sourceId=1602437.1&amp;id=13104881" \t "https://support.oracle.com/epmos/faces/_blank"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BUG:13104881</w:t>
            </w:r>
            <w:r>
              <w:rPr>
                <w:rFonts w:ascii="宋体" w:hAnsi="宋体" w:eastAsia="宋体" w:cs="宋体"/>
                <w:kern w:val="0"/>
                <w:sz w:val="24"/>
                <w:szCs w:val="24"/>
                <w:lang w:val="en-US" w:eastAsia="zh-CN" w:bidi="ar"/>
              </w:rPr>
              <w:fldChar w:fldCharType="end"/>
            </w:r>
            <w:r>
              <w:rPr>
                <w:rFonts w:ascii="宋体" w:hAnsi="宋体" w:eastAsia="宋体" w:cs="宋体"/>
                <w:color w:val="000000"/>
                <w:kern w:val="0"/>
                <w:sz w:val="24"/>
                <w:szCs w:val="24"/>
                <w:lang w:val="en-US" w:eastAsia="zh-CN" w:bidi="ar"/>
              </w:rPr>
              <w:t> - ORA-600 [6101] DATA CORRUPTION IN 11.2.0.2 WINDOWS TO LINUX STANDBY DUPLICATION</w:t>
            </w:r>
          </w:p>
        </w:tc>
      </w:tr>
    </w:tbl>
    <w:p>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BD656A"/>
    <w:multiLevelType w:val="multilevel"/>
    <w:tmpl w:val="D5BD65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F44FAA3"/>
    <w:multiLevelType w:val="multilevel"/>
    <w:tmpl w:val="1F44FA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4E7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2021-08-12T07:59:28Z</dcterms:created>
  <dc:creator>chris</dc:creator>
  <cp:lastModifiedBy>Chris</cp:lastModifiedBy>
  <dcterms:modified xsi:type="dcterms:W3CDTF">2021-08-12T07:59:31Z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8806C24A7808447B91ABC43B900DCAEA</vt:lpwstr>
  </property>
</Properties>
</file>