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84"/>
        <w:gridCol w:w="974"/>
        <w:gridCol w:w="448"/>
      </w:tblGrid>
      <w:tr w:rsidR="00A6095E" w:rsidRPr="00A6095E" w14:paraId="2C282AF7" w14:textId="77777777" w:rsidTr="00A6095E"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D17BD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A6095E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How To Start Oracle Service On Windows Without Opening The Database (Doc ID 1270846.1)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4B488" w14:textId="360D7B49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404C029" wp14:editId="4127FC79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E9D72" w14:textId="77777777" w:rsidR="00A6095E" w:rsidRPr="00A6095E" w:rsidRDefault="00A6095E" w:rsidP="00A6095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A6095E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1B08A9" w14:textId="32DB06C1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54CCB9E" wp14:editId="1B7D5964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50AF7" w14:textId="4D3799A5" w:rsidR="00A6095E" w:rsidRPr="00A6095E" w:rsidRDefault="00A6095E" w:rsidP="00A609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6095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E2C6DCD" wp14:editId="0BB5818C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7947" w14:textId="1E096216" w:rsidR="00A6095E" w:rsidRPr="00A6095E" w:rsidRDefault="00A6095E" w:rsidP="00A609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6095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97D1FA0" wp14:editId="47C65075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A6095E" w:rsidRPr="00A6095E" w14:paraId="3DCFD20E" w14:textId="77777777" w:rsidTr="00A6095E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736094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A6095E" w:rsidRPr="00A6095E" w14:paraId="52AB87E6" w14:textId="77777777" w:rsidTr="00A6095E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4CC1B1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6095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AF786B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A6095E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  <w:tr w:rsidR="00A6095E" w:rsidRPr="00A6095E" w14:paraId="5BDDF4D7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9895308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6095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4431087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A6095E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6D06C839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A6095E" w:rsidRPr="00A6095E" w14:paraId="28AC0A8B" w14:textId="77777777" w:rsidTr="00A6095E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3C3708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6095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17FF5A" w14:textId="77777777" w:rsidR="00A6095E" w:rsidRPr="00A6095E" w:rsidRDefault="00A6095E" w:rsidP="00A6095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A6095E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6B1D513B" w14:textId="0110FF3B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03301E9" wp14:editId="527C2E81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2435C" w14:textId="77777777" w:rsidR="00A6095E" w:rsidRPr="00A6095E" w:rsidRDefault="00A6095E" w:rsidP="00A609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D9F153C" w14:textId="77777777" w:rsidR="00A6095E" w:rsidRPr="00A6095E" w:rsidRDefault="00A6095E" w:rsidP="00A6095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A6095E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3AFE7F74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9.2.0.6 and later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Generic Windows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02-Sep-2016***</w:t>
            </w:r>
          </w:p>
          <w:p w14:paraId="506C6B1E" w14:textId="77777777" w:rsidR="00A6095E" w:rsidRPr="00A6095E" w:rsidRDefault="00A6095E" w:rsidP="00A6095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A6095E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GOAL</w:t>
            </w:r>
          </w:p>
          <w:p w14:paraId="6A563FE7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How to start the Windows Oracle service without starting the instance?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Note that the service as such needs to be started to investigate possible instance startup problems by manually starting the instance/database in nomount, mount and open stages.</w:t>
            </w:r>
          </w:p>
          <w:p w14:paraId="09DE713D" w14:textId="77777777" w:rsidR="00A6095E" w:rsidRPr="00A6095E" w:rsidRDefault="00A6095E" w:rsidP="00A6095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A6095E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35AAEF5A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1. Oradim.exe</w:t>
            </w:r>
          </w:p>
          <w:p w14:paraId="79AD2064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The oradim utility can be used to perform various actions on Oracle Windows services.</w:t>
            </w:r>
          </w:p>
          <w:p w14:paraId="01C08E39" w14:textId="77777777" w:rsidR="00A6095E" w:rsidRPr="00A6095E" w:rsidRDefault="00A6095E" w:rsidP="00A6095E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the startmode parameter is used to define whether the instance will be started upon service start or not; valid values are auto, manual.</w:t>
            </w:r>
          </w:p>
          <w:p w14:paraId="531CD7C7" w14:textId="77777777" w:rsidR="00A6095E" w:rsidRPr="00A6095E" w:rsidRDefault="00A6095E" w:rsidP="00A6095E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the srvcstart parameter is used to define whether the windows service is started automatically upon system startup, or manually; valid values are system, demand.</w:t>
            </w:r>
          </w:p>
          <w:p w14:paraId="148EDA8B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In case of defining the service for the first time: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Below sample shows how to create a new Windows service for database "test" so that the instance will not be started along with the service:</w:t>
            </w:r>
          </w:p>
          <w:p w14:paraId="4762CA88" w14:textId="77777777" w:rsidR="00A6095E" w:rsidRPr="00A6095E" w:rsidRDefault="00A6095E" w:rsidP="00A6095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A6095E">
              <w:rPr>
                <w:rFonts w:ascii="Courier New" w:eastAsia="宋体" w:hAnsi="Courier New" w:cs="Courier New"/>
                <w:kern w:val="0"/>
                <w:sz w:val="22"/>
              </w:rPr>
              <w:t>oradim -new -sid test -startmode manual -srvc OracleServicetest -srvcstart system</w:t>
            </w:r>
          </w:p>
          <w:p w14:paraId="34009A8D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While below command will define the service so that the instance will start along with the service:</w:t>
            </w:r>
          </w:p>
          <w:p w14:paraId="1635D038" w14:textId="77777777" w:rsidR="00A6095E" w:rsidRPr="00A6095E" w:rsidRDefault="00A6095E" w:rsidP="00A6095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A6095E">
              <w:rPr>
                <w:rFonts w:ascii="Courier New" w:eastAsia="宋体" w:hAnsi="Courier New" w:cs="Courier New"/>
                <w:kern w:val="0"/>
                <w:sz w:val="22"/>
              </w:rPr>
              <w:t>oradim -new -sid test -startmode auto -srvc OracleServicetest -srvcstart system</w:t>
            </w:r>
          </w:p>
          <w:p w14:paraId="2981A247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If the service is already defined: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Oradim can be used to change the startmode for the instance as follows:</w:t>
            </w:r>
          </w:p>
          <w:p w14:paraId="6D3B3E87" w14:textId="77777777" w:rsidR="00A6095E" w:rsidRPr="00A6095E" w:rsidRDefault="00A6095E" w:rsidP="00A6095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A6095E">
              <w:rPr>
                <w:rFonts w:ascii="Courier New" w:eastAsia="宋体" w:hAnsi="Courier New" w:cs="Courier New"/>
                <w:kern w:val="0"/>
                <w:sz w:val="22"/>
              </w:rPr>
              <w:t>oradim -edit -sid test -startmode manual</w:t>
            </w:r>
          </w:p>
          <w:p w14:paraId="14DABEDA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For more information about Oradim utility, please check below documentation:</w:t>
            </w:r>
          </w:p>
          <w:p w14:paraId="26D863C6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Oracle® Database Platform Guide 10g Release 2 (10.2) for Microsoft Windows (32-Bit)</w:t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</w:hyperlink>
            <w:hyperlink r:id="rId14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Oracle® Database Platform Guide 11g Release 2 (11.2) for Microsoft Windows</w:t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</w:hyperlink>
            <w:r w:rsidRPr="00A6095E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2. Administration Assistant for Windows</w:t>
            </w:r>
          </w:p>
          <w:p w14:paraId="56786DB5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Use the graphical 'Administration Assistant for Windows' tool.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Navigation steps:</w:t>
            </w:r>
          </w:p>
          <w:p w14:paraId="65159D3B" w14:textId="77777777" w:rsidR="00A6095E" w:rsidRPr="00A6095E" w:rsidRDefault="00A6095E" w:rsidP="00A6095E">
            <w:pPr>
              <w:widowControl/>
              <w:numPr>
                <w:ilvl w:val="0"/>
                <w:numId w:val="2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Windows Start button &gt; All Programs &gt; Oracle - HOME_NAME (for example Oracle - OraDb11g_home1) &gt; Configuration and Migration Tools &gt; Administration Assistant for Windows.</w:t>
            </w:r>
          </w:p>
          <w:p w14:paraId="093DD088" w14:textId="77777777" w:rsidR="00A6095E" w:rsidRPr="00A6095E" w:rsidRDefault="00A6095E" w:rsidP="00A6095E">
            <w:pPr>
              <w:widowControl/>
              <w:numPr>
                <w:ilvl w:val="0"/>
                <w:numId w:val="2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Having started the tool, click</w:t>
            </w: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  <w:t xml:space="preserve"> Oracle Managed Objects -&gt; Computers -&gt; &lt;machine name&gt; -&gt; Databases -&gt; Right click the SID (e.g ORCL).</w:t>
            </w:r>
          </w:p>
          <w:p w14:paraId="23759AB2" w14:textId="77777777" w:rsidR="00A6095E" w:rsidRPr="00A6095E" w:rsidRDefault="00A6095E" w:rsidP="00A6095E">
            <w:pPr>
              <w:widowControl/>
              <w:numPr>
                <w:ilvl w:val="0"/>
                <w:numId w:val="2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Select the menu option 'Startup/shutdown options...'</w:t>
            </w:r>
          </w:p>
          <w:p w14:paraId="71BC555C" w14:textId="77777777" w:rsidR="00A6095E" w:rsidRPr="00A6095E" w:rsidRDefault="00A6095E" w:rsidP="00A6095E">
            <w:pPr>
              <w:widowControl/>
              <w:numPr>
                <w:ilvl w:val="0"/>
                <w:numId w:val="2"/>
              </w:numPr>
              <w:spacing w:after="280"/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Uncheck the "Start up instance when service is started" and click OK</w:t>
            </w:r>
          </w:p>
          <w:p w14:paraId="61239B30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3. Windows Registry</w:t>
            </w:r>
          </w:p>
          <w:p w14:paraId="2E056884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Both the oradim utility and the 'Administration Assistant for Windows' modify Windows Registry entries for the specific instance/database.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You can also manually change the appropriate Registry settings but the use 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of the above tools is advised as incorrect Registry changes can corrupt the Windows installation.</w:t>
            </w:r>
          </w:p>
          <w:p w14:paraId="20874EE5" w14:textId="77777777" w:rsidR="00A6095E" w:rsidRPr="00A6095E" w:rsidRDefault="00A6095E" w:rsidP="00A6095E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4. Oracle Restart</w:t>
            </w:r>
          </w:p>
          <w:p w14:paraId="01EA70DA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Oracle Restart has been introduced for single instance databases in the 11.2 Grid Infrastructure (GI).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Please refer to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Oracle® Database Administrator's Guide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11g Release 2 (11.2)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</w:t>
            </w:r>
            <w:r w:rsidRPr="00A6095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5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http://docs.oracle.com/cd/E11882_01/server.112/e10595/restart001.htm</w:t>
              </w:r>
            </w:hyperlink>
          </w:p>
          <w:p w14:paraId="19F7FD84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For Windows, Oracle Grid Infrastructure is only available on 64-bit.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Please refer to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Oracle® Database Installation Guide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11g Release 2 (11.2) for Microsoft Windows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</w:t>
            </w:r>
            <w:r w:rsidRPr="00A6095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6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http://docs.oracle.com/cd/E11882_01/install.112/e24186/whatsnew.htm#CJACGBBB</w:t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</w:hyperlink>
            <w:r w:rsidRPr="00A6095E">
              <w:rPr>
                <w:rFonts w:ascii="Calibri" w:eastAsia="宋体" w:hAnsi="Calibri" w:cs="Calibri"/>
                <w:kern w:val="0"/>
                <w:sz w:val="22"/>
              </w:rPr>
              <w:t>For Oracle Restart administration, the srvctl utility is used.</w:t>
            </w:r>
            <w:r w:rsidRPr="00A6095E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The '-s' option specifies startup options for the database (OPEN, MOUNT, or NOMOUNT). If omitted, this defaults to OPEN.</w:t>
            </w:r>
          </w:p>
          <w:p w14:paraId="59C56BC6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For more information on Oracle Restart and the srvctl command, please refer to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Oracle® Database Administrator's Guide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11g Release 2 (11.2)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</w:t>
            </w:r>
            <w:r w:rsidRPr="00A6095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7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http://docs.oracle.com/cd/E11882_01/server.112/e25494/restart.htm#ADMIN12708</w:t>
              </w:r>
            </w:hyperlink>
          </w:p>
          <w:p w14:paraId="05C46BF7" w14:textId="77777777" w:rsidR="00A6095E" w:rsidRPr="00A6095E" w:rsidRDefault="00A6095E" w:rsidP="00A6095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A6095E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REFERENCES</w:t>
            </w:r>
          </w:p>
          <w:p w14:paraId="5B6E9ED2" w14:textId="77777777" w:rsidR="00A6095E" w:rsidRPr="00A6095E" w:rsidRDefault="00A6095E" w:rsidP="00A609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A6095E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NOTE:412444.1</w:t>
              </w:r>
            </w:hyperlink>
            <w:r w:rsidRPr="00A6095E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A6095E">
              <w:rPr>
                <w:rFonts w:ascii="Tahoma" w:eastAsia="宋体" w:hAnsi="Tahoma" w:cs="Tahoma"/>
                <w:kern w:val="0"/>
                <w:sz w:val="24"/>
                <w:szCs w:val="24"/>
              </w:rPr>
              <w:t>- When Creating Services Using ORADIM With Autostart Option, Their Startup Type Becomes Manual</w:t>
            </w:r>
          </w:p>
        </w:tc>
      </w:tr>
    </w:tbl>
    <w:p w14:paraId="68BA2EE9" w14:textId="77777777" w:rsidR="00A6095E" w:rsidRPr="00A6095E" w:rsidRDefault="00A6095E" w:rsidP="00A6095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6095E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270D9241" w14:textId="77777777" w:rsidR="00BB2744" w:rsidRPr="00A6095E" w:rsidRDefault="00BB2744"/>
    <w:sectPr w:rsidR="00BB2744" w:rsidRPr="00A6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42B7"/>
    <w:multiLevelType w:val="multilevel"/>
    <w:tmpl w:val="680A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C31E3"/>
    <w:multiLevelType w:val="multilevel"/>
    <w:tmpl w:val="112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2"/>
    <w:rsid w:val="00A6095E"/>
    <w:rsid w:val="00AF6802"/>
    <w:rsid w:val="00B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DBF69-3BA7-426D-B4FB-A7EA2ACE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0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0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wnload.oracle.com/docs/cd/B19306_01/win.102/b14304/create.htm%20/l%20i1006533" TargetMode="External"/><Relationship Id="rId18" Type="http://schemas.openxmlformats.org/officeDocument/2006/relationships/hyperlink" Target="https://support.oracle.com/epmos/faces/DocumentDisplay?parent=DOCUMENT&amp;sourceId=1270846.1&amp;id=412444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racle.com/epmos/faces/DocumentDisplay?_afrLoop=165089099286094&amp;id=1270846.1&amp;_adf.ctrl-state=o5k2vt6pn_72%20\o%20To%20Bottom" TargetMode="External"/><Relationship Id="rId12" Type="http://schemas.openxmlformats.org/officeDocument/2006/relationships/hyperlink" Target="https://support.oracle.com/epmos/faces/DocumentDisplay?_afrLoop=165089099286094&amp;id=1270846.1&amp;_adf.ctrl-state=o5k2vt6pn_72%20\l%20REF" TargetMode="External"/><Relationship Id="rId17" Type="http://schemas.openxmlformats.org/officeDocument/2006/relationships/hyperlink" Target="http://docs.oracle.com/cd/E11882_01/server.112/e25494/restart.htm%20/l%20ADMIN12708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cd/E11882_01/install.112/e24186/whatsnew.htm%20/l%20CJACGBB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oracle.com/epmos/faces/DocumentDisplay?_afrLoop=165089099286094&amp;id=1270846.1&amp;_adf.ctrl-state=o5k2vt6pn_72%20\l%20FIX" TargetMode="External"/><Relationship Id="rId5" Type="http://schemas.openxmlformats.org/officeDocument/2006/relationships/hyperlink" Target="https://support.oracle.com/epmos/faces/DocumentDisplay?_afrLoop=165089099286094&amp;id=1270846.1&amp;_adf.ctrl-state=o5k2vt6pn_72%20\o%20To%20Bottom" TargetMode="External"/><Relationship Id="rId15" Type="http://schemas.openxmlformats.org/officeDocument/2006/relationships/hyperlink" Target="http://docs.oracle.com/cd/E11882_01/server.112/e10595/restart001.htm" TargetMode="External"/><Relationship Id="rId10" Type="http://schemas.openxmlformats.org/officeDocument/2006/relationships/hyperlink" Target="https://support.oracle.com/epmos/faces/DocumentDisplay?_afrLoop=165089099286094&amp;id=1270846.1&amp;_adf.ctrl-state=o5k2vt6pn_72%20\l%20GO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11882_01/win.112/e10845/create.htm%20/l%20NTQRF050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2021-03-04T07:56:00Z</dcterms:created>
  <dcterms:modified xsi:type="dcterms:W3CDTF">2021-03-04T07:57:00Z</dcterms:modified>
</cp:coreProperties>
</file>